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6DC38A" w14:textId="3B34CA0E" w:rsidR="000A279F" w:rsidRPr="00957712" w:rsidRDefault="00AB0BFF" w:rsidP="00484372">
      <w:pPr>
        <w:spacing w:after="0" w:line="240" w:lineRule="auto"/>
        <w:ind w:firstLine="284"/>
        <w:jc w:val="center"/>
        <w:rPr>
          <w:rFonts w:ascii="Garamond" w:hAnsi="Garamond"/>
          <w:b/>
          <w:sz w:val="24"/>
          <w:szCs w:val="24"/>
        </w:rPr>
      </w:pPr>
      <w:r>
        <w:rPr>
          <w:rFonts w:ascii="Garamond" w:hAnsi="Garamond"/>
          <w:b/>
          <w:sz w:val="24"/>
          <w:szCs w:val="24"/>
        </w:rPr>
        <w:t>KËRKESË</w:t>
      </w:r>
    </w:p>
    <w:p w14:paraId="0B1C4D4E" w14:textId="246F165B" w:rsidR="000A279F" w:rsidRPr="00957712" w:rsidRDefault="000A279F" w:rsidP="00484372">
      <w:pPr>
        <w:spacing w:after="0" w:line="240" w:lineRule="auto"/>
        <w:ind w:firstLine="284"/>
        <w:jc w:val="center"/>
        <w:rPr>
          <w:rFonts w:ascii="Garamond" w:hAnsi="Garamond"/>
          <w:b/>
          <w:sz w:val="24"/>
          <w:szCs w:val="24"/>
        </w:rPr>
      </w:pPr>
      <w:r w:rsidRPr="00957712">
        <w:rPr>
          <w:rFonts w:ascii="Garamond" w:hAnsi="Garamond"/>
          <w:b/>
          <w:sz w:val="24"/>
          <w:szCs w:val="24"/>
        </w:rPr>
        <w:t>Nr. 324/4, datë 6.4.2020</w:t>
      </w:r>
    </w:p>
    <w:p w14:paraId="2E8603A7" w14:textId="77777777" w:rsidR="00957712" w:rsidRDefault="00957712" w:rsidP="00484372">
      <w:pPr>
        <w:spacing w:after="0" w:line="240" w:lineRule="auto"/>
        <w:ind w:firstLine="284"/>
        <w:jc w:val="center"/>
        <w:rPr>
          <w:rFonts w:ascii="Garamond" w:hAnsi="Garamond"/>
          <w:b/>
          <w:sz w:val="24"/>
          <w:szCs w:val="24"/>
        </w:rPr>
      </w:pPr>
    </w:p>
    <w:p w14:paraId="32F451B7" w14:textId="58F35BF9" w:rsidR="00830AD2" w:rsidRPr="00957712" w:rsidRDefault="00830AD2" w:rsidP="00484372">
      <w:pPr>
        <w:spacing w:after="0" w:line="240" w:lineRule="auto"/>
        <w:ind w:firstLine="284"/>
        <w:jc w:val="center"/>
        <w:rPr>
          <w:rFonts w:ascii="Garamond" w:hAnsi="Garamond"/>
          <w:b/>
          <w:sz w:val="24"/>
          <w:szCs w:val="24"/>
        </w:rPr>
      </w:pPr>
      <w:r w:rsidRPr="00957712">
        <w:rPr>
          <w:rFonts w:ascii="Garamond" w:hAnsi="Garamond"/>
          <w:b/>
          <w:sz w:val="24"/>
          <w:szCs w:val="24"/>
        </w:rPr>
        <w:t>PËR SHPRONËSIM</w:t>
      </w:r>
      <w:r w:rsidR="002B3AAD" w:rsidRPr="00957712">
        <w:rPr>
          <w:rFonts w:ascii="Garamond" w:hAnsi="Garamond"/>
          <w:b/>
          <w:sz w:val="24"/>
          <w:szCs w:val="24"/>
        </w:rPr>
        <w:t xml:space="preserve"> ME INTERES</w:t>
      </w:r>
      <w:r w:rsidRPr="00957712">
        <w:rPr>
          <w:rFonts w:ascii="Garamond" w:hAnsi="Garamond"/>
          <w:b/>
          <w:sz w:val="24"/>
          <w:szCs w:val="24"/>
        </w:rPr>
        <w:t xml:space="preserve"> PUBLIK</w:t>
      </w:r>
    </w:p>
    <w:p w14:paraId="32F451B8" w14:textId="77777777" w:rsidR="00830AD2" w:rsidRPr="00484372" w:rsidRDefault="00830AD2" w:rsidP="00484372">
      <w:pPr>
        <w:spacing w:after="0" w:line="240" w:lineRule="auto"/>
        <w:ind w:firstLine="284"/>
        <w:jc w:val="both"/>
        <w:rPr>
          <w:rFonts w:ascii="Garamond" w:hAnsi="Garamond"/>
          <w:sz w:val="24"/>
          <w:szCs w:val="24"/>
        </w:rPr>
      </w:pPr>
    </w:p>
    <w:p w14:paraId="32F451B9" w14:textId="6269BF1C" w:rsidR="007E7E45" w:rsidRPr="00484372" w:rsidRDefault="00830AD2" w:rsidP="00484372">
      <w:pPr>
        <w:spacing w:after="0" w:line="240" w:lineRule="auto"/>
        <w:ind w:firstLine="284"/>
        <w:jc w:val="both"/>
        <w:rPr>
          <w:rFonts w:ascii="Garamond" w:hAnsi="Garamond"/>
          <w:sz w:val="24"/>
          <w:szCs w:val="24"/>
        </w:rPr>
      </w:pPr>
      <w:r w:rsidRPr="00484372">
        <w:rPr>
          <w:rFonts w:ascii="Garamond" w:hAnsi="Garamond"/>
          <w:sz w:val="24"/>
          <w:szCs w:val="24"/>
        </w:rPr>
        <w:t xml:space="preserve">Ministria </w:t>
      </w:r>
      <w:r w:rsidR="00FD6744" w:rsidRPr="00484372">
        <w:rPr>
          <w:rFonts w:ascii="Garamond" w:hAnsi="Garamond"/>
          <w:sz w:val="24"/>
          <w:szCs w:val="24"/>
        </w:rPr>
        <w:t xml:space="preserve">e Infrastrukturës dhe Energjisë, </w:t>
      </w:r>
      <w:r w:rsidRPr="00484372">
        <w:rPr>
          <w:rFonts w:ascii="Garamond" w:hAnsi="Garamond"/>
          <w:sz w:val="24"/>
          <w:szCs w:val="24"/>
        </w:rPr>
        <w:t xml:space="preserve">shpall </w:t>
      </w:r>
      <w:r w:rsidR="00F10728" w:rsidRPr="00484372">
        <w:rPr>
          <w:rFonts w:ascii="Garamond" w:hAnsi="Garamond"/>
          <w:sz w:val="24"/>
          <w:szCs w:val="24"/>
        </w:rPr>
        <w:t>kërkesën p</w:t>
      </w:r>
      <w:r w:rsidR="00005827" w:rsidRPr="00484372">
        <w:rPr>
          <w:rFonts w:ascii="Garamond" w:hAnsi="Garamond"/>
          <w:sz w:val="24"/>
          <w:szCs w:val="24"/>
        </w:rPr>
        <w:t>ër shpronësimin, për interes publik, të pronarëve të pasurive të paluajtshme, pronë private,</w:t>
      </w:r>
      <w:r w:rsidR="009A4ACC" w:rsidRPr="00484372">
        <w:rPr>
          <w:rFonts w:ascii="Garamond" w:hAnsi="Garamond"/>
          <w:sz w:val="24"/>
          <w:szCs w:val="24"/>
        </w:rPr>
        <w:t xml:space="preserve"> </w:t>
      </w:r>
      <w:r w:rsidR="00805487" w:rsidRPr="00484372">
        <w:rPr>
          <w:rFonts w:ascii="Garamond" w:hAnsi="Garamond"/>
          <w:sz w:val="24"/>
          <w:szCs w:val="24"/>
        </w:rPr>
        <w:t xml:space="preserve">të </w:t>
      </w:r>
      <w:r w:rsidR="00EE7A04" w:rsidRPr="00484372">
        <w:rPr>
          <w:rFonts w:ascii="Garamond" w:hAnsi="Garamond"/>
          <w:sz w:val="24"/>
          <w:szCs w:val="24"/>
        </w:rPr>
        <w:t>llojit</w:t>
      </w:r>
      <w:r w:rsidR="00805487" w:rsidRPr="00484372">
        <w:rPr>
          <w:rFonts w:ascii="Garamond" w:hAnsi="Garamond"/>
          <w:sz w:val="24"/>
          <w:szCs w:val="24"/>
        </w:rPr>
        <w:t xml:space="preserve"> </w:t>
      </w:r>
      <w:r w:rsidR="002B2421" w:rsidRPr="00484372">
        <w:rPr>
          <w:rFonts w:ascii="Garamond" w:hAnsi="Garamond"/>
          <w:sz w:val="24"/>
          <w:szCs w:val="24"/>
        </w:rPr>
        <w:t xml:space="preserve">tokë </w:t>
      </w:r>
      <w:r w:rsidR="00DA68C0" w:rsidRPr="00484372">
        <w:rPr>
          <w:rFonts w:ascii="Garamond" w:hAnsi="Garamond"/>
          <w:sz w:val="24"/>
          <w:szCs w:val="24"/>
        </w:rPr>
        <w:t>truall</w:t>
      </w:r>
      <w:r w:rsidR="002B2421" w:rsidRPr="00484372">
        <w:rPr>
          <w:rFonts w:ascii="Garamond" w:hAnsi="Garamond"/>
          <w:sz w:val="24"/>
          <w:szCs w:val="24"/>
        </w:rPr>
        <w:t xml:space="preserve"> dhe ndërtesë</w:t>
      </w:r>
      <w:r w:rsidR="00805487" w:rsidRPr="00484372">
        <w:rPr>
          <w:rFonts w:ascii="Garamond" w:hAnsi="Garamond"/>
          <w:sz w:val="24"/>
          <w:szCs w:val="24"/>
        </w:rPr>
        <w:t xml:space="preserve"> </w:t>
      </w:r>
      <w:r w:rsidR="00D231FB" w:rsidRPr="00484372">
        <w:rPr>
          <w:rFonts w:ascii="Garamond" w:hAnsi="Garamond"/>
          <w:sz w:val="24"/>
          <w:szCs w:val="24"/>
        </w:rPr>
        <w:t xml:space="preserve">që preken nga </w:t>
      </w:r>
      <w:r w:rsidR="00DA68C0" w:rsidRPr="00484372">
        <w:rPr>
          <w:rFonts w:ascii="Garamond" w:hAnsi="Garamond"/>
          <w:sz w:val="24"/>
          <w:szCs w:val="24"/>
        </w:rPr>
        <w:t xml:space="preserve">realizimi </w:t>
      </w:r>
      <w:r w:rsidR="00FF4DC0" w:rsidRPr="00484372">
        <w:rPr>
          <w:rFonts w:ascii="Garamond" w:hAnsi="Garamond"/>
          <w:sz w:val="24"/>
          <w:szCs w:val="24"/>
        </w:rPr>
        <w:t>nga realizimi</w:t>
      </w:r>
      <w:r w:rsidR="00510CA9">
        <w:rPr>
          <w:rFonts w:ascii="Garamond" w:hAnsi="Garamond"/>
          <w:sz w:val="24"/>
          <w:szCs w:val="24"/>
        </w:rPr>
        <w:t xml:space="preserve"> i objekteve “Rikostruksioni i shkollës ‘Thanas Bozo’, ndërtimi i palestrës dhe terrenet s</w:t>
      </w:r>
      <w:r w:rsidR="00FF4DC0" w:rsidRPr="00484372">
        <w:rPr>
          <w:rFonts w:ascii="Garamond" w:hAnsi="Garamond"/>
          <w:sz w:val="24"/>
          <w:szCs w:val="24"/>
        </w:rPr>
        <w:t xml:space="preserve">portive Kolonjë’’, Bashkia Lushnje. </w:t>
      </w:r>
      <w:r w:rsidRPr="00484372">
        <w:rPr>
          <w:rFonts w:ascii="Garamond" w:hAnsi="Garamond"/>
          <w:sz w:val="24"/>
          <w:szCs w:val="24"/>
        </w:rPr>
        <w:t>Subjekti kërkues i kët</w:t>
      </w:r>
      <w:r w:rsidR="00523826" w:rsidRPr="00484372">
        <w:rPr>
          <w:rFonts w:ascii="Garamond" w:hAnsi="Garamond"/>
          <w:sz w:val="24"/>
          <w:szCs w:val="24"/>
        </w:rPr>
        <w:t xml:space="preserve">ij objekti është </w:t>
      </w:r>
      <w:r w:rsidR="00FF4DC0" w:rsidRPr="00484372">
        <w:rPr>
          <w:rFonts w:ascii="Garamond" w:hAnsi="Garamond"/>
          <w:sz w:val="24"/>
          <w:szCs w:val="24"/>
        </w:rPr>
        <w:t>Bashkia Lushnje.</w:t>
      </w:r>
    </w:p>
    <w:p w14:paraId="32F451BA" w14:textId="3A3ED9AE" w:rsidR="000E4071" w:rsidRPr="00484372" w:rsidRDefault="00830AD2" w:rsidP="00484372">
      <w:pPr>
        <w:spacing w:after="0" w:line="240" w:lineRule="auto"/>
        <w:ind w:firstLine="284"/>
        <w:jc w:val="both"/>
        <w:rPr>
          <w:rFonts w:ascii="Garamond" w:hAnsi="Garamond"/>
          <w:sz w:val="24"/>
          <w:szCs w:val="24"/>
        </w:rPr>
      </w:pPr>
      <w:r w:rsidRPr="00484372">
        <w:rPr>
          <w:rFonts w:ascii="Garamond" w:hAnsi="Garamond"/>
          <w:sz w:val="24"/>
          <w:szCs w:val="24"/>
        </w:rPr>
        <w:t>Me anë të këtij publikim</w:t>
      </w:r>
      <w:r w:rsidR="009F2324" w:rsidRPr="00484372">
        <w:rPr>
          <w:rFonts w:ascii="Garamond" w:hAnsi="Garamond"/>
          <w:sz w:val="24"/>
          <w:szCs w:val="24"/>
        </w:rPr>
        <w:t>i, kërkojmë të vëmë në dijeni personat e prekur nga ky shpronësim</w:t>
      </w:r>
      <w:r w:rsidR="00510CA9">
        <w:rPr>
          <w:rFonts w:ascii="Garamond" w:hAnsi="Garamond"/>
          <w:sz w:val="24"/>
          <w:szCs w:val="24"/>
        </w:rPr>
        <w:t>,</w:t>
      </w:r>
      <w:r w:rsidR="009F2324" w:rsidRPr="00484372">
        <w:rPr>
          <w:rFonts w:ascii="Garamond" w:hAnsi="Garamond"/>
          <w:sz w:val="24"/>
          <w:szCs w:val="24"/>
        </w:rPr>
        <w:t xml:space="preserve"> për pasuritë e paluajtshme, pronë private (sipas tabelës bashkëlidhur), të cilat do të kompensohen sipas vlerësimit paraprak të llogaritur </w:t>
      </w:r>
      <w:r w:rsidR="00510CA9">
        <w:rPr>
          <w:rFonts w:ascii="Garamond" w:hAnsi="Garamond"/>
          <w:sz w:val="24"/>
          <w:szCs w:val="24"/>
        </w:rPr>
        <w:t>në bazë të VKM-së nr. 89, datë 3.6.2016, “Për miratimin e h</w:t>
      </w:r>
      <w:r w:rsidR="009F2324" w:rsidRPr="00484372">
        <w:rPr>
          <w:rFonts w:ascii="Garamond" w:hAnsi="Garamond"/>
          <w:sz w:val="24"/>
          <w:szCs w:val="24"/>
        </w:rPr>
        <w:t>artës së vlerës së tokës në Republikën e Shqipërisë”</w:t>
      </w:r>
      <w:r w:rsidR="00510CA9">
        <w:rPr>
          <w:rFonts w:ascii="Garamond" w:hAnsi="Garamond"/>
          <w:sz w:val="24"/>
          <w:szCs w:val="24"/>
        </w:rPr>
        <w:t xml:space="preserve"> dhe të VKM nr. 138 dt. 23.3.2000 “Për kriteret teknike të vlerësimit dhe të përllogaritjes së sasës së shpërblimit të pasurive pronë private që shpronësohen, të pasurive që zhvlerësohen dhe të të drejtave të personave të tretë, për i</w:t>
      </w:r>
      <w:r w:rsidR="004414ED" w:rsidRPr="00484372">
        <w:rPr>
          <w:rFonts w:ascii="Garamond" w:hAnsi="Garamond"/>
          <w:sz w:val="24"/>
          <w:szCs w:val="24"/>
        </w:rPr>
        <w:t>nteres P</w:t>
      </w:r>
      <w:r w:rsidR="00510CA9">
        <w:rPr>
          <w:rFonts w:ascii="Garamond" w:hAnsi="Garamond"/>
          <w:sz w:val="24"/>
          <w:szCs w:val="24"/>
        </w:rPr>
        <w:t>p</w:t>
      </w:r>
      <w:bookmarkStart w:id="0" w:name="_GoBack"/>
      <w:bookmarkEnd w:id="0"/>
      <w:r w:rsidR="004414ED" w:rsidRPr="00484372">
        <w:rPr>
          <w:rFonts w:ascii="Garamond" w:hAnsi="Garamond"/>
          <w:sz w:val="24"/>
          <w:szCs w:val="24"/>
        </w:rPr>
        <w:t>blik”, i ndryshuar.</w:t>
      </w:r>
    </w:p>
    <w:p w14:paraId="32F451BB" w14:textId="77777777" w:rsidR="00830AD2" w:rsidRPr="00484372" w:rsidRDefault="009F2324" w:rsidP="00484372">
      <w:pPr>
        <w:spacing w:after="0" w:line="240" w:lineRule="auto"/>
        <w:ind w:firstLine="284"/>
        <w:jc w:val="both"/>
        <w:rPr>
          <w:rFonts w:ascii="Garamond" w:hAnsi="Garamond"/>
          <w:sz w:val="24"/>
          <w:szCs w:val="24"/>
        </w:rPr>
      </w:pPr>
      <w:r w:rsidRPr="00484372">
        <w:rPr>
          <w:rFonts w:ascii="Garamond" w:hAnsi="Garamond"/>
          <w:sz w:val="24"/>
          <w:szCs w:val="24"/>
        </w:rPr>
        <w:t xml:space="preserve">Personat që preken nga ky projekt të cilët kanë emrin në </w:t>
      </w:r>
      <w:r w:rsidR="00227478" w:rsidRPr="00484372">
        <w:rPr>
          <w:rFonts w:ascii="Garamond" w:hAnsi="Garamond"/>
          <w:sz w:val="24"/>
          <w:szCs w:val="24"/>
        </w:rPr>
        <w:t>tabelën e publikuar</w:t>
      </w:r>
      <w:r w:rsidRPr="00484372">
        <w:rPr>
          <w:rFonts w:ascii="Garamond" w:hAnsi="Garamond"/>
          <w:sz w:val="24"/>
          <w:szCs w:val="24"/>
        </w:rPr>
        <w:t xml:space="preserve">, si dhe personat të cilët preken por nuk figurojnë në këto lista, </w:t>
      </w:r>
      <w:r w:rsidR="00A8188D" w:rsidRPr="00484372">
        <w:rPr>
          <w:rFonts w:ascii="Garamond" w:hAnsi="Garamond"/>
          <w:sz w:val="24"/>
          <w:szCs w:val="24"/>
        </w:rPr>
        <w:t>jo më vonë se 15 (pesëmbëdhjetë) ditë</w:t>
      </w:r>
      <w:r w:rsidRPr="00484372">
        <w:rPr>
          <w:rFonts w:ascii="Garamond" w:hAnsi="Garamond"/>
          <w:sz w:val="24"/>
          <w:szCs w:val="24"/>
        </w:rPr>
        <w:t xml:space="preserve"> nga plotësimi i këtij afati për publikim, kanë të drejtë të paraqesin pretendimet e tyre, të shoqëruara me dokumentacionin përkatës, si edhe të shprehen nëse janë dakord me të dhënat e publikuara për përfundimin e proçedurave të shpronësimit dhe marrjes në përdorim të përkohshëm. Lutemi pronarëve dhe personave që pretendojn</w:t>
      </w:r>
      <w:r w:rsidR="00C96BD6" w:rsidRPr="00484372">
        <w:rPr>
          <w:rFonts w:ascii="Garamond" w:hAnsi="Garamond"/>
          <w:sz w:val="24"/>
          <w:szCs w:val="24"/>
        </w:rPr>
        <w:t xml:space="preserve">ë </w:t>
      </w:r>
      <w:r w:rsidRPr="00484372">
        <w:rPr>
          <w:rFonts w:ascii="Garamond" w:hAnsi="Garamond"/>
          <w:sz w:val="24"/>
          <w:szCs w:val="24"/>
        </w:rPr>
        <w:t>pronësinë mbi pasuritë që preken nga ky projekt, të dorëzojnë çdo dokument që disponojn</w:t>
      </w:r>
      <w:r w:rsidR="00C96BD6" w:rsidRPr="00484372">
        <w:rPr>
          <w:rFonts w:ascii="Garamond" w:hAnsi="Garamond"/>
          <w:sz w:val="24"/>
          <w:szCs w:val="24"/>
        </w:rPr>
        <w:t>ë</w:t>
      </w:r>
      <w:r w:rsidRPr="00484372">
        <w:rPr>
          <w:rFonts w:ascii="Garamond" w:hAnsi="Garamond"/>
          <w:sz w:val="24"/>
          <w:szCs w:val="24"/>
        </w:rPr>
        <w:t xml:space="preserve"> pranë </w:t>
      </w:r>
      <w:r w:rsidR="005F1F17" w:rsidRPr="00484372">
        <w:rPr>
          <w:rFonts w:ascii="Garamond" w:hAnsi="Garamond"/>
          <w:sz w:val="24"/>
          <w:szCs w:val="24"/>
        </w:rPr>
        <w:t>Agjenc</w:t>
      </w:r>
      <w:r w:rsidR="003F4B52" w:rsidRPr="00484372">
        <w:rPr>
          <w:rFonts w:ascii="Garamond" w:hAnsi="Garamond"/>
          <w:sz w:val="24"/>
          <w:szCs w:val="24"/>
        </w:rPr>
        <w:t>isë Shtetërore të Kadastrës, Drejtoria Vendore</w:t>
      </w:r>
      <w:r w:rsidR="002B2421" w:rsidRPr="00484372">
        <w:rPr>
          <w:rFonts w:ascii="Garamond" w:hAnsi="Garamond"/>
          <w:sz w:val="24"/>
          <w:szCs w:val="24"/>
        </w:rPr>
        <w:t xml:space="preserve"> </w:t>
      </w:r>
      <w:r w:rsidR="00FF4DC0" w:rsidRPr="00484372">
        <w:rPr>
          <w:rFonts w:ascii="Garamond" w:hAnsi="Garamond"/>
          <w:sz w:val="24"/>
          <w:szCs w:val="24"/>
        </w:rPr>
        <w:t>Lushnje</w:t>
      </w:r>
      <w:r w:rsidRPr="00484372">
        <w:rPr>
          <w:rFonts w:ascii="Garamond" w:hAnsi="Garamond"/>
          <w:sz w:val="24"/>
          <w:szCs w:val="24"/>
        </w:rPr>
        <w:t xml:space="preserve">, mbi saktësimin dhe konfirmimin e pronësisë, sipërfaqeve, mungesat e dokumentacionit etj.  </w:t>
      </w:r>
    </w:p>
    <w:p w14:paraId="32F451BD" w14:textId="77777777" w:rsidR="00BD283F" w:rsidRPr="00484372" w:rsidRDefault="00BD283F" w:rsidP="00484372">
      <w:pPr>
        <w:spacing w:after="0" w:line="240" w:lineRule="auto"/>
        <w:ind w:firstLine="284"/>
        <w:jc w:val="both"/>
        <w:rPr>
          <w:rFonts w:ascii="Garamond" w:hAnsi="Garamond"/>
          <w:sz w:val="24"/>
          <w:szCs w:val="24"/>
        </w:rPr>
      </w:pPr>
      <w:r w:rsidRPr="00484372">
        <w:rPr>
          <w:rFonts w:ascii="Garamond" w:hAnsi="Garamond"/>
          <w:sz w:val="24"/>
          <w:szCs w:val="24"/>
        </w:rPr>
        <w:t xml:space="preserve">Vlera </w:t>
      </w:r>
      <w:r w:rsidR="00DA68C0" w:rsidRPr="00484372">
        <w:rPr>
          <w:rFonts w:ascii="Garamond" w:hAnsi="Garamond"/>
          <w:sz w:val="24"/>
          <w:szCs w:val="24"/>
        </w:rPr>
        <w:t xml:space="preserve">totale </w:t>
      </w:r>
      <w:r w:rsidR="002B2421" w:rsidRPr="00484372">
        <w:rPr>
          <w:rFonts w:ascii="Garamond" w:hAnsi="Garamond"/>
          <w:sz w:val="24"/>
          <w:szCs w:val="24"/>
        </w:rPr>
        <w:t xml:space="preserve">e shpronësimit është </w:t>
      </w:r>
      <w:r w:rsidR="00FF4DC0" w:rsidRPr="00484372">
        <w:rPr>
          <w:rFonts w:ascii="Garamond" w:hAnsi="Garamond"/>
          <w:sz w:val="24"/>
          <w:szCs w:val="24"/>
        </w:rPr>
        <w:t>1,930,435</w:t>
      </w:r>
      <w:r w:rsidR="002B2421" w:rsidRPr="00484372">
        <w:rPr>
          <w:rFonts w:ascii="Garamond" w:hAnsi="Garamond"/>
          <w:sz w:val="24"/>
          <w:szCs w:val="24"/>
        </w:rPr>
        <w:t xml:space="preserve"> (</w:t>
      </w:r>
      <w:r w:rsidR="00FF4DC0" w:rsidRPr="00484372">
        <w:rPr>
          <w:rFonts w:ascii="Garamond" w:hAnsi="Garamond"/>
          <w:sz w:val="24"/>
          <w:szCs w:val="24"/>
        </w:rPr>
        <w:t>një</w:t>
      </w:r>
      <w:r w:rsidR="002B2421" w:rsidRPr="00484372">
        <w:rPr>
          <w:rFonts w:ascii="Garamond" w:hAnsi="Garamond"/>
          <w:sz w:val="24"/>
          <w:szCs w:val="24"/>
        </w:rPr>
        <w:t xml:space="preserve"> milionë e nëntëqind e </w:t>
      </w:r>
      <w:r w:rsidR="00FF4DC0" w:rsidRPr="00484372">
        <w:rPr>
          <w:rFonts w:ascii="Garamond" w:hAnsi="Garamond"/>
          <w:sz w:val="24"/>
          <w:szCs w:val="24"/>
        </w:rPr>
        <w:t>tridhj</w:t>
      </w:r>
      <w:r w:rsidR="002B2421" w:rsidRPr="00484372">
        <w:rPr>
          <w:rFonts w:ascii="Garamond" w:hAnsi="Garamond"/>
          <w:sz w:val="24"/>
          <w:szCs w:val="24"/>
        </w:rPr>
        <w:t xml:space="preserve">etë </w:t>
      </w:r>
      <w:r w:rsidR="00FF4DC0" w:rsidRPr="00484372">
        <w:rPr>
          <w:rFonts w:ascii="Garamond" w:hAnsi="Garamond"/>
          <w:sz w:val="24"/>
          <w:szCs w:val="24"/>
        </w:rPr>
        <w:t>mijë e ka</w:t>
      </w:r>
      <w:r w:rsidR="002B2421" w:rsidRPr="00484372">
        <w:rPr>
          <w:rFonts w:ascii="Garamond" w:hAnsi="Garamond"/>
          <w:sz w:val="24"/>
          <w:szCs w:val="24"/>
        </w:rPr>
        <w:t>të</w:t>
      </w:r>
      <w:r w:rsidR="00FF4DC0" w:rsidRPr="00484372">
        <w:rPr>
          <w:rFonts w:ascii="Garamond" w:hAnsi="Garamond"/>
          <w:sz w:val="24"/>
          <w:szCs w:val="24"/>
        </w:rPr>
        <w:t>rqind e tri</w:t>
      </w:r>
      <w:r w:rsidR="002B2421" w:rsidRPr="00484372">
        <w:rPr>
          <w:rFonts w:ascii="Garamond" w:hAnsi="Garamond"/>
          <w:sz w:val="24"/>
          <w:szCs w:val="24"/>
        </w:rPr>
        <w:t>dhjetë</w:t>
      </w:r>
      <w:r w:rsidR="00FF4DC0" w:rsidRPr="00484372">
        <w:rPr>
          <w:rFonts w:ascii="Garamond" w:hAnsi="Garamond"/>
          <w:sz w:val="24"/>
          <w:szCs w:val="24"/>
        </w:rPr>
        <w:t xml:space="preserve"> e pesë</w:t>
      </w:r>
      <w:r w:rsidR="002B2421" w:rsidRPr="00484372">
        <w:rPr>
          <w:rFonts w:ascii="Garamond" w:hAnsi="Garamond"/>
          <w:sz w:val="24"/>
          <w:szCs w:val="24"/>
        </w:rPr>
        <w:t>) lekë.</w:t>
      </w:r>
    </w:p>
    <w:p w14:paraId="32F451C2" w14:textId="2D843285" w:rsidR="00830AD2" w:rsidRPr="00484372" w:rsidRDefault="00830AD2" w:rsidP="00484372">
      <w:pPr>
        <w:spacing w:after="0" w:line="240" w:lineRule="auto"/>
        <w:ind w:firstLine="284"/>
        <w:jc w:val="right"/>
        <w:rPr>
          <w:rFonts w:ascii="Garamond" w:hAnsi="Garamond"/>
          <w:sz w:val="24"/>
          <w:szCs w:val="24"/>
        </w:rPr>
      </w:pPr>
      <w:r w:rsidRPr="00484372">
        <w:rPr>
          <w:rFonts w:ascii="Garamond" w:hAnsi="Garamond"/>
          <w:sz w:val="24"/>
          <w:szCs w:val="24"/>
        </w:rPr>
        <w:t>ZËVENDËSMINISTËR</w:t>
      </w:r>
    </w:p>
    <w:p w14:paraId="32F451C4" w14:textId="3DB37918" w:rsidR="00830AD2" w:rsidRPr="00484372" w:rsidRDefault="00510CA9" w:rsidP="00484372">
      <w:pPr>
        <w:spacing w:after="0" w:line="240" w:lineRule="auto"/>
        <w:ind w:firstLine="284"/>
        <w:jc w:val="right"/>
        <w:rPr>
          <w:rFonts w:ascii="Garamond" w:hAnsi="Garamond"/>
          <w:sz w:val="24"/>
          <w:szCs w:val="24"/>
        </w:rPr>
      </w:pPr>
      <w:r>
        <w:rPr>
          <w:rFonts w:ascii="Garamond" w:hAnsi="Garamond"/>
          <w:sz w:val="24"/>
          <w:szCs w:val="24"/>
        </w:rPr>
        <w:t xml:space="preserve">DHE KRYETAR </w:t>
      </w:r>
      <w:r w:rsidRPr="00484372">
        <w:rPr>
          <w:rFonts w:ascii="Garamond" w:hAnsi="Garamond"/>
          <w:sz w:val="24"/>
          <w:szCs w:val="24"/>
        </w:rPr>
        <w:t>I KOMISIONIT TË POSAÇËM TË SHPRONËSIMEVE</w:t>
      </w:r>
    </w:p>
    <w:p w14:paraId="32F451C6" w14:textId="73C323D8" w:rsidR="00830AD2" w:rsidRPr="00484372" w:rsidRDefault="00091692" w:rsidP="00484372">
      <w:pPr>
        <w:spacing w:after="0" w:line="240" w:lineRule="auto"/>
        <w:ind w:firstLine="284"/>
        <w:jc w:val="right"/>
        <w:rPr>
          <w:rFonts w:ascii="Garamond" w:hAnsi="Garamond"/>
          <w:b/>
          <w:sz w:val="24"/>
          <w:szCs w:val="24"/>
        </w:rPr>
      </w:pPr>
      <w:r w:rsidRPr="00484372">
        <w:rPr>
          <w:rFonts w:ascii="Garamond" w:hAnsi="Garamond"/>
          <w:b/>
          <w:sz w:val="24"/>
          <w:szCs w:val="24"/>
        </w:rPr>
        <w:t>Artan Shkreli</w:t>
      </w:r>
    </w:p>
    <w:p w14:paraId="3BECD99E" w14:textId="77777777" w:rsidR="00FA6993" w:rsidRDefault="00FA6993" w:rsidP="0077384D">
      <w:pPr>
        <w:spacing w:after="0" w:line="240" w:lineRule="auto"/>
        <w:jc w:val="center"/>
        <w:rPr>
          <w:rFonts w:ascii="Garamond" w:eastAsia="Times New Roman" w:hAnsi="Garamond" w:cs="Times New Roman"/>
          <w:b/>
          <w:bCs/>
          <w:sz w:val="18"/>
          <w:szCs w:val="18"/>
        </w:rPr>
      </w:pPr>
    </w:p>
    <w:p w14:paraId="2445646F" w14:textId="1C1855AC" w:rsidR="0077384D" w:rsidRPr="00FA6993" w:rsidRDefault="00510CA9" w:rsidP="0077384D">
      <w:pPr>
        <w:spacing w:after="0" w:line="240" w:lineRule="auto"/>
        <w:jc w:val="center"/>
        <w:rPr>
          <w:rFonts w:ascii="Garamond" w:eastAsia="Times New Roman" w:hAnsi="Garamond" w:cs="Times New Roman"/>
          <w:b/>
          <w:bCs/>
          <w:sz w:val="18"/>
          <w:szCs w:val="18"/>
        </w:rPr>
      </w:pPr>
      <w:r>
        <w:rPr>
          <w:rFonts w:ascii="Garamond" w:eastAsia="Times New Roman" w:hAnsi="Garamond" w:cs="Times New Roman"/>
          <w:b/>
          <w:bCs/>
          <w:sz w:val="18"/>
          <w:szCs w:val="18"/>
        </w:rPr>
        <w:t>Lista e</w:t>
      </w:r>
      <w:r w:rsidR="0077384D" w:rsidRPr="0077384D">
        <w:rPr>
          <w:rFonts w:ascii="Garamond" w:eastAsia="Times New Roman" w:hAnsi="Garamond" w:cs="Times New Roman"/>
          <w:b/>
          <w:bCs/>
          <w:sz w:val="18"/>
          <w:szCs w:val="18"/>
        </w:rPr>
        <w:t xml:space="preserve"> pronarëve të pasurive pronë private që preken nga ndërtimi i objektit</w:t>
      </w:r>
    </w:p>
    <w:p w14:paraId="320927B7" w14:textId="77777777" w:rsidR="0077384D" w:rsidRPr="00FA6993" w:rsidRDefault="0077384D" w:rsidP="0077384D">
      <w:pPr>
        <w:spacing w:after="0" w:line="240" w:lineRule="auto"/>
        <w:jc w:val="center"/>
        <w:rPr>
          <w:rFonts w:ascii="Garamond" w:eastAsia="Times New Roman" w:hAnsi="Garamond" w:cs="Times New Roman"/>
          <w:b/>
          <w:bCs/>
          <w:sz w:val="18"/>
          <w:szCs w:val="18"/>
        </w:rPr>
      </w:pPr>
      <w:r w:rsidRPr="0077384D">
        <w:rPr>
          <w:rFonts w:ascii="Garamond" w:eastAsia="Times New Roman" w:hAnsi="Garamond" w:cs="Times New Roman"/>
          <w:b/>
          <w:bCs/>
          <w:sz w:val="18"/>
          <w:szCs w:val="18"/>
        </w:rPr>
        <w:t>“Rikostruksioni i Shkollës ‘Thanas Bozo’, Ndërtimi i Palestrës dhe Terrenet Sportive Kolonjë’’</w:t>
      </w:r>
    </w:p>
    <w:p w14:paraId="32F451C7" w14:textId="77777777" w:rsidR="00830AD2" w:rsidRDefault="00830AD2" w:rsidP="00830AD2">
      <w:pPr>
        <w:spacing w:line="276" w:lineRule="auto"/>
        <w:rPr>
          <w:rFonts w:ascii="Times New Roman" w:hAnsi="Times New Roman" w:cs="Times New Roman"/>
          <w:sz w:val="20"/>
          <w:lang w:val="sq-AL"/>
        </w:rPr>
      </w:pPr>
    </w:p>
    <w:tbl>
      <w:tblPr>
        <w:tblW w:w="5406" w:type="pct"/>
        <w:jc w:val="center"/>
        <w:tblLook w:val="04A0" w:firstRow="1" w:lastRow="0" w:firstColumn="1" w:lastColumn="0" w:noHBand="0" w:noVBand="1"/>
      </w:tblPr>
      <w:tblGrid>
        <w:gridCol w:w="533"/>
        <w:gridCol w:w="479"/>
        <w:gridCol w:w="736"/>
        <w:gridCol w:w="728"/>
        <w:gridCol w:w="756"/>
        <w:gridCol w:w="816"/>
        <w:gridCol w:w="783"/>
        <w:gridCol w:w="745"/>
        <w:gridCol w:w="859"/>
        <w:gridCol w:w="955"/>
        <w:gridCol w:w="913"/>
        <w:gridCol w:w="1139"/>
        <w:gridCol w:w="912"/>
      </w:tblGrid>
      <w:tr w:rsidR="0077384D" w:rsidRPr="0077384D" w14:paraId="26ECD322" w14:textId="77777777" w:rsidTr="0077384D">
        <w:trPr>
          <w:trHeight w:val="139"/>
          <w:jc w:val="center"/>
        </w:trPr>
        <w:tc>
          <w:tcPr>
            <w:tcW w:w="257" w:type="pct"/>
            <w:tcBorders>
              <w:top w:val="single" w:sz="4" w:space="0" w:color="auto"/>
              <w:left w:val="single" w:sz="4" w:space="0" w:color="auto"/>
              <w:bottom w:val="single" w:sz="4" w:space="0" w:color="auto"/>
              <w:right w:val="single" w:sz="4" w:space="0" w:color="auto"/>
            </w:tcBorders>
            <w:shd w:val="clear" w:color="000000" w:fill="D9D9D9"/>
            <w:vAlign w:val="bottom"/>
            <w:hideMark/>
          </w:tcPr>
          <w:p w14:paraId="25B3E674"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Nr</w:t>
            </w:r>
          </w:p>
        </w:tc>
        <w:tc>
          <w:tcPr>
            <w:tcW w:w="231" w:type="pct"/>
            <w:tcBorders>
              <w:top w:val="single" w:sz="4" w:space="0" w:color="auto"/>
              <w:left w:val="nil"/>
              <w:bottom w:val="single" w:sz="4" w:space="0" w:color="auto"/>
              <w:right w:val="single" w:sz="4" w:space="0" w:color="auto"/>
            </w:tcBorders>
            <w:shd w:val="clear" w:color="000000" w:fill="D9D9D9"/>
            <w:vAlign w:val="bottom"/>
            <w:hideMark/>
          </w:tcPr>
          <w:p w14:paraId="019CBBD3"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ZK</w:t>
            </w:r>
          </w:p>
        </w:tc>
        <w:tc>
          <w:tcPr>
            <w:tcW w:w="356" w:type="pct"/>
            <w:tcBorders>
              <w:top w:val="single" w:sz="4" w:space="0" w:color="auto"/>
              <w:left w:val="nil"/>
              <w:bottom w:val="single" w:sz="4" w:space="0" w:color="auto"/>
              <w:right w:val="single" w:sz="4" w:space="0" w:color="auto"/>
            </w:tcBorders>
            <w:shd w:val="clear" w:color="000000" w:fill="D9D9D9"/>
            <w:vAlign w:val="bottom"/>
            <w:hideMark/>
          </w:tcPr>
          <w:p w14:paraId="74DE2C4C"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Nr. i Pasurisë</w:t>
            </w:r>
          </w:p>
        </w:tc>
        <w:tc>
          <w:tcPr>
            <w:tcW w:w="352" w:type="pct"/>
            <w:tcBorders>
              <w:top w:val="single" w:sz="4" w:space="0" w:color="auto"/>
              <w:left w:val="nil"/>
              <w:bottom w:val="single" w:sz="4" w:space="0" w:color="auto"/>
              <w:right w:val="single" w:sz="4" w:space="0" w:color="auto"/>
            </w:tcBorders>
            <w:shd w:val="clear" w:color="000000" w:fill="D9D9D9"/>
            <w:vAlign w:val="center"/>
            <w:hideMark/>
          </w:tcPr>
          <w:p w14:paraId="0A56449E"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Adresa</w:t>
            </w:r>
          </w:p>
        </w:tc>
        <w:tc>
          <w:tcPr>
            <w:tcW w:w="365" w:type="pct"/>
            <w:tcBorders>
              <w:top w:val="single" w:sz="4" w:space="0" w:color="auto"/>
              <w:left w:val="nil"/>
              <w:bottom w:val="single" w:sz="4" w:space="0" w:color="auto"/>
              <w:right w:val="single" w:sz="4" w:space="0" w:color="auto"/>
            </w:tcBorders>
            <w:shd w:val="clear" w:color="000000" w:fill="D9D9D9"/>
            <w:vAlign w:val="center"/>
            <w:hideMark/>
          </w:tcPr>
          <w:p w14:paraId="2A931AB8"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Pronari</w:t>
            </w:r>
          </w:p>
        </w:tc>
        <w:tc>
          <w:tcPr>
            <w:tcW w:w="394" w:type="pct"/>
            <w:tcBorders>
              <w:top w:val="single" w:sz="4" w:space="0" w:color="auto"/>
              <w:left w:val="nil"/>
              <w:bottom w:val="single" w:sz="4" w:space="0" w:color="auto"/>
              <w:right w:val="single" w:sz="4" w:space="0" w:color="auto"/>
            </w:tcBorders>
            <w:shd w:val="clear" w:color="000000" w:fill="D9D9D9"/>
            <w:vAlign w:val="center"/>
            <w:hideMark/>
          </w:tcPr>
          <w:p w14:paraId="6874DCF5"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Sipërfaqja truallit (m²)</w:t>
            </w:r>
          </w:p>
        </w:tc>
        <w:tc>
          <w:tcPr>
            <w:tcW w:w="378" w:type="pct"/>
            <w:tcBorders>
              <w:top w:val="single" w:sz="4" w:space="0" w:color="auto"/>
              <w:left w:val="nil"/>
              <w:bottom w:val="single" w:sz="4" w:space="0" w:color="auto"/>
              <w:right w:val="single" w:sz="4" w:space="0" w:color="auto"/>
            </w:tcBorders>
            <w:shd w:val="clear" w:color="000000" w:fill="D9D9D9"/>
            <w:vAlign w:val="center"/>
            <w:hideMark/>
          </w:tcPr>
          <w:p w14:paraId="664D9438"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xml:space="preserve"> Cmimi i truallit (lekë/m²)</w:t>
            </w:r>
          </w:p>
        </w:tc>
        <w:tc>
          <w:tcPr>
            <w:tcW w:w="360" w:type="pct"/>
            <w:tcBorders>
              <w:top w:val="single" w:sz="4" w:space="0" w:color="auto"/>
              <w:left w:val="nil"/>
              <w:bottom w:val="single" w:sz="4" w:space="0" w:color="auto"/>
              <w:right w:val="single" w:sz="4" w:space="0" w:color="auto"/>
            </w:tcBorders>
            <w:shd w:val="clear" w:color="000000" w:fill="D9D9D9"/>
            <w:vAlign w:val="center"/>
            <w:hideMark/>
          </w:tcPr>
          <w:p w14:paraId="493C13CA"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Vlera truallit (lekë)</w:t>
            </w:r>
          </w:p>
        </w:tc>
        <w:tc>
          <w:tcPr>
            <w:tcW w:w="415" w:type="pct"/>
            <w:tcBorders>
              <w:top w:val="single" w:sz="4" w:space="0" w:color="auto"/>
              <w:left w:val="nil"/>
              <w:bottom w:val="single" w:sz="4" w:space="0" w:color="auto"/>
              <w:right w:val="single" w:sz="4" w:space="0" w:color="auto"/>
            </w:tcBorders>
            <w:shd w:val="clear" w:color="000000" w:fill="D9D9D9"/>
            <w:vAlign w:val="center"/>
            <w:hideMark/>
          </w:tcPr>
          <w:p w14:paraId="20D0185B"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Sip. Ndërtesës (m²)</w:t>
            </w:r>
          </w:p>
        </w:tc>
        <w:tc>
          <w:tcPr>
            <w:tcW w:w="461" w:type="pct"/>
            <w:tcBorders>
              <w:top w:val="single" w:sz="4" w:space="0" w:color="auto"/>
              <w:left w:val="nil"/>
              <w:bottom w:val="single" w:sz="4" w:space="0" w:color="auto"/>
              <w:right w:val="single" w:sz="4" w:space="0" w:color="auto"/>
            </w:tcBorders>
            <w:shd w:val="clear" w:color="000000" w:fill="D9D9D9"/>
            <w:vAlign w:val="center"/>
            <w:hideMark/>
          </w:tcPr>
          <w:p w14:paraId="6A432B14"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xml:space="preserve"> Cmimi i ndërtesës (lekë/m²)</w:t>
            </w:r>
          </w:p>
        </w:tc>
        <w:tc>
          <w:tcPr>
            <w:tcW w:w="441" w:type="pct"/>
            <w:tcBorders>
              <w:top w:val="single" w:sz="4" w:space="0" w:color="auto"/>
              <w:left w:val="nil"/>
              <w:bottom w:val="single" w:sz="4" w:space="0" w:color="auto"/>
              <w:right w:val="single" w:sz="4" w:space="0" w:color="auto"/>
            </w:tcBorders>
            <w:shd w:val="clear" w:color="000000" w:fill="D9D9D9"/>
            <w:vAlign w:val="center"/>
            <w:hideMark/>
          </w:tcPr>
          <w:p w14:paraId="2DD89E2B"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Vlera ndërtese (lekë)</w:t>
            </w:r>
          </w:p>
        </w:tc>
        <w:tc>
          <w:tcPr>
            <w:tcW w:w="550" w:type="pct"/>
            <w:tcBorders>
              <w:top w:val="single" w:sz="4" w:space="0" w:color="auto"/>
              <w:left w:val="nil"/>
              <w:bottom w:val="single" w:sz="4" w:space="0" w:color="auto"/>
              <w:right w:val="single" w:sz="4" w:space="0" w:color="auto"/>
            </w:tcBorders>
            <w:shd w:val="clear" w:color="000000" w:fill="D9D9D9"/>
            <w:vAlign w:val="center"/>
            <w:hideMark/>
          </w:tcPr>
          <w:p w14:paraId="6A38B3C8"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Vlera totale truall dhe ndërtesë (lekë)</w:t>
            </w:r>
          </w:p>
        </w:tc>
        <w:tc>
          <w:tcPr>
            <w:tcW w:w="440" w:type="pct"/>
            <w:tcBorders>
              <w:top w:val="single" w:sz="4" w:space="0" w:color="auto"/>
              <w:left w:val="nil"/>
              <w:bottom w:val="single" w:sz="4" w:space="0" w:color="auto"/>
              <w:right w:val="single" w:sz="4" w:space="0" w:color="auto"/>
            </w:tcBorders>
            <w:shd w:val="clear" w:color="000000" w:fill="D9D9D9"/>
            <w:vAlign w:val="center"/>
            <w:hideMark/>
          </w:tcPr>
          <w:p w14:paraId="1C55E988"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xml:space="preserve">Shënime </w:t>
            </w:r>
          </w:p>
        </w:tc>
      </w:tr>
      <w:tr w:rsidR="0077384D" w:rsidRPr="0077384D" w14:paraId="7FB53B72" w14:textId="77777777" w:rsidTr="0077384D">
        <w:trPr>
          <w:trHeight w:val="139"/>
          <w:jc w:val="center"/>
        </w:trPr>
        <w:tc>
          <w:tcPr>
            <w:tcW w:w="257" w:type="pct"/>
            <w:tcBorders>
              <w:top w:val="nil"/>
              <w:left w:val="single" w:sz="4" w:space="0" w:color="auto"/>
              <w:bottom w:val="single" w:sz="4" w:space="0" w:color="auto"/>
              <w:right w:val="single" w:sz="4" w:space="0" w:color="auto"/>
            </w:tcBorders>
            <w:shd w:val="clear" w:color="auto" w:fill="auto"/>
            <w:noWrap/>
            <w:vAlign w:val="center"/>
            <w:hideMark/>
          </w:tcPr>
          <w:p w14:paraId="666C9930"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1</w:t>
            </w:r>
          </w:p>
        </w:tc>
        <w:tc>
          <w:tcPr>
            <w:tcW w:w="231" w:type="pct"/>
            <w:tcBorders>
              <w:top w:val="nil"/>
              <w:left w:val="nil"/>
              <w:bottom w:val="single" w:sz="4" w:space="0" w:color="auto"/>
              <w:right w:val="single" w:sz="4" w:space="0" w:color="auto"/>
            </w:tcBorders>
            <w:shd w:val="clear" w:color="auto" w:fill="auto"/>
            <w:noWrap/>
            <w:vAlign w:val="center"/>
            <w:hideMark/>
          </w:tcPr>
          <w:p w14:paraId="6F3DBE78"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2207</w:t>
            </w:r>
          </w:p>
        </w:tc>
        <w:tc>
          <w:tcPr>
            <w:tcW w:w="356" w:type="pct"/>
            <w:tcBorders>
              <w:top w:val="nil"/>
              <w:left w:val="nil"/>
              <w:bottom w:val="single" w:sz="4" w:space="0" w:color="auto"/>
              <w:right w:val="single" w:sz="4" w:space="0" w:color="auto"/>
            </w:tcBorders>
            <w:shd w:val="clear" w:color="auto" w:fill="auto"/>
            <w:noWrap/>
            <w:vAlign w:val="center"/>
            <w:hideMark/>
          </w:tcPr>
          <w:p w14:paraId="2EC10159"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3//36</w:t>
            </w:r>
          </w:p>
        </w:tc>
        <w:tc>
          <w:tcPr>
            <w:tcW w:w="352" w:type="pct"/>
            <w:tcBorders>
              <w:top w:val="nil"/>
              <w:left w:val="nil"/>
              <w:bottom w:val="single" w:sz="4" w:space="0" w:color="auto"/>
              <w:right w:val="single" w:sz="4" w:space="0" w:color="auto"/>
            </w:tcBorders>
            <w:shd w:val="clear" w:color="000000" w:fill="FFFFFF"/>
            <w:vAlign w:val="center"/>
            <w:hideMark/>
          </w:tcPr>
          <w:p w14:paraId="3D5D81A2"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xml:space="preserve">Kolonjë  Lushnje </w:t>
            </w:r>
          </w:p>
        </w:tc>
        <w:tc>
          <w:tcPr>
            <w:tcW w:w="365" w:type="pct"/>
            <w:tcBorders>
              <w:top w:val="nil"/>
              <w:left w:val="nil"/>
              <w:bottom w:val="single" w:sz="4" w:space="0" w:color="auto"/>
              <w:right w:val="single" w:sz="4" w:space="0" w:color="auto"/>
            </w:tcBorders>
            <w:shd w:val="clear" w:color="auto" w:fill="auto"/>
            <w:vAlign w:val="center"/>
            <w:hideMark/>
          </w:tcPr>
          <w:p w14:paraId="4742F693"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xml:space="preserve">Asqeri Çela </w:t>
            </w:r>
          </w:p>
        </w:tc>
        <w:tc>
          <w:tcPr>
            <w:tcW w:w="394" w:type="pct"/>
            <w:tcBorders>
              <w:top w:val="nil"/>
              <w:left w:val="nil"/>
              <w:bottom w:val="single" w:sz="4" w:space="0" w:color="auto"/>
              <w:right w:val="single" w:sz="4" w:space="0" w:color="auto"/>
            </w:tcBorders>
            <w:shd w:val="clear" w:color="auto" w:fill="auto"/>
            <w:noWrap/>
            <w:vAlign w:val="center"/>
            <w:hideMark/>
          </w:tcPr>
          <w:p w14:paraId="6EFA2D42"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100</w:t>
            </w:r>
          </w:p>
        </w:tc>
        <w:tc>
          <w:tcPr>
            <w:tcW w:w="378" w:type="pct"/>
            <w:tcBorders>
              <w:top w:val="nil"/>
              <w:left w:val="nil"/>
              <w:bottom w:val="single" w:sz="4" w:space="0" w:color="auto"/>
              <w:right w:val="single" w:sz="4" w:space="0" w:color="auto"/>
            </w:tcBorders>
            <w:shd w:val="clear" w:color="auto" w:fill="auto"/>
            <w:noWrap/>
            <w:vAlign w:val="center"/>
            <w:hideMark/>
          </w:tcPr>
          <w:p w14:paraId="0EA71E3D"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451</w:t>
            </w:r>
          </w:p>
        </w:tc>
        <w:tc>
          <w:tcPr>
            <w:tcW w:w="360" w:type="pct"/>
            <w:tcBorders>
              <w:top w:val="nil"/>
              <w:left w:val="nil"/>
              <w:bottom w:val="single" w:sz="4" w:space="0" w:color="auto"/>
              <w:right w:val="single" w:sz="4" w:space="0" w:color="auto"/>
            </w:tcBorders>
            <w:shd w:val="clear" w:color="auto" w:fill="auto"/>
            <w:noWrap/>
            <w:vAlign w:val="center"/>
            <w:hideMark/>
          </w:tcPr>
          <w:p w14:paraId="3C3FB4F2"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45,100</w:t>
            </w:r>
          </w:p>
        </w:tc>
        <w:tc>
          <w:tcPr>
            <w:tcW w:w="415" w:type="pct"/>
            <w:tcBorders>
              <w:top w:val="nil"/>
              <w:left w:val="nil"/>
              <w:bottom w:val="single" w:sz="4" w:space="0" w:color="auto"/>
              <w:right w:val="single" w:sz="4" w:space="0" w:color="auto"/>
            </w:tcBorders>
            <w:shd w:val="clear" w:color="auto" w:fill="auto"/>
            <w:noWrap/>
            <w:vAlign w:val="center"/>
            <w:hideMark/>
          </w:tcPr>
          <w:p w14:paraId="730D76E3"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74</w:t>
            </w:r>
          </w:p>
        </w:tc>
        <w:tc>
          <w:tcPr>
            <w:tcW w:w="461" w:type="pct"/>
            <w:tcBorders>
              <w:top w:val="nil"/>
              <w:left w:val="nil"/>
              <w:bottom w:val="single" w:sz="4" w:space="0" w:color="auto"/>
              <w:right w:val="single" w:sz="4" w:space="0" w:color="auto"/>
            </w:tcBorders>
            <w:shd w:val="clear" w:color="auto" w:fill="auto"/>
            <w:noWrap/>
            <w:vAlign w:val="center"/>
            <w:hideMark/>
          </w:tcPr>
          <w:p w14:paraId="6696CD89"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Me situacion</w:t>
            </w:r>
          </w:p>
        </w:tc>
        <w:tc>
          <w:tcPr>
            <w:tcW w:w="441" w:type="pct"/>
            <w:tcBorders>
              <w:top w:val="nil"/>
              <w:left w:val="nil"/>
              <w:bottom w:val="single" w:sz="4" w:space="0" w:color="auto"/>
              <w:right w:val="single" w:sz="4" w:space="0" w:color="auto"/>
            </w:tcBorders>
            <w:shd w:val="clear" w:color="auto" w:fill="auto"/>
            <w:noWrap/>
            <w:vAlign w:val="center"/>
            <w:hideMark/>
          </w:tcPr>
          <w:p w14:paraId="4257F057"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1,885,335.0</w:t>
            </w:r>
          </w:p>
        </w:tc>
        <w:tc>
          <w:tcPr>
            <w:tcW w:w="550" w:type="pct"/>
            <w:tcBorders>
              <w:top w:val="nil"/>
              <w:left w:val="nil"/>
              <w:bottom w:val="single" w:sz="4" w:space="0" w:color="auto"/>
              <w:right w:val="single" w:sz="4" w:space="0" w:color="auto"/>
            </w:tcBorders>
            <w:shd w:val="clear" w:color="auto" w:fill="auto"/>
            <w:noWrap/>
            <w:vAlign w:val="center"/>
            <w:hideMark/>
          </w:tcPr>
          <w:p w14:paraId="42ABFED7"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1,930,435.0</w:t>
            </w:r>
          </w:p>
        </w:tc>
        <w:tc>
          <w:tcPr>
            <w:tcW w:w="440" w:type="pct"/>
            <w:tcBorders>
              <w:top w:val="single" w:sz="4" w:space="0" w:color="auto"/>
              <w:left w:val="nil"/>
              <w:bottom w:val="single" w:sz="4" w:space="0" w:color="auto"/>
              <w:right w:val="single" w:sz="4" w:space="0" w:color="auto"/>
            </w:tcBorders>
            <w:shd w:val="clear" w:color="auto" w:fill="auto"/>
            <w:vAlign w:val="center"/>
            <w:hideMark/>
          </w:tcPr>
          <w:p w14:paraId="5B5C51A6" w14:textId="77777777" w:rsidR="0077384D" w:rsidRPr="0077384D" w:rsidRDefault="0077384D" w:rsidP="0077384D">
            <w:pPr>
              <w:spacing w:after="0" w:line="240" w:lineRule="auto"/>
              <w:jc w:val="center"/>
              <w:rPr>
                <w:rFonts w:ascii="Garamond" w:eastAsia="Times New Roman" w:hAnsi="Garamond" w:cs="Arial"/>
                <w:color w:val="000000"/>
                <w:sz w:val="14"/>
                <w:szCs w:val="14"/>
              </w:rPr>
            </w:pPr>
            <w:r w:rsidRPr="0077384D">
              <w:rPr>
                <w:rFonts w:ascii="Garamond" w:eastAsia="Times New Roman" w:hAnsi="Garamond" w:cs="Arial"/>
                <w:color w:val="000000"/>
                <w:sz w:val="14"/>
                <w:szCs w:val="14"/>
              </w:rPr>
              <w:t>Shkresa nr. 7272/1 prot. dt. 11/09/2019; Vërtetim Hipotekor dt. 07/08/2019</w:t>
            </w:r>
          </w:p>
        </w:tc>
      </w:tr>
      <w:tr w:rsidR="0077384D" w:rsidRPr="0077384D" w14:paraId="0173B45F" w14:textId="77777777" w:rsidTr="0077384D">
        <w:trPr>
          <w:trHeight w:val="139"/>
          <w:jc w:val="center"/>
        </w:trPr>
        <w:tc>
          <w:tcPr>
            <w:tcW w:w="257" w:type="pct"/>
            <w:tcBorders>
              <w:top w:val="nil"/>
              <w:left w:val="single" w:sz="4" w:space="0" w:color="auto"/>
              <w:bottom w:val="single" w:sz="4" w:space="0" w:color="auto"/>
              <w:right w:val="single" w:sz="4" w:space="0" w:color="auto"/>
            </w:tcBorders>
            <w:shd w:val="clear" w:color="CCCCFF" w:fill="C0C0C0"/>
            <w:vAlign w:val="center"/>
            <w:hideMark/>
          </w:tcPr>
          <w:p w14:paraId="66B68510" w14:textId="77777777" w:rsidR="0077384D" w:rsidRPr="0077384D" w:rsidRDefault="0077384D" w:rsidP="0077384D">
            <w:pPr>
              <w:spacing w:after="0" w:line="240" w:lineRule="auto"/>
              <w:jc w:val="center"/>
              <w:rPr>
                <w:rFonts w:ascii="Garamond" w:eastAsia="Times New Roman" w:hAnsi="Garamond" w:cs="Arial"/>
                <w:b/>
                <w:bCs/>
                <w:sz w:val="14"/>
                <w:szCs w:val="14"/>
              </w:rPr>
            </w:pPr>
            <w:r w:rsidRPr="0077384D">
              <w:rPr>
                <w:rFonts w:ascii="Garamond" w:eastAsia="Times New Roman" w:hAnsi="Garamond" w:cs="Arial"/>
                <w:b/>
                <w:bCs/>
                <w:sz w:val="14"/>
                <w:szCs w:val="14"/>
              </w:rPr>
              <w:t>Total</w:t>
            </w:r>
          </w:p>
        </w:tc>
        <w:tc>
          <w:tcPr>
            <w:tcW w:w="231" w:type="pct"/>
            <w:tcBorders>
              <w:top w:val="nil"/>
              <w:left w:val="nil"/>
              <w:bottom w:val="single" w:sz="4" w:space="0" w:color="auto"/>
              <w:right w:val="single" w:sz="4" w:space="0" w:color="auto"/>
            </w:tcBorders>
            <w:shd w:val="clear" w:color="CCCCFF" w:fill="C0C0C0"/>
            <w:noWrap/>
            <w:vAlign w:val="bottom"/>
            <w:hideMark/>
          </w:tcPr>
          <w:p w14:paraId="031BB260"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356" w:type="pct"/>
            <w:tcBorders>
              <w:top w:val="nil"/>
              <w:left w:val="nil"/>
              <w:bottom w:val="single" w:sz="4" w:space="0" w:color="auto"/>
              <w:right w:val="single" w:sz="4" w:space="0" w:color="auto"/>
            </w:tcBorders>
            <w:shd w:val="clear" w:color="CCCCFF" w:fill="C0C0C0"/>
            <w:noWrap/>
            <w:vAlign w:val="bottom"/>
            <w:hideMark/>
          </w:tcPr>
          <w:p w14:paraId="5896AE24"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352" w:type="pct"/>
            <w:tcBorders>
              <w:top w:val="nil"/>
              <w:left w:val="nil"/>
              <w:bottom w:val="single" w:sz="4" w:space="0" w:color="auto"/>
              <w:right w:val="single" w:sz="4" w:space="0" w:color="auto"/>
            </w:tcBorders>
            <w:shd w:val="clear" w:color="CCCCFF" w:fill="C0C0C0"/>
            <w:noWrap/>
            <w:vAlign w:val="center"/>
            <w:hideMark/>
          </w:tcPr>
          <w:p w14:paraId="27A38DCC"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365" w:type="pct"/>
            <w:tcBorders>
              <w:top w:val="nil"/>
              <w:left w:val="nil"/>
              <w:bottom w:val="single" w:sz="4" w:space="0" w:color="auto"/>
              <w:right w:val="single" w:sz="4" w:space="0" w:color="auto"/>
            </w:tcBorders>
            <w:shd w:val="clear" w:color="CCCCFF" w:fill="C0C0C0"/>
            <w:vAlign w:val="center"/>
            <w:hideMark/>
          </w:tcPr>
          <w:p w14:paraId="4883991C"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394" w:type="pct"/>
            <w:tcBorders>
              <w:top w:val="nil"/>
              <w:left w:val="nil"/>
              <w:bottom w:val="single" w:sz="4" w:space="0" w:color="auto"/>
              <w:right w:val="single" w:sz="4" w:space="0" w:color="auto"/>
            </w:tcBorders>
            <w:shd w:val="clear" w:color="CCCCFF" w:fill="C0C0C0"/>
            <w:noWrap/>
            <w:vAlign w:val="center"/>
            <w:hideMark/>
          </w:tcPr>
          <w:p w14:paraId="7B95A461"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378" w:type="pct"/>
            <w:tcBorders>
              <w:top w:val="nil"/>
              <w:left w:val="nil"/>
              <w:bottom w:val="single" w:sz="4" w:space="0" w:color="auto"/>
              <w:right w:val="single" w:sz="4" w:space="0" w:color="auto"/>
            </w:tcBorders>
            <w:shd w:val="clear" w:color="CCCCFF" w:fill="C0C0C0"/>
            <w:noWrap/>
            <w:vAlign w:val="center"/>
            <w:hideMark/>
          </w:tcPr>
          <w:p w14:paraId="36D01BF1"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360" w:type="pct"/>
            <w:tcBorders>
              <w:top w:val="nil"/>
              <w:left w:val="nil"/>
              <w:bottom w:val="single" w:sz="4" w:space="0" w:color="auto"/>
              <w:right w:val="single" w:sz="4" w:space="0" w:color="auto"/>
            </w:tcBorders>
            <w:shd w:val="clear" w:color="CCCCFF" w:fill="C0C0C0"/>
            <w:noWrap/>
            <w:vAlign w:val="center"/>
            <w:hideMark/>
          </w:tcPr>
          <w:p w14:paraId="68CCCC62"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415" w:type="pct"/>
            <w:tcBorders>
              <w:top w:val="nil"/>
              <w:left w:val="nil"/>
              <w:bottom w:val="single" w:sz="4" w:space="0" w:color="auto"/>
              <w:right w:val="single" w:sz="4" w:space="0" w:color="auto"/>
            </w:tcBorders>
            <w:shd w:val="clear" w:color="CCCCFF" w:fill="C0C0C0"/>
            <w:noWrap/>
            <w:vAlign w:val="center"/>
            <w:hideMark/>
          </w:tcPr>
          <w:p w14:paraId="13C9B1A8"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461" w:type="pct"/>
            <w:tcBorders>
              <w:top w:val="nil"/>
              <w:left w:val="nil"/>
              <w:bottom w:val="single" w:sz="4" w:space="0" w:color="auto"/>
              <w:right w:val="single" w:sz="4" w:space="0" w:color="auto"/>
            </w:tcBorders>
            <w:shd w:val="clear" w:color="CCCCFF" w:fill="C0C0C0"/>
            <w:noWrap/>
            <w:vAlign w:val="center"/>
            <w:hideMark/>
          </w:tcPr>
          <w:p w14:paraId="3BB13CA5"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441" w:type="pct"/>
            <w:tcBorders>
              <w:top w:val="nil"/>
              <w:left w:val="nil"/>
              <w:bottom w:val="single" w:sz="4" w:space="0" w:color="auto"/>
              <w:right w:val="single" w:sz="4" w:space="0" w:color="auto"/>
            </w:tcBorders>
            <w:shd w:val="clear" w:color="CCCCFF" w:fill="C0C0C0"/>
            <w:noWrap/>
            <w:vAlign w:val="center"/>
            <w:hideMark/>
          </w:tcPr>
          <w:p w14:paraId="19704BC7"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c>
          <w:tcPr>
            <w:tcW w:w="550" w:type="pct"/>
            <w:tcBorders>
              <w:top w:val="nil"/>
              <w:left w:val="nil"/>
              <w:bottom w:val="single" w:sz="4" w:space="0" w:color="auto"/>
              <w:right w:val="single" w:sz="4" w:space="0" w:color="auto"/>
            </w:tcBorders>
            <w:shd w:val="clear" w:color="CCCCFF" w:fill="C0C0C0"/>
            <w:noWrap/>
            <w:vAlign w:val="center"/>
            <w:hideMark/>
          </w:tcPr>
          <w:p w14:paraId="0417CFDD" w14:textId="77777777" w:rsidR="0077384D" w:rsidRPr="0077384D" w:rsidRDefault="0077384D" w:rsidP="0077384D">
            <w:pPr>
              <w:spacing w:after="0" w:line="240" w:lineRule="auto"/>
              <w:jc w:val="center"/>
              <w:rPr>
                <w:rFonts w:ascii="Garamond" w:eastAsia="Times New Roman" w:hAnsi="Garamond" w:cs="Arial"/>
                <w:b/>
                <w:bCs/>
                <w:sz w:val="14"/>
                <w:szCs w:val="14"/>
              </w:rPr>
            </w:pPr>
            <w:r w:rsidRPr="0077384D">
              <w:rPr>
                <w:rFonts w:ascii="Garamond" w:eastAsia="Times New Roman" w:hAnsi="Garamond" w:cs="Arial"/>
                <w:b/>
                <w:bCs/>
                <w:sz w:val="14"/>
                <w:szCs w:val="14"/>
              </w:rPr>
              <w:t>1,930,435</w:t>
            </w:r>
          </w:p>
        </w:tc>
        <w:tc>
          <w:tcPr>
            <w:tcW w:w="440" w:type="pct"/>
            <w:tcBorders>
              <w:top w:val="single" w:sz="4" w:space="0" w:color="auto"/>
              <w:left w:val="nil"/>
              <w:bottom w:val="single" w:sz="4" w:space="0" w:color="auto"/>
              <w:right w:val="single" w:sz="4" w:space="0" w:color="auto"/>
            </w:tcBorders>
            <w:shd w:val="clear" w:color="CCCCFF" w:fill="C0C0C0"/>
            <w:noWrap/>
            <w:vAlign w:val="center"/>
            <w:hideMark/>
          </w:tcPr>
          <w:p w14:paraId="208DF81A" w14:textId="77777777" w:rsidR="0077384D" w:rsidRPr="0077384D" w:rsidRDefault="0077384D" w:rsidP="0077384D">
            <w:pPr>
              <w:spacing w:after="0" w:line="240" w:lineRule="auto"/>
              <w:jc w:val="center"/>
              <w:rPr>
                <w:rFonts w:ascii="Garamond" w:eastAsia="Times New Roman" w:hAnsi="Garamond" w:cs="Arial"/>
                <w:sz w:val="14"/>
                <w:szCs w:val="14"/>
              </w:rPr>
            </w:pPr>
            <w:r w:rsidRPr="0077384D">
              <w:rPr>
                <w:rFonts w:ascii="Garamond" w:eastAsia="Times New Roman" w:hAnsi="Garamond" w:cs="Arial"/>
                <w:sz w:val="14"/>
                <w:szCs w:val="14"/>
              </w:rPr>
              <w:t> </w:t>
            </w:r>
          </w:p>
        </w:tc>
      </w:tr>
    </w:tbl>
    <w:p w14:paraId="32F451C8" w14:textId="77777777" w:rsidR="002B2421" w:rsidRDefault="002B2421" w:rsidP="0077384D">
      <w:pPr>
        <w:spacing w:after="0" w:line="240" w:lineRule="auto"/>
        <w:rPr>
          <w:rFonts w:ascii="Times New Roman" w:hAnsi="Times New Roman" w:cs="Times New Roman"/>
          <w:sz w:val="20"/>
          <w:lang w:val="sq-AL"/>
        </w:rPr>
      </w:pPr>
    </w:p>
    <w:p w14:paraId="3CCDC053" w14:textId="107B7854" w:rsidR="0077384D" w:rsidRDefault="0077384D" w:rsidP="00410DB1">
      <w:pPr>
        <w:spacing w:after="0" w:line="240" w:lineRule="auto"/>
        <w:jc w:val="both"/>
        <w:rPr>
          <w:rFonts w:ascii="Garamond" w:eastAsia="Times New Roman" w:hAnsi="Garamond" w:cs="Times New Roman"/>
          <w:sz w:val="14"/>
          <w:szCs w:val="14"/>
        </w:rPr>
      </w:pPr>
      <w:r w:rsidRPr="0077384D">
        <w:rPr>
          <w:rFonts w:ascii="Garamond" w:eastAsia="Times New Roman" w:hAnsi="Garamond" w:cs="Times New Roman"/>
          <w:sz w:val="14"/>
          <w:szCs w:val="14"/>
        </w:rPr>
        <w:t>Shënime:</w:t>
      </w:r>
    </w:p>
    <w:p w14:paraId="37A9F643" w14:textId="6C9B7170" w:rsidR="0077384D" w:rsidRDefault="0077384D" w:rsidP="00410DB1">
      <w:pPr>
        <w:spacing w:after="0" w:line="240" w:lineRule="auto"/>
        <w:jc w:val="both"/>
        <w:rPr>
          <w:rFonts w:ascii="Garamond" w:eastAsia="Times New Roman" w:hAnsi="Garamond" w:cs="Times New Roman"/>
          <w:sz w:val="14"/>
          <w:szCs w:val="14"/>
        </w:rPr>
      </w:pPr>
      <w:r w:rsidRPr="0077384D">
        <w:rPr>
          <w:rFonts w:ascii="Garamond" w:eastAsia="Times New Roman" w:hAnsi="Garamond" w:cs="Times New Roman"/>
          <w:sz w:val="14"/>
          <w:szCs w:val="14"/>
        </w:rPr>
        <w:t>1.</w:t>
      </w:r>
      <w:r w:rsidR="00510CA9">
        <w:rPr>
          <w:rFonts w:ascii="Garamond" w:eastAsia="Times New Roman" w:hAnsi="Garamond" w:cs="Times New Roman"/>
          <w:sz w:val="14"/>
          <w:szCs w:val="14"/>
        </w:rPr>
        <w:t xml:space="preserve"> </w:t>
      </w:r>
      <w:r w:rsidRPr="0077384D">
        <w:rPr>
          <w:rFonts w:ascii="Garamond" w:eastAsia="Times New Roman" w:hAnsi="Garamond" w:cs="Times New Roman"/>
          <w:sz w:val="14"/>
          <w:szCs w:val="14"/>
        </w:rPr>
        <w:t>Për truallin, çmimi i llogaritur është marrë nga VKM nr. 89, dt.03.02.2016 “Për miratimin e Hartës së vlerës së tokës në Republikën e Shqipërisë”.</w:t>
      </w:r>
    </w:p>
    <w:p w14:paraId="2F6B768B" w14:textId="225BBA3E" w:rsidR="0077384D" w:rsidRDefault="0077384D" w:rsidP="00410DB1">
      <w:pPr>
        <w:spacing w:after="0" w:line="240" w:lineRule="auto"/>
        <w:jc w:val="both"/>
        <w:rPr>
          <w:rFonts w:ascii="Times New Roman" w:hAnsi="Times New Roman" w:cs="Times New Roman"/>
          <w:sz w:val="20"/>
          <w:lang w:val="sq-AL"/>
        </w:rPr>
      </w:pPr>
      <w:r w:rsidRPr="0077384D">
        <w:rPr>
          <w:rFonts w:ascii="Garamond" w:eastAsia="Times New Roman" w:hAnsi="Garamond" w:cs="Times New Roman"/>
          <w:sz w:val="14"/>
          <w:szCs w:val="14"/>
        </w:rPr>
        <w:t>2.</w:t>
      </w:r>
      <w:r w:rsidR="00510CA9">
        <w:rPr>
          <w:rFonts w:ascii="Garamond" w:eastAsia="Times New Roman" w:hAnsi="Garamond" w:cs="Times New Roman"/>
          <w:sz w:val="14"/>
          <w:szCs w:val="14"/>
        </w:rPr>
        <w:t xml:space="preserve"> </w:t>
      </w:r>
      <w:r w:rsidRPr="0077384D">
        <w:rPr>
          <w:rFonts w:ascii="Garamond" w:eastAsia="Times New Roman" w:hAnsi="Garamond" w:cs="Times New Roman"/>
          <w:sz w:val="14"/>
          <w:szCs w:val="14"/>
        </w:rPr>
        <w:t>Për ndërtesën, vlera është llogaritur sipas përcaktimeve të VKM nr. 138 dt. 23.03.2000 “Për Kriteret Teknike të Vlerësimit dhe të Përllogaritjes së Masës së Shpërblimit</w:t>
      </w:r>
      <w:r>
        <w:rPr>
          <w:rFonts w:ascii="Garamond" w:eastAsia="Times New Roman" w:hAnsi="Garamond" w:cs="Times New Roman"/>
          <w:sz w:val="14"/>
          <w:szCs w:val="14"/>
        </w:rPr>
        <w:t xml:space="preserve"> </w:t>
      </w:r>
      <w:r w:rsidRPr="0077384D">
        <w:rPr>
          <w:rFonts w:ascii="Garamond" w:eastAsia="Times New Roman" w:hAnsi="Garamond" w:cs="Times New Roman"/>
          <w:sz w:val="14"/>
          <w:szCs w:val="14"/>
        </w:rPr>
        <w:t>të Pasurive Pronë Private që Shpronësohen, të Pasurive që Zhvlerësohen dhe të të Drejtave të Personave të Tretë, për Interes Publik”, i ndryshuar, ku çmimet janë</w:t>
      </w:r>
      <w:r>
        <w:rPr>
          <w:rFonts w:ascii="Garamond" w:eastAsia="Times New Roman" w:hAnsi="Garamond" w:cs="Times New Roman"/>
          <w:sz w:val="14"/>
          <w:szCs w:val="14"/>
        </w:rPr>
        <w:t xml:space="preserve"> </w:t>
      </w:r>
      <w:r w:rsidRPr="0077384D">
        <w:rPr>
          <w:rFonts w:ascii="Garamond" w:eastAsia="Times New Roman" w:hAnsi="Garamond" w:cs="Times New Roman"/>
          <w:sz w:val="14"/>
          <w:szCs w:val="14"/>
        </w:rPr>
        <w:t>marrë nga Enti Kombëtar i Banesave.</w:t>
      </w:r>
    </w:p>
    <w:sectPr w:rsidR="0077384D" w:rsidSect="00FA7EEC">
      <w:pgSz w:w="12240" w:h="15840"/>
      <w:pgMar w:top="1260" w:right="1440" w:bottom="0" w:left="1440" w:header="720" w:footer="1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90CB1" w14:textId="77777777" w:rsidR="00510CA9" w:rsidRDefault="00510CA9">
      <w:pPr>
        <w:spacing w:after="0" w:line="240" w:lineRule="auto"/>
      </w:pPr>
      <w:r>
        <w:separator/>
      </w:r>
    </w:p>
  </w:endnote>
  <w:endnote w:type="continuationSeparator" w:id="0">
    <w:p w14:paraId="51F0D390" w14:textId="77777777" w:rsidR="00510CA9" w:rsidRDefault="00510CA9">
      <w:pPr>
        <w:spacing w:after="0" w:line="240" w:lineRule="auto"/>
      </w:pPr>
      <w:r>
        <w:continuationSeparator/>
      </w:r>
    </w:p>
  </w:endnote>
  <w:endnote w:type="continuationNotice" w:id="1">
    <w:p w14:paraId="21804DF2" w14:textId="77777777" w:rsidR="00510CA9" w:rsidRDefault="00510C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B6AA5" w14:textId="77777777" w:rsidR="00510CA9" w:rsidRDefault="00510CA9">
      <w:pPr>
        <w:spacing w:after="0" w:line="240" w:lineRule="auto"/>
      </w:pPr>
      <w:r>
        <w:separator/>
      </w:r>
    </w:p>
  </w:footnote>
  <w:footnote w:type="continuationSeparator" w:id="0">
    <w:p w14:paraId="2B9B96D7" w14:textId="77777777" w:rsidR="00510CA9" w:rsidRDefault="00510CA9">
      <w:pPr>
        <w:spacing w:after="0" w:line="240" w:lineRule="auto"/>
      </w:pPr>
      <w:r>
        <w:continuationSeparator/>
      </w:r>
    </w:p>
  </w:footnote>
  <w:footnote w:type="continuationNotice" w:id="1">
    <w:p w14:paraId="2D67E655" w14:textId="77777777" w:rsidR="00510CA9" w:rsidRDefault="00510CA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300B8"/>
    <w:multiLevelType w:val="hybridMultilevel"/>
    <w:tmpl w:val="105CF3CA"/>
    <w:lvl w:ilvl="0" w:tplc="B7107370">
      <w:start w:val="1"/>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E904B81"/>
    <w:multiLevelType w:val="hybridMultilevel"/>
    <w:tmpl w:val="A8D2F334"/>
    <w:lvl w:ilvl="0" w:tplc="B7107370">
      <w:start w:val="1"/>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6B13450"/>
    <w:multiLevelType w:val="hybridMultilevel"/>
    <w:tmpl w:val="00A653BA"/>
    <w:lvl w:ilvl="0" w:tplc="B7107370">
      <w:start w:val="1"/>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A6632B"/>
    <w:multiLevelType w:val="hybridMultilevel"/>
    <w:tmpl w:val="8E64091A"/>
    <w:lvl w:ilvl="0" w:tplc="169CBAF6">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AD2"/>
    <w:rsid w:val="00002507"/>
    <w:rsid w:val="00005827"/>
    <w:rsid w:val="00015FDD"/>
    <w:rsid w:val="000209C7"/>
    <w:rsid w:val="000244D5"/>
    <w:rsid w:val="00030452"/>
    <w:rsid w:val="00030D9D"/>
    <w:rsid w:val="00062429"/>
    <w:rsid w:val="00077A14"/>
    <w:rsid w:val="00086384"/>
    <w:rsid w:val="00086504"/>
    <w:rsid w:val="00091692"/>
    <w:rsid w:val="000A279F"/>
    <w:rsid w:val="000B43BC"/>
    <w:rsid w:val="000D4B0E"/>
    <w:rsid w:val="000D5B38"/>
    <w:rsid w:val="000E4071"/>
    <w:rsid w:val="000F597A"/>
    <w:rsid w:val="000F5E32"/>
    <w:rsid w:val="00101CEA"/>
    <w:rsid w:val="00113329"/>
    <w:rsid w:val="001274FD"/>
    <w:rsid w:val="00131E88"/>
    <w:rsid w:val="001353D0"/>
    <w:rsid w:val="00145118"/>
    <w:rsid w:val="00196B08"/>
    <w:rsid w:val="001C6978"/>
    <w:rsid w:val="001C71A5"/>
    <w:rsid w:val="001E15D1"/>
    <w:rsid w:val="00207C4A"/>
    <w:rsid w:val="0021227D"/>
    <w:rsid w:val="002129BE"/>
    <w:rsid w:val="0022691B"/>
    <w:rsid w:val="00227478"/>
    <w:rsid w:val="00283D08"/>
    <w:rsid w:val="002B2421"/>
    <w:rsid w:val="002B3AAD"/>
    <w:rsid w:val="002B429A"/>
    <w:rsid w:val="002C1ED8"/>
    <w:rsid w:val="002C72FB"/>
    <w:rsid w:val="002D6C51"/>
    <w:rsid w:val="002F1422"/>
    <w:rsid w:val="00304316"/>
    <w:rsid w:val="00324380"/>
    <w:rsid w:val="0033167B"/>
    <w:rsid w:val="00373414"/>
    <w:rsid w:val="003E266A"/>
    <w:rsid w:val="003F1B55"/>
    <w:rsid w:val="003F4B52"/>
    <w:rsid w:val="00410DB1"/>
    <w:rsid w:val="00425BC4"/>
    <w:rsid w:val="004414ED"/>
    <w:rsid w:val="004609F3"/>
    <w:rsid w:val="00484372"/>
    <w:rsid w:val="004B491B"/>
    <w:rsid w:val="004F6DF1"/>
    <w:rsid w:val="00510CA9"/>
    <w:rsid w:val="005139FC"/>
    <w:rsid w:val="00523509"/>
    <w:rsid w:val="00523826"/>
    <w:rsid w:val="00535EC9"/>
    <w:rsid w:val="00542BF6"/>
    <w:rsid w:val="00543856"/>
    <w:rsid w:val="00557C1E"/>
    <w:rsid w:val="00581006"/>
    <w:rsid w:val="005813A2"/>
    <w:rsid w:val="00583DAA"/>
    <w:rsid w:val="0059274A"/>
    <w:rsid w:val="005B40C1"/>
    <w:rsid w:val="005B4B2C"/>
    <w:rsid w:val="005C03DB"/>
    <w:rsid w:val="005F1F17"/>
    <w:rsid w:val="00625A5B"/>
    <w:rsid w:val="006266C3"/>
    <w:rsid w:val="00680B1C"/>
    <w:rsid w:val="00686E88"/>
    <w:rsid w:val="006C3BFE"/>
    <w:rsid w:val="006E1B7F"/>
    <w:rsid w:val="006E3934"/>
    <w:rsid w:val="006F03C7"/>
    <w:rsid w:val="006F72A4"/>
    <w:rsid w:val="00731021"/>
    <w:rsid w:val="007325BE"/>
    <w:rsid w:val="007458EA"/>
    <w:rsid w:val="007502D2"/>
    <w:rsid w:val="00766EB0"/>
    <w:rsid w:val="0077384D"/>
    <w:rsid w:val="007856B6"/>
    <w:rsid w:val="007873D9"/>
    <w:rsid w:val="007A0BEE"/>
    <w:rsid w:val="007E7B6E"/>
    <w:rsid w:val="007E7E45"/>
    <w:rsid w:val="00805487"/>
    <w:rsid w:val="00830AD2"/>
    <w:rsid w:val="00864260"/>
    <w:rsid w:val="00865D7E"/>
    <w:rsid w:val="00877159"/>
    <w:rsid w:val="00891C85"/>
    <w:rsid w:val="008B0811"/>
    <w:rsid w:val="008B5760"/>
    <w:rsid w:val="008E07FF"/>
    <w:rsid w:val="008F36B6"/>
    <w:rsid w:val="00921923"/>
    <w:rsid w:val="009343ED"/>
    <w:rsid w:val="00945946"/>
    <w:rsid w:val="00946B87"/>
    <w:rsid w:val="00957712"/>
    <w:rsid w:val="00957979"/>
    <w:rsid w:val="00962719"/>
    <w:rsid w:val="009678D3"/>
    <w:rsid w:val="00967FFC"/>
    <w:rsid w:val="00981F46"/>
    <w:rsid w:val="009842AA"/>
    <w:rsid w:val="009921B3"/>
    <w:rsid w:val="009A4ACC"/>
    <w:rsid w:val="009F2324"/>
    <w:rsid w:val="009F66CD"/>
    <w:rsid w:val="00A11F80"/>
    <w:rsid w:val="00A16A70"/>
    <w:rsid w:val="00A21381"/>
    <w:rsid w:val="00A2580C"/>
    <w:rsid w:val="00A26819"/>
    <w:rsid w:val="00A43966"/>
    <w:rsid w:val="00A6216E"/>
    <w:rsid w:val="00A63ED9"/>
    <w:rsid w:val="00A65971"/>
    <w:rsid w:val="00A70BE4"/>
    <w:rsid w:val="00A8188D"/>
    <w:rsid w:val="00AA21D8"/>
    <w:rsid w:val="00AA557B"/>
    <w:rsid w:val="00AB0BFF"/>
    <w:rsid w:val="00AE436A"/>
    <w:rsid w:val="00B0187C"/>
    <w:rsid w:val="00B326D3"/>
    <w:rsid w:val="00B518CD"/>
    <w:rsid w:val="00B55054"/>
    <w:rsid w:val="00B63EFA"/>
    <w:rsid w:val="00B7640E"/>
    <w:rsid w:val="00B95E4C"/>
    <w:rsid w:val="00BB52F7"/>
    <w:rsid w:val="00BC4D0A"/>
    <w:rsid w:val="00BC73F2"/>
    <w:rsid w:val="00BD283F"/>
    <w:rsid w:val="00BE2BD7"/>
    <w:rsid w:val="00C00B26"/>
    <w:rsid w:val="00C20168"/>
    <w:rsid w:val="00C21B0C"/>
    <w:rsid w:val="00C3046C"/>
    <w:rsid w:val="00C45643"/>
    <w:rsid w:val="00C61EEF"/>
    <w:rsid w:val="00C805B4"/>
    <w:rsid w:val="00C91348"/>
    <w:rsid w:val="00C96BD6"/>
    <w:rsid w:val="00CA7842"/>
    <w:rsid w:val="00CB0A28"/>
    <w:rsid w:val="00CB588B"/>
    <w:rsid w:val="00CE4379"/>
    <w:rsid w:val="00CF6AA4"/>
    <w:rsid w:val="00D04F3F"/>
    <w:rsid w:val="00D227E5"/>
    <w:rsid w:val="00D231FB"/>
    <w:rsid w:val="00D2380B"/>
    <w:rsid w:val="00D26A0A"/>
    <w:rsid w:val="00D65F91"/>
    <w:rsid w:val="00D73C0D"/>
    <w:rsid w:val="00DA393A"/>
    <w:rsid w:val="00DA68C0"/>
    <w:rsid w:val="00DA73A3"/>
    <w:rsid w:val="00DC30F8"/>
    <w:rsid w:val="00E03B93"/>
    <w:rsid w:val="00E16010"/>
    <w:rsid w:val="00E51224"/>
    <w:rsid w:val="00E610FF"/>
    <w:rsid w:val="00E70ED3"/>
    <w:rsid w:val="00EA071C"/>
    <w:rsid w:val="00EB399E"/>
    <w:rsid w:val="00EB641E"/>
    <w:rsid w:val="00EE7A04"/>
    <w:rsid w:val="00EF262F"/>
    <w:rsid w:val="00F0757E"/>
    <w:rsid w:val="00F10728"/>
    <w:rsid w:val="00F12454"/>
    <w:rsid w:val="00F26139"/>
    <w:rsid w:val="00F313D6"/>
    <w:rsid w:val="00F36CB7"/>
    <w:rsid w:val="00F46C43"/>
    <w:rsid w:val="00F6454F"/>
    <w:rsid w:val="00F90122"/>
    <w:rsid w:val="00F922C1"/>
    <w:rsid w:val="00FA6993"/>
    <w:rsid w:val="00FA7EEC"/>
    <w:rsid w:val="00FC4B39"/>
    <w:rsid w:val="00FD6744"/>
    <w:rsid w:val="00FE2E52"/>
    <w:rsid w:val="00FF4B8D"/>
    <w:rsid w:val="00FF4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F451A3"/>
  <w15:docId w15:val="{784ADCB3-EA0F-4C70-8FD1-54201CBE0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qFormat/>
    <w:rsid w:val="00B55054"/>
    <w:pPr>
      <w:spacing w:after="0" w:line="240" w:lineRule="auto"/>
    </w:pPr>
  </w:style>
  <w:style w:type="paragraph" w:styleId="ListParagraph">
    <w:name w:val="List Paragraph"/>
    <w:basedOn w:val="Normal"/>
    <w:qFormat/>
    <w:rsid w:val="00523826"/>
    <w:pPr>
      <w:spacing w:after="0" w:line="240" w:lineRule="auto"/>
      <w:ind w:left="720"/>
      <w:contextualSpacing/>
    </w:pPr>
    <w:rPr>
      <w:rFonts w:ascii="Times New Roman" w:eastAsia="Times New Roman" w:hAnsi="Times New Roman" w:cs="Times New Roman"/>
      <w:noProof/>
      <w:sz w:val="24"/>
      <w:szCs w:val="24"/>
      <w:lang w:val="sq-AL"/>
    </w:rPr>
  </w:style>
  <w:style w:type="paragraph" w:styleId="Header">
    <w:name w:val="header"/>
    <w:basedOn w:val="Normal"/>
    <w:link w:val="HeaderChar"/>
    <w:uiPriority w:val="99"/>
    <w:unhideWhenUsed/>
    <w:rsid w:val="00732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5BE"/>
  </w:style>
  <w:style w:type="character" w:customStyle="1" w:styleId="NoSpacingChar">
    <w:name w:val="No Spacing Char"/>
    <w:link w:val="NoSpacing"/>
    <w:uiPriority w:val="1"/>
    <w:rsid w:val="00E16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9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04C2D66F8234AEABB6204B71D1E2B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324</Nr_x002e__x0020_akti>
    <Data_x0020_e_x0020_Krijimit xmlns="0e656187-b300-4fb0-8bf4-3a50f872073c">2020-04-09T10:43:43Z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2020-04-06T22:00:00Z</Date_x0020_protokolli>
    <Titulli xmlns="0e656187-b300-4fb0-8bf4-3a50f872073c">Kërkesë për shpronësim , për interes publik, të pronarëve të pasurive të paluajtshme , pronë private, që preken nga realizimi i objekteve "Rikostruksioni i Shkollës Thanas "Bozo", Ndërtimi i palestrës dhe terrenet sportive Kolonjë"</Titulli>
    <Modifikuesi xmlns="0e656187-b300-4fb0-8bf4-3a50f872073c">gladiola.cicako</Modifikuesi>
    <Nr_x002e__x0020_prot_x0020_QBZ xmlns="0e656187-b300-4fb0-8bf4-3a50f872073c">579</Nr_x002e__x0020_prot_x0020_QBZ>
    <Data_x0020_e_x0020_Modifikimit xmlns="0e656187-b300-4fb0-8bf4-3a50f872073c">2020-04-09T11:18:20Z</Data_x0020_e_x0020_Modifikimit>
    <Dekretuar xmlns="0e656187-b300-4fb0-8bf4-3a50f872073c">false</Dekretuar>
    <Data xmlns="0e656187-b300-4fb0-8bf4-3a50f872073c">2020-04-05T22:00:00Z</Data>
    <Nr_x002e__x0020_protokolli_x0020_i_x0020_aktit xmlns="0e656187-b300-4fb0-8bf4-3a50f872073c">324/4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04C2D66F8234AEABB6204B71D1E2B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5013D-77E7-4ED3-AC18-DDA7C48A6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D3E5A21-F1FD-497F-AC30-1B8997C16AED}">
  <ds:schemaRefs>
    <ds:schemaRef ds:uri="http://schemas.openxmlformats.org/package/2006/metadata/core-properties"/>
    <ds:schemaRef ds:uri="0e656187-b300-4fb0-8bf4-3a50f872073c"/>
    <ds:schemaRef ds:uri="http://schemas.microsoft.com/office/2006/documentManagement/types"/>
    <ds:schemaRef ds:uri="http://purl.org/dc/dcmitype/"/>
    <ds:schemaRef ds:uri="http://www.w3.org/XML/1998/namespace"/>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0C22B1FA-F0BF-4BB3-A2ED-4F29FD306572}">
  <ds:schemaRefs>
    <ds:schemaRef ds:uri="http://schemas.microsoft.com/sharepoint/v3/contenttype/forms"/>
  </ds:schemaRefs>
</ds:datastoreItem>
</file>

<file path=customXml/itemProps4.xml><?xml version="1.0" encoding="utf-8"?>
<ds:datastoreItem xmlns:ds="http://schemas.openxmlformats.org/officeDocument/2006/customXml" ds:itemID="{B047D9E6-375A-43BC-A1D2-E9A2A7AD34CB}">
  <ds:schemaRefs>
    <ds:schemaRef ds:uri="http://schemas.openxmlformats.org/officeDocument/2006/bibliography"/>
  </ds:schemaRefs>
</ds:datastoreItem>
</file>

<file path=customXml/itemProps5.xml><?xml version="1.0" encoding="utf-8"?>
<ds:datastoreItem xmlns:ds="http://schemas.openxmlformats.org/officeDocument/2006/customXml" ds:itemID="{EFF8B249-D117-4329-8212-63EEB0EFF74D}">
  <ds:schemaRefs>
    <ds:schemaRef ds:uri="http://schemas.microsoft.com/sharepoint/v3/contenttype/forms"/>
  </ds:schemaRefs>
</ds:datastoreItem>
</file>

<file path=customXml/itemProps6.xml><?xml version="1.0" encoding="utf-8"?>
<ds:datastoreItem xmlns:ds="http://schemas.openxmlformats.org/officeDocument/2006/customXml" ds:itemID="{38E18DD6-FDBB-4085-BB6D-568E7FAD6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C6AD4FB-62BE-48CE-9333-DA9386E65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Kërkesë për shpronësim , për interes publik, të pronarëve të pasurive të paluajtshme , pronë private, që preken nga realizimi i objekteve "Rikostruksioni i Shkollës Thanas "Bozo", Ndërtimi i palestrës dhe terrenet sportive Kolonjë"</vt:lpstr>
    </vt:vector>
  </TitlesOfParts>
  <Company>Qeveria e Shqipërisë</Company>
  <LinksUpToDate>false</LinksUpToDate>
  <CharactersWithSpaces>3188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 për interes publik, të pronarëve të pasurive të paluajtshme , pronë private, që preken nga realizimi i objekteve "Rikostruksioni i Shkollës Thanas "Bozo", Ndërtimi i palestrës dhe terrenet sportive Kolonjë"</dc:title>
  <dc:creator>Besmira Nuredini</dc:creator>
  <cp:lastModifiedBy>Entela Suli</cp:lastModifiedBy>
  <cp:revision>12</cp:revision>
  <cp:lastPrinted>2020-04-06T08:03:00Z</cp:lastPrinted>
  <dcterms:created xsi:type="dcterms:W3CDTF">2020-04-09T10:46:00Z</dcterms:created>
  <dcterms:modified xsi:type="dcterms:W3CDTF">2020-04-10T17:11:00Z</dcterms:modified>
</cp:coreProperties>
</file>