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228E6D" w14:textId="79C6D728" w:rsidR="00607959" w:rsidRPr="00F0069A" w:rsidRDefault="00607959" w:rsidP="00607959">
      <w:pPr>
        <w:spacing w:after="0" w:line="240" w:lineRule="auto"/>
        <w:ind w:firstLine="284"/>
        <w:jc w:val="center"/>
        <w:rPr>
          <w:rFonts w:ascii="Garamond" w:hAnsi="Garamond"/>
          <w:b/>
          <w:sz w:val="24"/>
          <w:szCs w:val="24"/>
          <w:lang w:val="sq-AL"/>
        </w:rPr>
      </w:pPr>
      <w:r w:rsidRPr="00F0069A">
        <w:rPr>
          <w:rFonts w:ascii="Garamond" w:hAnsi="Garamond"/>
          <w:b/>
          <w:sz w:val="24"/>
          <w:szCs w:val="24"/>
          <w:lang w:val="sq-AL"/>
        </w:rPr>
        <w:t>KËRKESË</w:t>
      </w:r>
    </w:p>
    <w:p w14:paraId="05BB7576" w14:textId="187FA1CC" w:rsidR="00607959" w:rsidRPr="00F0069A" w:rsidRDefault="00607959" w:rsidP="00607959">
      <w:pPr>
        <w:spacing w:after="0" w:line="240" w:lineRule="auto"/>
        <w:ind w:firstLine="284"/>
        <w:jc w:val="center"/>
        <w:rPr>
          <w:rFonts w:ascii="Garamond" w:hAnsi="Garamond"/>
          <w:b/>
          <w:sz w:val="24"/>
          <w:szCs w:val="24"/>
          <w:lang w:val="sq-AL"/>
        </w:rPr>
      </w:pPr>
      <w:r w:rsidRPr="00F0069A">
        <w:rPr>
          <w:rFonts w:ascii="Garamond" w:hAnsi="Garamond"/>
          <w:b/>
          <w:sz w:val="24"/>
          <w:szCs w:val="24"/>
          <w:lang w:val="sq-AL"/>
        </w:rPr>
        <w:t>Nr.</w:t>
      </w:r>
      <w:r w:rsidR="00F0069A" w:rsidRPr="00F0069A">
        <w:rPr>
          <w:rFonts w:ascii="Garamond" w:hAnsi="Garamond"/>
          <w:b/>
          <w:sz w:val="24"/>
          <w:szCs w:val="24"/>
          <w:lang w:val="sq-AL"/>
        </w:rPr>
        <w:t xml:space="preserve"> </w:t>
      </w:r>
      <w:r w:rsidRPr="00F0069A">
        <w:rPr>
          <w:rFonts w:ascii="Garamond" w:hAnsi="Garamond"/>
          <w:b/>
          <w:sz w:val="24"/>
          <w:szCs w:val="24"/>
          <w:lang w:val="sq-AL"/>
        </w:rPr>
        <w:t>267/3, datë 11.4.2022</w:t>
      </w:r>
    </w:p>
    <w:p w14:paraId="7772B314" w14:textId="77777777" w:rsidR="00607959" w:rsidRPr="00F0069A" w:rsidRDefault="00607959" w:rsidP="00607959">
      <w:pPr>
        <w:spacing w:after="0" w:line="240" w:lineRule="auto"/>
        <w:ind w:firstLine="284"/>
        <w:jc w:val="center"/>
        <w:rPr>
          <w:rFonts w:ascii="Garamond" w:hAnsi="Garamond"/>
          <w:b/>
          <w:sz w:val="24"/>
          <w:szCs w:val="24"/>
          <w:lang w:val="sq-AL"/>
        </w:rPr>
      </w:pPr>
    </w:p>
    <w:p w14:paraId="1872225A" w14:textId="0395E944" w:rsidR="00080D8E" w:rsidRPr="00F0069A" w:rsidRDefault="00080D8E" w:rsidP="00607959">
      <w:pPr>
        <w:spacing w:after="0" w:line="240" w:lineRule="auto"/>
        <w:ind w:firstLine="284"/>
        <w:jc w:val="center"/>
        <w:rPr>
          <w:rFonts w:ascii="Garamond" w:hAnsi="Garamond"/>
          <w:b/>
          <w:sz w:val="24"/>
          <w:szCs w:val="24"/>
          <w:lang w:val="sq-AL"/>
        </w:rPr>
      </w:pPr>
      <w:r w:rsidRPr="00F0069A">
        <w:rPr>
          <w:rFonts w:ascii="Garamond" w:hAnsi="Garamond"/>
          <w:b/>
          <w:sz w:val="24"/>
          <w:szCs w:val="24"/>
          <w:lang w:val="sq-AL"/>
        </w:rPr>
        <w:t>PËR SHPRONËSIM PUBLIK</w:t>
      </w:r>
    </w:p>
    <w:p w14:paraId="1872225B" w14:textId="77777777" w:rsidR="00080D8E" w:rsidRPr="00F0069A" w:rsidRDefault="00080D8E" w:rsidP="00607959">
      <w:pPr>
        <w:spacing w:after="0" w:line="240" w:lineRule="auto"/>
        <w:ind w:firstLine="284"/>
        <w:jc w:val="both"/>
        <w:rPr>
          <w:rFonts w:ascii="Garamond" w:hAnsi="Garamond"/>
          <w:sz w:val="24"/>
          <w:szCs w:val="24"/>
          <w:lang w:val="sq-AL"/>
        </w:rPr>
      </w:pPr>
    </w:p>
    <w:p w14:paraId="1872225C" w14:textId="6F8C6928" w:rsidR="00080D8E" w:rsidRPr="00F0069A" w:rsidRDefault="00080D8E" w:rsidP="00607959">
      <w:pPr>
        <w:spacing w:after="0" w:line="240" w:lineRule="auto"/>
        <w:ind w:firstLine="284"/>
        <w:jc w:val="both"/>
        <w:rPr>
          <w:rFonts w:ascii="Garamond" w:hAnsi="Garamond"/>
          <w:sz w:val="24"/>
          <w:szCs w:val="24"/>
          <w:lang w:val="sq-AL"/>
        </w:rPr>
      </w:pPr>
      <w:r w:rsidRPr="00F0069A">
        <w:rPr>
          <w:rFonts w:ascii="Garamond" w:hAnsi="Garamond"/>
          <w:sz w:val="24"/>
          <w:szCs w:val="24"/>
          <w:lang w:val="sq-AL"/>
        </w:rPr>
        <w:t>Agjencia Shtetërore për Shpronësimin shpall kërkesën “</w:t>
      </w:r>
      <w:r w:rsidR="005E40A3" w:rsidRPr="00F0069A">
        <w:rPr>
          <w:rFonts w:ascii="Garamond" w:hAnsi="Garamond"/>
          <w:sz w:val="24"/>
          <w:szCs w:val="24"/>
          <w:lang w:val="sq-AL"/>
        </w:rPr>
        <w:t xml:space="preserve">Për shpronësimin, për interes publik, të pronarëve të pasurive pronë private, që preken nga projekti </w:t>
      </w:r>
      <w:r w:rsidR="00D1771E">
        <w:rPr>
          <w:rFonts w:ascii="Garamond" w:hAnsi="Garamond"/>
          <w:sz w:val="24"/>
          <w:szCs w:val="24"/>
          <w:lang w:val="sq-AL"/>
        </w:rPr>
        <w:t>‘</w:t>
      </w:r>
      <w:r w:rsidR="005E40A3" w:rsidRPr="00F0069A">
        <w:rPr>
          <w:rFonts w:ascii="Garamond" w:hAnsi="Garamond"/>
          <w:sz w:val="24"/>
          <w:szCs w:val="24"/>
          <w:lang w:val="sq-AL"/>
        </w:rPr>
        <w:t xml:space="preserve">Sistemimi i </w:t>
      </w:r>
      <w:r w:rsidR="00D1771E" w:rsidRPr="00F0069A">
        <w:rPr>
          <w:rFonts w:ascii="Garamond" w:hAnsi="Garamond"/>
          <w:sz w:val="24"/>
          <w:szCs w:val="24"/>
          <w:lang w:val="sq-AL"/>
        </w:rPr>
        <w:t>hapësirave publike dhe parkim</w:t>
      </w:r>
      <w:r w:rsidR="005E40A3" w:rsidRPr="00F0069A">
        <w:rPr>
          <w:rFonts w:ascii="Garamond" w:hAnsi="Garamond"/>
          <w:sz w:val="24"/>
          <w:szCs w:val="24"/>
          <w:lang w:val="sq-AL"/>
        </w:rPr>
        <w:t xml:space="preserve">, Lagjja e Re, </w:t>
      </w:r>
      <w:r w:rsidR="00D1771E" w:rsidRPr="00F0069A">
        <w:rPr>
          <w:rFonts w:ascii="Garamond" w:hAnsi="Garamond"/>
          <w:sz w:val="24"/>
          <w:szCs w:val="24"/>
          <w:lang w:val="sq-AL"/>
        </w:rPr>
        <w:t xml:space="preserve">blloku </w:t>
      </w:r>
      <w:r w:rsidR="005E40A3" w:rsidRPr="00F0069A">
        <w:rPr>
          <w:rFonts w:ascii="Garamond" w:hAnsi="Garamond"/>
          <w:sz w:val="24"/>
          <w:szCs w:val="24"/>
          <w:lang w:val="sq-AL"/>
        </w:rPr>
        <w:t>pas ish-Bashkisë Patos</w:t>
      </w:r>
      <w:r w:rsidR="00D1771E">
        <w:rPr>
          <w:rFonts w:ascii="Garamond" w:hAnsi="Garamond"/>
          <w:sz w:val="24"/>
          <w:szCs w:val="24"/>
          <w:lang w:val="sq-AL"/>
        </w:rPr>
        <w:t>’</w:t>
      </w:r>
      <w:r w:rsidR="005E40A3" w:rsidRPr="00F0069A">
        <w:rPr>
          <w:rFonts w:ascii="Garamond" w:hAnsi="Garamond"/>
          <w:sz w:val="24"/>
          <w:szCs w:val="24"/>
          <w:lang w:val="sq-AL"/>
        </w:rPr>
        <w:t>”, me vlerë totale paraprake të shpronësimit 3,490,235.1 (tre milionë e katërqind e nëntëdhjetë mijë e dyqind e tridhjetë e pesë pikë një) lekë</w:t>
      </w:r>
      <w:r w:rsidRPr="00F0069A">
        <w:rPr>
          <w:rFonts w:ascii="Garamond" w:hAnsi="Garamond"/>
          <w:sz w:val="24"/>
          <w:szCs w:val="24"/>
          <w:lang w:val="sq-AL"/>
        </w:rPr>
        <w:t xml:space="preserve">.  </w:t>
      </w:r>
    </w:p>
    <w:p w14:paraId="1872225E" w14:textId="77777777" w:rsidR="00080D8E" w:rsidRPr="00F0069A" w:rsidRDefault="00080D8E" w:rsidP="00607959">
      <w:pPr>
        <w:spacing w:after="0" w:line="240" w:lineRule="auto"/>
        <w:ind w:firstLine="284"/>
        <w:jc w:val="both"/>
        <w:rPr>
          <w:rFonts w:ascii="Garamond" w:hAnsi="Garamond"/>
          <w:sz w:val="24"/>
          <w:szCs w:val="24"/>
          <w:lang w:val="sq-AL"/>
        </w:rPr>
      </w:pPr>
      <w:r w:rsidRPr="00F0069A">
        <w:rPr>
          <w:rFonts w:ascii="Garamond" w:hAnsi="Garamond"/>
          <w:sz w:val="24"/>
          <w:szCs w:val="24"/>
          <w:lang w:val="sq-AL"/>
        </w:rPr>
        <w:t xml:space="preserve">Subjekti kërkues i këtij projekti është </w:t>
      </w:r>
      <w:r w:rsidR="005E40A3" w:rsidRPr="00F0069A">
        <w:rPr>
          <w:rFonts w:ascii="Garamond" w:hAnsi="Garamond"/>
          <w:sz w:val="24"/>
          <w:szCs w:val="24"/>
          <w:lang w:val="sq-AL"/>
        </w:rPr>
        <w:t>Bashkia Patos.</w:t>
      </w:r>
    </w:p>
    <w:p w14:paraId="18722260" w14:textId="6985CD32" w:rsidR="00080D8E" w:rsidRPr="00F0069A" w:rsidRDefault="00080D8E" w:rsidP="00607959">
      <w:pPr>
        <w:spacing w:after="0" w:line="240" w:lineRule="auto"/>
        <w:ind w:firstLine="284"/>
        <w:jc w:val="both"/>
        <w:rPr>
          <w:rFonts w:ascii="Garamond" w:hAnsi="Garamond"/>
          <w:sz w:val="24"/>
          <w:szCs w:val="24"/>
          <w:lang w:val="sq-AL"/>
        </w:rPr>
      </w:pPr>
      <w:r w:rsidRPr="00F0069A">
        <w:rPr>
          <w:rFonts w:ascii="Garamond" w:hAnsi="Garamond"/>
          <w:sz w:val="24"/>
          <w:szCs w:val="24"/>
          <w:lang w:val="sq-AL"/>
        </w:rPr>
        <w:t xml:space="preserve">Me anë të këtij publikimi, kërkojmë të vëmë në dijeni </w:t>
      </w:r>
      <w:r w:rsidR="0089120A" w:rsidRPr="00F0069A">
        <w:rPr>
          <w:rFonts w:ascii="Garamond" w:hAnsi="Garamond"/>
          <w:sz w:val="24"/>
          <w:szCs w:val="24"/>
          <w:lang w:val="sq-AL"/>
        </w:rPr>
        <w:t>personat</w:t>
      </w:r>
      <w:r w:rsidRPr="00F0069A">
        <w:rPr>
          <w:rFonts w:ascii="Garamond" w:hAnsi="Garamond"/>
          <w:sz w:val="24"/>
          <w:szCs w:val="24"/>
          <w:lang w:val="sq-AL"/>
        </w:rPr>
        <w:t xml:space="preserve"> e prekur nga ky shpronësim</w:t>
      </w:r>
      <w:r w:rsidR="00AE2E4B" w:rsidRPr="00F0069A">
        <w:rPr>
          <w:rFonts w:ascii="Garamond" w:hAnsi="Garamond"/>
          <w:sz w:val="24"/>
          <w:szCs w:val="24"/>
          <w:lang w:val="sq-AL"/>
        </w:rPr>
        <w:t xml:space="preserve">,  </w:t>
      </w:r>
      <w:r w:rsidRPr="00F0069A">
        <w:rPr>
          <w:rFonts w:ascii="Garamond" w:hAnsi="Garamond"/>
          <w:sz w:val="24"/>
          <w:szCs w:val="24"/>
          <w:lang w:val="sq-AL"/>
        </w:rPr>
        <w:t xml:space="preserve">për interes publik, </w:t>
      </w:r>
      <w:bookmarkStart w:id="0" w:name="OLE_LINK1"/>
      <w:bookmarkStart w:id="1" w:name="OLE_LINK2"/>
      <w:r w:rsidR="0089120A" w:rsidRPr="00F0069A">
        <w:rPr>
          <w:rFonts w:ascii="Garamond" w:hAnsi="Garamond"/>
          <w:sz w:val="24"/>
          <w:szCs w:val="24"/>
          <w:lang w:val="sq-AL"/>
        </w:rPr>
        <w:t>për pasurit</w:t>
      </w:r>
      <w:r w:rsidRPr="00F0069A">
        <w:rPr>
          <w:rFonts w:ascii="Garamond" w:hAnsi="Garamond"/>
          <w:sz w:val="24"/>
          <w:szCs w:val="24"/>
          <w:lang w:val="sq-AL"/>
        </w:rPr>
        <w:t xml:space="preserve">ë </w:t>
      </w:r>
      <w:r w:rsidR="0089120A" w:rsidRPr="00F0069A">
        <w:rPr>
          <w:rFonts w:ascii="Garamond" w:hAnsi="Garamond"/>
          <w:sz w:val="24"/>
          <w:szCs w:val="24"/>
          <w:lang w:val="sq-AL"/>
        </w:rPr>
        <w:t>e paluajtshme, pronë private, t</w:t>
      </w:r>
      <w:r w:rsidR="007F77ED" w:rsidRPr="00F0069A">
        <w:rPr>
          <w:rFonts w:ascii="Garamond" w:hAnsi="Garamond"/>
          <w:sz w:val="24"/>
          <w:szCs w:val="24"/>
          <w:lang w:val="sq-AL"/>
        </w:rPr>
        <w:t>ë</w:t>
      </w:r>
      <w:r w:rsidR="0089120A" w:rsidRPr="00F0069A">
        <w:rPr>
          <w:rFonts w:ascii="Garamond" w:hAnsi="Garamond"/>
          <w:sz w:val="24"/>
          <w:szCs w:val="24"/>
          <w:lang w:val="sq-AL"/>
        </w:rPr>
        <w:t xml:space="preserve"> </w:t>
      </w:r>
      <w:r w:rsidRPr="00F0069A">
        <w:rPr>
          <w:rFonts w:ascii="Garamond" w:hAnsi="Garamond"/>
          <w:sz w:val="24"/>
          <w:szCs w:val="24"/>
          <w:lang w:val="sq-AL"/>
        </w:rPr>
        <w:t>cila</w:t>
      </w:r>
      <w:r w:rsidR="0089120A" w:rsidRPr="00F0069A">
        <w:rPr>
          <w:rFonts w:ascii="Garamond" w:hAnsi="Garamond"/>
          <w:sz w:val="24"/>
          <w:szCs w:val="24"/>
          <w:lang w:val="sq-AL"/>
        </w:rPr>
        <w:t>t</w:t>
      </w:r>
      <w:r w:rsidRPr="00F0069A">
        <w:rPr>
          <w:rFonts w:ascii="Garamond" w:hAnsi="Garamond"/>
          <w:sz w:val="24"/>
          <w:szCs w:val="24"/>
          <w:lang w:val="sq-AL"/>
        </w:rPr>
        <w:t xml:space="preserve"> do të kompensohet sipas vlerësimit paraprak të llogaritur: </w:t>
      </w:r>
    </w:p>
    <w:p w14:paraId="18722264" w14:textId="4061928F" w:rsidR="00080D8E" w:rsidRPr="00F0069A" w:rsidRDefault="0089120A" w:rsidP="00607959">
      <w:pPr>
        <w:spacing w:after="0" w:line="240" w:lineRule="auto"/>
        <w:ind w:firstLine="284"/>
        <w:jc w:val="both"/>
        <w:rPr>
          <w:rFonts w:ascii="Garamond" w:hAnsi="Garamond"/>
          <w:sz w:val="24"/>
          <w:szCs w:val="24"/>
          <w:lang w:val="sq-AL"/>
        </w:rPr>
      </w:pPr>
      <w:r w:rsidRPr="00F0069A">
        <w:rPr>
          <w:rFonts w:ascii="Garamond" w:hAnsi="Garamond"/>
          <w:sz w:val="24"/>
          <w:szCs w:val="24"/>
          <w:lang w:val="sq-AL"/>
        </w:rPr>
        <w:t>Për pasurit</w:t>
      </w:r>
      <w:r w:rsidR="00080D8E" w:rsidRPr="00F0069A">
        <w:rPr>
          <w:rFonts w:ascii="Garamond" w:hAnsi="Garamond"/>
          <w:sz w:val="24"/>
          <w:szCs w:val="24"/>
          <w:lang w:val="sq-AL"/>
        </w:rPr>
        <w:t>ë e llojit “arë</w:t>
      </w:r>
      <w:r w:rsidR="00E5741C">
        <w:rPr>
          <w:rFonts w:ascii="Garamond" w:hAnsi="Garamond"/>
          <w:sz w:val="24"/>
          <w:szCs w:val="24"/>
          <w:lang w:val="sq-AL"/>
        </w:rPr>
        <w:t>”</w:t>
      </w:r>
      <w:r w:rsidR="00080D8E" w:rsidRPr="00F0069A">
        <w:rPr>
          <w:rFonts w:ascii="Garamond" w:hAnsi="Garamond"/>
          <w:sz w:val="24"/>
          <w:szCs w:val="24"/>
          <w:lang w:val="sq-AL"/>
        </w:rPr>
        <w:t xml:space="preserve"> është bërë bazua</w:t>
      </w:r>
      <w:r w:rsidR="00E10AD6">
        <w:rPr>
          <w:rFonts w:ascii="Garamond" w:hAnsi="Garamond"/>
          <w:sz w:val="24"/>
          <w:szCs w:val="24"/>
          <w:lang w:val="sq-AL"/>
        </w:rPr>
        <w:t>r në vendimin nr. 89, datë 3.</w:t>
      </w:r>
      <w:r w:rsidR="00080D8E" w:rsidRPr="00F0069A">
        <w:rPr>
          <w:rFonts w:ascii="Garamond" w:hAnsi="Garamond"/>
          <w:sz w:val="24"/>
          <w:szCs w:val="24"/>
          <w:lang w:val="sq-AL"/>
        </w:rPr>
        <w:t>2.2016</w:t>
      </w:r>
      <w:r w:rsidR="000D5472">
        <w:rPr>
          <w:rFonts w:ascii="Garamond" w:hAnsi="Garamond"/>
          <w:sz w:val="24"/>
          <w:szCs w:val="24"/>
          <w:lang w:val="sq-AL"/>
        </w:rPr>
        <w:t>,</w:t>
      </w:r>
      <w:r w:rsidR="00080D8E" w:rsidRPr="00F0069A">
        <w:rPr>
          <w:rFonts w:ascii="Garamond" w:hAnsi="Garamond"/>
          <w:sz w:val="24"/>
          <w:szCs w:val="24"/>
          <w:lang w:val="sq-AL"/>
        </w:rPr>
        <w:t xml:space="preserve"> të Këshillit të </w:t>
      </w:r>
      <w:r w:rsidR="000D5472" w:rsidRPr="00F0069A">
        <w:rPr>
          <w:rFonts w:ascii="Garamond" w:hAnsi="Garamond"/>
          <w:sz w:val="24"/>
          <w:szCs w:val="24"/>
          <w:lang w:val="sq-AL"/>
        </w:rPr>
        <w:t>Ministrave</w:t>
      </w:r>
      <w:r w:rsidR="000D5472">
        <w:rPr>
          <w:rFonts w:ascii="Garamond" w:hAnsi="Garamond"/>
          <w:sz w:val="24"/>
          <w:szCs w:val="24"/>
          <w:lang w:val="sq-AL"/>
        </w:rPr>
        <w:t>,</w:t>
      </w:r>
      <w:r w:rsidR="00080D8E" w:rsidRPr="00F0069A">
        <w:rPr>
          <w:rFonts w:ascii="Garamond" w:hAnsi="Garamond"/>
          <w:sz w:val="24"/>
          <w:szCs w:val="24"/>
          <w:lang w:val="sq-AL"/>
        </w:rPr>
        <w:t xml:space="preserve"> “Për miratimin e hartës së vlerës së tokës në Republikën e Shqipërisë”;</w:t>
      </w:r>
    </w:p>
    <w:p w14:paraId="18722266" w14:textId="254ABD7E" w:rsidR="009B6118" w:rsidRPr="00F0069A" w:rsidRDefault="008F0104" w:rsidP="00607959">
      <w:pPr>
        <w:spacing w:after="0" w:line="240" w:lineRule="auto"/>
        <w:ind w:firstLine="284"/>
        <w:jc w:val="both"/>
        <w:rPr>
          <w:rFonts w:ascii="Garamond" w:hAnsi="Garamond"/>
          <w:sz w:val="24"/>
          <w:szCs w:val="24"/>
          <w:lang w:val="sq-AL"/>
        </w:rPr>
      </w:pPr>
      <w:bookmarkStart w:id="2" w:name="_GoBack"/>
      <w:bookmarkEnd w:id="2"/>
      <w:r w:rsidRPr="00E5741C">
        <w:rPr>
          <w:rFonts w:ascii="Garamond" w:hAnsi="Garamond"/>
          <w:sz w:val="24"/>
          <w:szCs w:val="24"/>
          <w:lang w:val="sq-AL"/>
        </w:rPr>
        <w:t xml:space="preserve">- </w:t>
      </w:r>
      <w:r w:rsidR="009B6118" w:rsidRPr="00E5741C">
        <w:rPr>
          <w:rFonts w:ascii="Garamond" w:hAnsi="Garamond"/>
          <w:sz w:val="24"/>
          <w:szCs w:val="24"/>
          <w:lang w:val="sq-AL"/>
        </w:rPr>
        <w:t>P</w:t>
      </w:r>
      <w:r w:rsidR="007F77ED" w:rsidRPr="00E5741C">
        <w:rPr>
          <w:rFonts w:ascii="Garamond" w:hAnsi="Garamond"/>
          <w:sz w:val="24"/>
          <w:szCs w:val="24"/>
          <w:lang w:val="sq-AL"/>
        </w:rPr>
        <w:t>ë</w:t>
      </w:r>
      <w:r w:rsidR="009B6118" w:rsidRPr="00E5741C">
        <w:rPr>
          <w:rFonts w:ascii="Garamond" w:hAnsi="Garamond"/>
          <w:sz w:val="24"/>
          <w:szCs w:val="24"/>
          <w:lang w:val="sq-AL"/>
        </w:rPr>
        <w:t>r pasuritë e llojit</w:t>
      </w:r>
      <w:r w:rsidR="009B6118" w:rsidRPr="00F0069A">
        <w:rPr>
          <w:rFonts w:ascii="Garamond" w:hAnsi="Garamond"/>
          <w:sz w:val="24"/>
          <w:szCs w:val="24"/>
          <w:lang w:val="sq-AL"/>
        </w:rPr>
        <w:t xml:space="preserve"> “</w:t>
      </w:r>
      <w:r w:rsidR="00BE25BF">
        <w:rPr>
          <w:rFonts w:ascii="Garamond" w:hAnsi="Garamond"/>
          <w:sz w:val="24"/>
          <w:szCs w:val="24"/>
          <w:lang w:val="sq-AL"/>
        </w:rPr>
        <w:t>n</w:t>
      </w:r>
      <w:r w:rsidR="009B6118" w:rsidRPr="00F0069A">
        <w:rPr>
          <w:rFonts w:ascii="Garamond" w:hAnsi="Garamond"/>
          <w:sz w:val="24"/>
          <w:szCs w:val="24"/>
          <w:lang w:val="sq-AL"/>
        </w:rPr>
        <w:t>dërtesë” është</w:t>
      </w:r>
      <w:r w:rsidR="00E10AD6">
        <w:rPr>
          <w:rFonts w:ascii="Garamond" w:hAnsi="Garamond"/>
          <w:sz w:val="24"/>
          <w:szCs w:val="24"/>
          <w:lang w:val="sq-AL"/>
        </w:rPr>
        <w:t xml:space="preserve"> bazuar në VKM-në nr. 138, datë 23.</w:t>
      </w:r>
      <w:r w:rsidR="009B6118" w:rsidRPr="00F0069A">
        <w:rPr>
          <w:rFonts w:ascii="Garamond" w:hAnsi="Garamond"/>
          <w:sz w:val="24"/>
          <w:szCs w:val="24"/>
          <w:lang w:val="sq-AL"/>
        </w:rPr>
        <w:t>3.2000</w:t>
      </w:r>
      <w:r w:rsidR="000D5472">
        <w:rPr>
          <w:rFonts w:ascii="Garamond" w:hAnsi="Garamond"/>
          <w:sz w:val="24"/>
          <w:szCs w:val="24"/>
          <w:lang w:val="sq-AL"/>
        </w:rPr>
        <w:t>,</w:t>
      </w:r>
      <w:r w:rsidR="009B6118" w:rsidRPr="00F0069A">
        <w:rPr>
          <w:rFonts w:ascii="Garamond" w:hAnsi="Garamond"/>
          <w:sz w:val="24"/>
          <w:szCs w:val="24"/>
          <w:lang w:val="sq-AL"/>
        </w:rPr>
        <w:t xml:space="preserve"> “Për </w:t>
      </w:r>
      <w:r w:rsidR="000D5472">
        <w:rPr>
          <w:rFonts w:ascii="Garamond" w:hAnsi="Garamond"/>
          <w:sz w:val="24"/>
          <w:szCs w:val="24"/>
          <w:lang w:val="sq-AL"/>
        </w:rPr>
        <w:t>k</w:t>
      </w:r>
      <w:r w:rsidR="009B6118" w:rsidRPr="00F0069A">
        <w:rPr>
          <w:rFonts w:ascii="Garamond" w:hAnsi="Garamond"/>
          <w:sz w:val="24"/>
          <w:szCs w:val="24"/>
          <w:lang w:val="sq-AL"/>
        </w:rPr>
        <w:t xml:space="preserve">riteret </w:t>
      </w:r>
      <w:r w:rsidR="000D5472" w:rsidRPr="00F0069A">
        <w:rPr>
          <w:rFonts w:ascii="Garamond" w:hAnsi="Garamond"/>
          <w:sz w:val="24"/>
          <w:szCs w:val="24"/>
          <w:lang w:val="sq-AL"/>
        </w:rPr>
        <w:t>teknike të vlerësimit dhe të përllogaritjes së masës së shpërblimit të pasurive pronë private që shpronësohen, të pasurive që zhvlerësohen dhe të të drejtave të personave të tretë, për interes publik</w:t>
      </w:r>
      <w:r w:rsidR="009B6118" w:rsidRPr="00F0069A">
        <w:rPr>
          <w:rFonts w:ascii="Garamond" w:hAnsi="Garamond"/>
          <w:sz w:val="24"/>
          <w:szCs w:val="24"/>
          <w:lang w:val="sq-AL"/>
        </w:rPr>
        <w:t>”, i ndryshuar</w:t>
      </w:r>
      <w:r w:rsidR="0089120A" w:rsidRPr="00F0069A">
        <w:rPr>
          <w:rFonts w:ascii="Garamond" w:hAnsi="Garamond"/>
          <w:sz w:val="24"/>
          <w:szCs w:val="24"/>
          <w:lang w:val="sq-AL"/>
        </w:rPr>
        <w:t>.</w:t>
      </w:r>
    </w:p>
    <w:bookmarkEnd w:id="0"/>
    <w:bookmarkEnd w:id="1"/>
    <w:p w14:paraId="18722268" w14:textId="1AACE830" w:rsidR="00080D8E" w:rsidRPr="00F0069A" w:rsidRDefault="000D5472" w:rsidP="00607959">
      <w:pPr>
        <w:spacing w:after="0" w:line="240" w:lineRule="auto"/>
        <w:ind w:firstLine="284"/>
        <w:jc w:val="both"/>
        <w:rPr>
          <w:rFonts w:ascii="Garamond" w:hAnsi="Garamond"/>
          <w:sz w:val="24"/>
          <w:szCs w:val="24"/>
          <w:lang w:val="sq-AL"/>
        </w:rPr>
      </w:pPr>
      <w:r w:rsidRPr="00F0069A">
        <w:rPr>
          <w:rFonts w:ascii="Garamond" w:hAnsi="Garamond"/>
          <w:sz w:val="24"/>
          <w:szCs w:val="24"/>
          <w:lang w:val="sq-AL"/>
        </w:rPr>
        <w:t>Personat</w:t>
      </w:r>
      <w:r w:rsidR="0089120A" w:rsidRPr="00F0069A">
        <w:rPr>
          <w:rFonts w:ascii="Garamond" w:hAnsi="Garamond"/>
          <w:sz w:val="24"/>
          <w:szCs w:val="24"/>
          <w:lang w:val="sq-AL"/>
        </w:rPr>
        <w:t xml:space="preserve"> që preken</w:t>
      </w:r>
      <w:r w:rsidR="00080D8E" w:rsidRPr="00F0069A">
        <w:rPr>
          <w:rFonts w:ascii="Garamond" w:hAnsi="Garamond"/>
          <w:sz w:val="24"/>
          <w:szCs w:val="24"/>
          <w:lang w:val="sq-AL"/>
        </w:rPr>
        <w:t xml:space="preserve"> nga ky projekt,</w:t>
      </w:r>
      <w:r w:rsidR="0089120A" w:rsidRPr="00F0069A">
        <w:rPr>
          <w:rFonts w:ascii="Garamond" w:hAnsi="Garamond"/>
          <w:sz w:val="24"/>
          <w:szCs w:val="24"/>
          <w:lang w:val="sq-AL"/>
        </w:rPr>
        <w:t xml:space="preserve"> t</w:t>
      </w:r>
      <w:r w:rsidR="007F77ED" w:rsidRPr="00F0069A">
        <w:rPr>
          <w:rFonts w:ascii="Garamond" w:hAnsi="Garamond"/>
          <w:sz w:val="24"/>
          <w:szCs w:val="24"/>
          <w:lang w:val="sq-AL"/>
        </w:rPr>
        <w:t>ë</w:t>
      </w:r>
      <w:r w:rsidR="0089120A" w:rsidRPr="00F0069A">
        <w:rPr>
          <w:rFonts w:ascii="Garamond" w:hAnsi="Garamond"/>
          <w:sz w:val="24"/>
          <w:szCs w:val="24"/>
          <w:lang w:val="sq-AL"/>
        </w:rPr>
        <w:t xml:space="preserve"> cil</w:t>
      </w:r>
      <w:r w:rsidR="007F77ED" w:rsidRPr="00F0069A">
        <w:rPr>
          <w:rFonts w:ascii="Garamond" w:hAnsi="Garamond"/>
          <w:sz w:val="24"/>
          <w:szCs w:val="24"/>
          <w:lang w:val="sq-AL"/>
        </w:rPr>
        <w:t>ë</w:t>
      </w:r>
      <w:r w:rsidR="0089120A" w:rsidRPr="00F0069A">
        <w:rPr>
          <w:rFonts w:ascii="Garamond" w:hAnsi="Garamond"/>
          <w:sz w:val="24"/>
          <w:szCs w:val="24"/>
          <w:lang w:val="sq-AL"/>
        </w:rPr>
        <w:t>t</w:t>
      </w:r>
      <w:r w:rsidR="00080D8E" w:rsidRPr="00F0069A">
        <w:rPr>
          <w:rFonts w:ascii="Garamond" w:hAnsi="Garamond"/>
          <w:sz w:val="24"/>
          <w:szCs w:val="24"/>
          <w:lang w:val="sq-AL"/>
        </w:rPr>
        <w:t xml:space="preserve"> ka</w:t>
      </w:r>
      <w:r w:rsidR="0089120A" w:rsidRPr="00F0069A">
        <w:rPr>
          <w:rFonts w:ascii="Garamond" w:hAnsi="Garamond"/>
          <w:sz w:val="24"/>
          <w:szCs w:val="24"/>
          <w:lang w:val="sq-AL"/>
        </w:rPr>
        <w:t>n</w:t>
      </w:r>
      <w:r w:rsidR="007F77ED" w:rsidRPr="00F0069A">
        <w:rPr>
          <w:rFonts w:ascii="Garamond" w:hAnsi="Garamond"/>
          <w:sz w:val="24"/>
          <w:szCs w:val="24"/>
          <w:lang w:val="sq-AL"/>
        </w:rPr>
        <w:t>ë</w:t>
      </w:r>
      <w:r w:rsidR="00080D8E" w:rsidRPr="00F0069A">
        <w:rPr>
          <w:rFonts w:ascii="Garamond" w:hAnsi="Garamond"/>
          <w:sz w:val="24"/>
          <w:szCs w:val="24"/>
          <w:lang w:val="sq-AL"/>
        </w:rPr>
        <w:t xml:space="preserve"> emrin në tabelën e publikuar dhe personat të cilët preken</w:t>
      </w:r>
      <w:r>
        <w:rPr>
          <w:rFonts w:ascii="Garamond" w:hAnsi="Garamond"/>
          <w:sz w:val="24"/>
          <w:szCs w:val="24"/>
          <w:lang w:val="sq-AL"/>
        </w:rPr>
        <w:t>,</w:t>
      </w:r>
      <w:r w:rsidR="00080D8E" w:rsidRPr="00F0069A">
        <w:rPr>
          <w:rFonts w:ascii="Garamond" w:hAnsi="Garamond"/>
          <w:sz w:val="24"/>
          <w:szCs w:val="24"/>
          <w:lang w:val="sq-AL"/>
        </w:rPr>
        <w:t xml:space="preserve"> por nuk figurojnë në këto lista, jo më vonë se 15 (pesëmbëdhjetë) ditë nga publikimi në Fletoren Zyrtare, kanë të drejtë të paraqesin pretendimet e tyre, të shoqëruara me dokumentacionin përkatës, si edhe të shprehen nëse janë dakord me të dhënat e publikuara për përfundimin e pro</w:t>
      </w:r>
      <w:r>
        <w:rPr>
          <w:rFonts w:ascii="Garamond" w:hAnsi="Garamond"/>
          <w:sz w:val="24"/>
          <w:szCs w:val="24"/>
          <w:lang w:val="sq-AL"/>
        </w:rPr>
        <w:t>c</w:t>
      </w:r>
      <w:r w:rsidR="00080D8E" w:rsidRPr="00F0069A">
        <w:rPr>
          <w:rFonts w:ascii="Garamond" w:hAnsi="Garamond"/>
          <w:sz w:val="24"/>
          <w:szCs w:val="24"/>
          <w:lang w:val="sq-AL"/>
        </w:rPr>
        <w:t>edurave të shpronësimit në</w:t>
      </w:r>
      <w:r w:rsidR="0089120A" w:rsidRPr="00F0069A">
        <w:rPr>
          <w:rFonts w:ascii="Garamond" w:hAnsi="Garamond"/>
          <w:sz w:val="24"/>
          <w:szCs w:val="24"/>
          <w:lang w:val="sq-AL"/>
        </w:rPr>
        <w:t xml:space="preserve"> Bashkin</w:t>
      </w:r>
      <w:r w:rsidR="007F77ED" w:rsidRPr="00F0069A">
        <w:rPr>
          <w:rFonts w:ascii="Garamond" w:hAnsi="Garamond"/>
          <w:sz w:val="24"/>
          <w:szCs w:val="24"/>
          <w:lang w:val="sq-AL"/>
        </w:rPr>
        <w:t>ë</w:t>
      </w:r>
      <w:r w:rsidR="0089120A" w:rsidRPr="00F0069A">
        <w:rPr>
          <w:rFonts w:ascii="Garamond" w:hAnsi="Garamond"/>
          <w:sz w:val="24"/>
          <w:szCs w:val="24"/>
          <w:lang w:val="sq-AL"/>
        </w:rPr>
        <w:t xml:space="preserve"> Patos</w:t>
      </w:r>
      <w:r w:rsidR="00080D8E" w:rsidRPr="00F0069A">
        <w:rPr>
          <w:rFonts w:ascii="Garamond" w:hAnsi="Garamond"/>
          <w:sz w:val="24"/>
          <w:szCs w:val="24"/>
          <w:lang w:val="sq-AL"/>
        </w:rPr>
        <w:t xml:space="preserve">, si dhe në Agjencinë Shtetërore për Shpronësimin. </w:t>
      </w:r>
    </w:p>
    <w:p w14:paraId="18722269" w14:textId="77777777" w:rsidR="007F77ED" w:rsidRPr="00F0069A" w:rsidRDefault="00080D8E" w:rsidP="00607959">
      <w:pPr>
        <w:spacing w:after="0" w:line="240" w:lineRule="auto"/>
        <w:ind w:firstLine="284"/>
        <w:jc w:val="both"/>
        <w:rPr>
          <w:rFonts w:ascii="Garamond" w:hAnsi="Garamond"/>
          <w:sz w:val="24"/>
          <w:szCs w:val="24"/>
          <w:lang w:val="sq-AL"/>
        </w:rPr>
      </w:pPr>
      <w:r w:rsidRPr="00F0069A">
        <w:rPr>
          <w:rFonts w:ascii="Garamond" w:hAnsi="Garamond"/>
          <w:sz w:val="24"/>
          <w:szCs w:val="24"/>
          <w:lang w:val="sq-AL"/>
        </w:rPr>
        <w:t xml:space="preserve">Vlera totale paraprake e shpronësimit është </w:t>
      </w:r>
      <w:r w:rsidR="00BF6243" w:rsidRPr="008D0189">
        <w:rPr>
          <w:rFonts w:ascii="Garamond" w:hAnsi="Garamond"/>
          <w:b/>
          <w:sz w:val="24"/>
          <w:szCs w:val="24"/>
          <w:lang w:val="sq-AL"/>
        </w:rPr>
        <w:t>3,490,235.1 (tre milionë e katërqind e nëntëdhjetë mijë e dyqind e tridhjetë e pesë pikë një) lekë</w:t>
      </w:r>
      <w:r w:rsidR="00BF6243" w:rsidRPr="00F0069A">
        <w:rPr>
          <w:rFonts w:ascii="Garamond" w:hAnsi="Garamond"/>
          <w:sz w:val="24"/>
          <w:szCs w:val="24"/>
          <w:lang w:val="sq-AL"/>
        </w:rPr>
        <w:t>.</w:t>
      </w:r>
    </w:p>
    <w:p w14:paraId="765449C2" w14:textId="77777777" w:rsidR="000D5472" w:rsidRDefault="000D5472" w:rsidP="00AE2E4B">
      <w:pPr>
        <w:spacing w:after="0" w:line="240" w:lineRule="auto"/>
        <w:ind w:firstLine="284"/>
        <w:jc w:val="right"/>
        <w:rPr>
          <w:rFonts w:ascii="Garamond" w:hAnsi="Garamond"/>
          <w:sz w:val="24"/>
          <w:szCs w:val="24"/>
          <w:lang w:val="sq-AL"/>
        </w:rPr>
      </w:pPr>
    </w:p>
    <w:p w14:paraId="1872226D" w14:textId="324A49F8" w:rsidR="00080D8E" w:rsidRPr="00F0069A" w:rsidRDefault="00080D8E" w:rsidP="00AE2E4B">
      <w:pPr>
        <w:spacing w:after="0" w:line="240" w:lineRule="auto"/>
        <w:ind w:firstLine="284"/>
        <w:jc w:val="right"/>
        <w:rPr>
          <w:rFonts w:ascii="Garamond" w:hAnsi="Garamond"/>
          <w:sz w:val="24"/>
          <w:szCs w:val="24"/>
          <w:lang w:val="sq-AL"/>
        </w:rPr>
      </w:pPr>
      <w:r w:rsidRPr="00F0069A">
        <w:rPr>
          <w:rFonts w:ascii="Garamond" w:hAnsi="Garamond"/>
          <w:sz w:val="24"/>
          <w:szCs w:val="24"/>
          <w:lang w:val="sq-AL"/>
        </w:rPr>
        <w:t xml:space="preserve">DREJTOR I </w:t>
      </w:r>
      <w:r w:rsidR="00F0069A" w:rsidRPr="00F0069A">
        <w:rPr>
          <w:rFonts w:ascii="Garamond" w:hAnsi="Garamond"/>
          <w:sz w:val="24"/>
          <w:szCs w:val="24"/>
          <w:lang w:val="sq-AL"/>
        </w:rPr>
        <w:t>PËRGJITHSHËM</w:t>
      </w:r>
    </w:p>
    <w:p w14:paraId="4FC577A6" w14:textId="77777777" w:rsidR="00AE2E4B" w:rsidRPr="00F0069A" w:rsidRDefault="00080D8E" w:rsidP="00AE2E4B">
      <w:pPr>
        <w:spacing w:after="0" w:line="240" w:lineRule="auto"/>
        <w:ind w:firstLine="284"/>
        <w:jc w:val="right"/>
        <w:rPr>
          <w:rFonts w:ascii="Garamond" w:hAnsi="Garamond"/>
          <w:sz w:val="24"/>
          <w:szCs w:val="24"/>
          <w:lang w:val="sq-AL"/>
        </w:rPr>
      </w:pPr>
      <w:r w:rsidRPr="00F0069A">
        <w:rPr>
          <w:rFonts w:ascii="Garamond" w:hAnsi="Garamond"/>
          <w:sz w:val="24"/>
          <w:szCs w:val="24"/>
          <w:lang w:val="sq-AL"/>
        </w:rPr>
        <w:t xml:space="preserve"> </w:t>
      </w:r>
      <w:r w:rsidR="00AE2E4B" w:rsidRPr="00F0069A">
        <w:rPr>
          <w:rFonts w:ascii="Garamond" w:hAnsi="Garamond"/>
          <w:sz w:val="24"/>
          <w:szCs w:val="24"/>
          <w:lang w:val="sq-AL"/>
        </w:rPr>
        <w:t xml:space="preserve">KRYETAR </w:t>
      </w:r>
      <w:r w:rsidRPr="00F0069A">
        <w:rPr>
          <w:rFonts w:ascii="Garamond" w:hAnsi="Garamond"/>
          <w:sz w:val="24"/>
          <w:szCs w:val="24"/>
          <w:lang w:val="sq-AL"/>
        </w:rPr>
        <w:t xml:space="preserve">I KOMISIONIT TË POSAÇËM </w:t>
      </w:r>
    </w:p>
    <w:p w14:paraId="18722270" w14:textId="658BFCA2" w:rsidR="00080D8E" w:rsidRPr="00F0069A" w:rsidRDefault="00080D8E" w:rsidP="00AE2E4B">
      <w:pPr>
        <w:spacing w:after="0" w:line="240" w:lineRule="auto"/>
        <w:ind w:firstLine="284"/>
        <w:jc w:val="right"/>
        <w:rPr>
          <w:rFonts w:ascii="Garamond" w:hAnsi="Garamond"/>
          <w:sz w:val="24"/>
          <w:szCs w:val="24"/>
          <w:lang w:val="sq-AL"/>
        </w:rPr>
      </w:pPr>
      <w:r w:rsidRPr="00F0069A">
        <w:rPr>
          <w:rFonts w:ascii="Garamond" w:hAnsi="Garamond"/>
          <w:sz w:val="24"/>
          <w:szCs w:val="24"/>
          <w:lang w:val="sq-AL"/>
        </w:rPr>
        <w:t>TË SHPRONËSIMEVE</w:t>
      </w:r>
    </w:p>
    <w:p w14:paraId="18722272" w14:textId="1B871235" w:rsidR="00080D8E" w:rsidRPr="00F0069A" w:rsidRDefault="00080D8E" w:rsidP="00AE2E4B">
      <w:pPr>
        <w:spacing w:after="0" w:line="240" w:lineRule="auto"/>
        <w:ind w:firstLine="284"/>
        <w:jc w:val="right"/>
        <w:rPr>
          <w:rFonts w:ascii="Garamond" w:hAnsi="Garamond"/>
          <w:b/>
          <w:sz w:val="24"/>
          <w:szCs w:val="24"/>
          <w:lang w:val="sq-AL"/>
        </w:rPr>
      </w:pPr>
      <w:r w:rsidRPr="00F0069A">
        <w:rPr>
          <w:rFonts w:ascii="Garamond" w:hAnsi="Garamond"/>
          <w:b/>
          <w:sz w:val="24"/>
          <w:szCs w:val="24"/>
          <w:lang w:val="sq-AL"/>
        </w:rPr>
        <w:t>Erlis H</w:t>
      </w:r>
      <w:r w:rsidR="007F77ED" w:rsidRPr="00F0069A">
        <w:rPr>
          <w:rFonts w:ascii="Garamond" w:hAnsi="Garamond"/>
          <w:b/>
          <w:sz w:val="24"/>
          <w:szCs w:val="24"/>
          <w:lang w:val="sq-AL"/>
        </w:rPr>
        <w:t>ereni</w:t>
      </w:r>
    </w:p>
    <w:p w14:paraId="18722273" w14:textId="77777777" w:rsidR="00080D8E" w:rsidRPr="00F0069A" w:rsidRDefault="00080D8E" w:rsidP="00F013ED">
      <w:pPr>
        <w:pStyle w:val="NoSpacing"/>
        <w:spacing w:line="276" w:lineRule="auto"/>
        <w:jc w:val="center"/>
        <w:rPr>
          <w:rFonts w:ascii="Garamond" w:hAnsi="Garamond"/>
          <w:b/>
          <w:sz w:val="36"/>
          <w:lang w:val="sq-AL"/>
        </w:rPr>
      </w:pPr>
    </w:p>
    <w:p w14:paraId="72061E23" w14:textId="77777777" w:rsidR="00A36127" w:rsidRPr="00F0069A" w:rsidRDefault="00A36127" w:rsidP="00F013ED">
      <w:pPr>
        <w:pStyle w:val="NoSpacing"/>
        <w:spacing w:line="276" w:lineRule="auto"/>
        <w:jc w:val="center"/>
        <w:rPr>
          <w:rFonts w:ascii="Garamond" w:hAnsi="Garamond"/>
          <w:b/>
          <w:sz w:val="36"/>
          <w:lang w:val="sq-AL"/>
        </w:rPr>
      </w:pPr>
    </w:p>
    <w:p w14:paraId="6FBF2AE9" w14:textId="77777777" w:rsidR="00A36127" w:rsidRPr="00F0069A" w:rsidRDefault="00A36127" w:rsidP="00F013ED">
      <w:pPr>
        <w:pStyle w:val="NoSpacing"/>
        <w:spacing w:line="276" w:lineRule="auto"/>
        <w:jc w:val="center"/>
        <w:rPr>
          <w:rFonts w:ascii="Garamond" w:hAnsi="Garamond"/>
          <w:b/>
          <w:sz w:val="36"/>
          <w:lang w:val="sq-AL"/>
        </w:rPr>
      </w:pPr>
    </w:p>
    <w:p w14:paraId="13DE12C6" w14:textId="77777777" w:rsidR="00A36127" w:rsidRPr="00F0069A" w:rsidRDefault="00A36127" w:rsidP="00F013ED">
      <w:pPr>
        <w:pStyle w:val="NoSpacing"/>
        <w:spacing w:line="276" w:lineRule="auto"/>
        <w:jc w:val="center"/>
        <w:rPr>
          <w:rFonts w:ascii="Garamond" w:hAnsi="Garamond"/>
          <w:b/>
          <w:sz w:val="36"/>
          <w:lang w:val="sq-AL"/>
        </w:rPr>
      </w:pPr>
    </w:p>
    <w:p w14:paraId="4982FF95" w14:textId="77777777" w:rsidR="00A36127" w:rsidRPr="00F0069A" w:rsidRDefault="00A36127" w:rsidP="00F013ED">
      <w:pPr>
        <w:pStyle w:val="NoSpacing"/>
        <w:spacing w:line="276" w:lineRule="auto"/>
        <w:jc w:val="center"/>
        <w:rPr>
          <w:rFonts w:ascii="Garamond" w:hAnsi="Garamond"/>
          <w:b/>
          <w:sz w:val="36"/>
          <w:lang w:val="sq-AL"/>
        </w:rPr>
      </w:pPr>
    </w:p>
    <w:p w14:paraId="4193E62C" w14:textId="77777777" w:rsidR="00A36127" w:rsidRPr="00F0069A" w:rsidRDefault="00A36127" w:rsidP="00F013ED">
      <w:pPr>
        <w:pStyle w:val="NoSpacing"/>
        <w:spacing w:line="276" w:lineRule="auto"/>
        <w:jc w:val="center"/>
        <w:rPr>
          <w:rFonts w:ascii="Garamond" w:hAnsi="Garamond"/>
          <w:b/>
          <w:sz w:val="36"/>
          <w:lang w:val="sq-AL"/>
        </w:rPr>
      </w:pPr>
    </w:p>
    <w:p w14:paraId="61F2072A" w14:textId="77777777" w:rsidR="00A36127" w:rsidRPr="00F0069A" w:rsidRDefault="00A36127" w:rsidP="00F013ED">
      <w:pPr>
        <w:pStyle w:val="NoSpacing"/>
        <w:spacing w:line="276" w:lineRule="auto"/>
        <w:jc w:val="center"/>
        <w:rPr>
          <w:rFonts w:ascii="Garamond" w:hAnsi="Garamond"/>
          <w:b/>
          <w:sz w:val="36"/>
          <w:lang w:val="sq-AL"/>
        </w:rPr>
      </w:pPr>
    </w:p>
    <w:p w14:paraId="1D09C6A7" w14:textId="77777777" w:rsidR="00A36127" w:rsidRPr="00F0069A" w:rsidRDefault="00A36127" w:rsidP="00F013ED">
      <w:pPr>
        <w:pStyle w:val="NoSpacing"/>
        <w:spacing w:line="276" w:lineRule="auto"/>
        <w:jc w:val="center"/>
        <w:rPr>
          <w:rFonts w:ascii="Garamond" w:hAnsi="Garamond"/>
          <w:b/>
          <w:sz w:val="36"/>
          <w:lang w:val="sq-AL"/>
        </w:rPr>
      </w:pPr>
    </w:p>
    <w:p w14:paraId="1B16B9D4" w14:textId="77777777" w:rsidR="00A36127" w:rsidRPr="00F0069A" w:rsidRDefault="00A36127" w:rsidP="00F013ED">
      <w:pPr>
        <w:pStyle w:val="NoSpacing"/>
        <w:spacing w:line="276" w:lineRule="auto"/>
        <w:jc w:val="center"/>
        <w:rPr>
          <w:rFonts w:ascii="Garamond" w:hAnsi="Garamond"/>
          <w:b/>
          <w:sz w:val="36"/>
          <w:lang w:val="sq-AL"/>
        </w:rPr>
      </w:pPr>
    </w:p>
    <w:p w14:paraId="51E3C697" w14:textId="77777777" w:rsidR="00A36127" w:rsidRPr="00F0069A" w:rsidRDefault="00A36127" w:rsidP="00F013ED">
      <w:pPr>
        <w:pStyle w:val="NoSpacing"/>
        <w:spacing w:line="276" w:lineRule="auto"/>
        <w:jc w:val="center"/>
        <w:rPr>
          <w:rFonts w:ascii="Garamond" w:hAnsi="Garamond"/>
          <w:b/>
          <w:sz w:val="36"/>
          <w:lang w:val="sq-AL"/>
        </w:rPr>
      </w:pPr>
    </w:p>
    <w:p w14:paraId="0804882F" w14:textId="77777777" w:rsidR="00A36127" w:rsidRPr="00F0069A" w:rsidRDefault="00A36127" w:rsidP="00F013ED">
      <w:pPr>
        <w:pStyle w:val="NoSpacing"/>
        <w:spacing w:line="276" w:lineRule="auto"/>
        <w:jc w:val="center"/>
        <w:rPr>
          <w:rFonts w:ascii="Garamond" w:hAnsi="Garamond"/>
          <w:b/>
          <w:sz w:val="36"/>
          <w:lang w:val="sq-AL"/>
        </w:rPr>
        <w:sectPr w:rsidR="00A36127" w:rsidRPr="00F0069A" w:rsidSect="00BB1D2D">
          <w:pgSz w:w="11907" w:h="16840" w:code="9"/>
          <w:pgMar w:top="1418" w:right="1418" w:bottom="1418" w:left="1418" w:header="1304" w:footer="1134" w:gutter="0"/>
          <w:cols w:space="720"/>
          <w:docGrid w:linePitch="360"/>
        </w:sectPr>
      </w:pPr>
    </w:p>
    <w:p w14:paraId="32440093" w14:textId="51F55F1F" w:rsidR="00A36127" w:rsidRPr="00F0069A" w:rsidRDefault="00F013ED" w:rsidP="00F013ED">
      <w:pPr>
        <w:pStyle w:val="NoSpacing"/>
        <w:jc w:val="center"/>
        <w:rPr>
          <w:rFonts w:ascii="Garamond" w:hAnsi="Garamond"/>
          <w:b/>
          <w:szCs w:val="18"/>
          <w:lang w:val="sq-AL"/>
        </w:rPr>
      </w:pPr>
      <w:r w:rsidRPr="00AD72BD">
        <w:rPr>
          <w:rFonts w:ascii="Garamond" w:hAnsi="Garamond"/>
          <w:sz w:val="20"/>
          <w:szCs w:val="18"/>
          <w:lang w:val="sq-AL"/>
        </w:rPr>
        <w:lastRenderedPageBreak/>
        <w:t>LISTA EMËRORE PARAPRAKE E PRONARËVE, PASURITË PRONË PRIVATE TË TË CILËVE PREKEN NGA PROJEKTI “SISTEMIMI I HAPËSIRAVE PUBLIKE DHE PARKIM, LAGJJA E RE, BLLOKU PAS ISH-BASHKISË PATOS”</w:t>
      </w:r>
    </w:p>
    <w:tbl>
      <w:tblPr>
        <w:tblW w:w="5000" w:type="pct"/>
        <w:tblLook w:val="04A0" w:firstRow="1" w:lastRow="0" w:firstColumn="1" w:lastColumn="0" w:noHBand="0" w:noVBand="1"/>
      </w:tblPr>
      <w:tblGrid>
        <w:gridCol w:w="499"/>
        <w:gridCol w:w="1081"/>
        <w:gridCol w:w="616"/>
        <w:gridCol w:w="767"/>
        <w:gridCol w:w="841"/>
        <w:gridCol w:w="852"/>
        <w:gridCol w:w="876"/>
        <w:gridCol w:w="973"/>
        <w:gridCol w:w="883"/>
        <w:gridCol w:w="876"/>
        <w:gridCol w:w="876"/>
        <w:gridCol w:w="1108"/>
        <w:gridCol w:w="1147"/>
        <w:gridCol w:w="2825"/>
      </w:tblGrid>
      <w:tr w:rsidR="00A36127" w:rsidRPr="00F0069A" w14:paraId="69A52759" w14:textId="77777777" w:rsidTr="00CA57D0">
        <w:trPr>
          <w:trHeight w:val="180"/>
        </w:trPr>
        <w:tc>
          <w:tcPr>
            <w:tcW w:w="162" w:type="pct"/>
            <w:vMerge w:val="restart"/>
            <w:tcBorders>
              <w:top w:val="single" w:sz="4" w:space="0" w:color="auto"/>
              <w:left w:val="single" w:sz="4" w:space="0" w:color="auto"/>
              <w:bottom w:val="single" w:sz="4" w:space="0" w:color="000000"/>
              <w:right w:val="single" w:sz="4" w:space="0" w:color="auto"/>
            </w:tcBorders>
            <w:shd w:val="clear" w:color="000000" w:fill="C6E0B4"/>
            <w:noWrap/>
            <w:vAlign w:val="center"/>
            <w:hideMark/>
          </w:tcPr>
          <w:p w14:paraId="1DCB6ED3"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Nr.</w:t>
            </w:r>
          </w:p>
        </w:tc>
        <w:tc>
          <w:tcPr>
            <w:tcW w:w="1142" w:type="pct"/>
            <w:gridSpan w:val="4"/>
            <w:tcBorders>
              <w:top w:val="single" w:sz="4" w:space="0" w:color="auto"/>
              <w:left w:val="nil"/>
              <w:bottom w:val="single" w:sz="4" w:space="0" w:color="auto"/>
              <w:right w:val="single" w:sz="4" w:space="0" w:color="000000"/>
            </w:tcBorders>
            <w:shd w:val="clear" w:color="000000" w:fill="C6E0B4"/>
            <w:noWrap/>
            <w:vAlign w:val="center"/>
            <w:hideMark/>
          </w:tcPr>
          <w:p w14:paraId="20676042"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TË DHËNAT PËR PRONARIN</w:t>
            </w:r>
          </w:p>
        </w:tc>
        <w:tc>
          <w:tcPr>
            <w:tcW w:w="295" w:type="pct"/>
            <w:tcBorders>
              <w:top w:val="single" w:sz="4" w:space="0" w:color="auto"/>
              <w:left w:val="nil"/>
              <w:bottom w:val="single" w:sz="4" w:space="0" w:color="auto"/>
              <w:right w:val="single" w:sz="4" w:space="0" w:color="auto"/>
            </w:tcBorders>
            <w:shd w:val="clear" w:color="000000" w:fill="C6E0B4"/>
            <w:noWrap/>
            <w:vAlign w:val="center"/>
            <w:hideMark/>
          </w:tcPr>
          <w:p w14:paraId="38E48205"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 </w:t>
            </w:r>
          </w:p>
        </w:tc>
        <w:tc>
          <w:tcPr>
            <w:tcW w:w="304" w:type="pct"/>
            <w:tcBorders>
              <w:top w:val="single" w:sz="4" w:space="0" w:color="auto"/>
              <w:left w:val="nil"/>
              <w:bottom w:val="single" w:sz="4" w:space="0" w:color="auto"/>
              <w:right w:val="single" w:sz="4" w:space="0" w:color="auto"/>
            </w:tcBorders>
            <w:shd w:val="clear" w:color="000000" w:fill="C6E0B4"/>
            <w:noWrap/>
            <w:vAlign w:val="center"/>
            <w:hideMark/>
          </w:tcPr>
          <w:p w14:paraId="315CBC94"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 </w:t>
            </w:r>
          </w:p>
        </w:tc>
        <w:tc>
          <w:tcPr>
            <w:tcW w:w="341" w:type="pct"/>
            <w:tcBorders>
              <w:top w:val="single" w:sz="4" w:space="0" w:color="auto"/>
              <w:left w:val="nil"/>
              <w:bottom w:val="single" w:sz="4" w:space="0" w:color="auto"/>
              <w:right w:val="single" w:sz="4" w:space="0" w:color="auto"/>
            </w:tcBorders>
            <w:shd w:val="clear" w:color="000000" w:fill="C6E0B4"/>
            <w:noWrap/>
            <w:vAlign w:val="center"/>
            <w:hideMark/>
          </w:tcPr>
          <w:p w14:paraId="4DBB4D89"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 </w:t>
            </w:r>
          </w:p>
        </w:tc>
        <w:tc>
          <w:tcPr>
            <w:tcW w:w="307" w:type="pct"/>
            <w:tcBorders>
              <w:top w:val="single" w:sz="4" w:space="0" w:color="auto"/>
              <w:left w:val="nil"/>
              <w:bottom w:val="single" w:sz="4" w:space="0" w:color="auto"/>
              <w:right w:val="single" w:sz="4" w:space="0" w:color="auto"/>
            </w:tcBorders>
            <w:shd w:val="clear" w:color="000000" w:fill="C6E0B4"/>
            <w:noWrap/>
            <w:vAlign w:val="center"/>
            <w:hideMark/>
          </w:tcPr>
          <w:p w14:paraId="259A5D75"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 </w:t>
            </w:r>
          </w:p>
        </w:tc>
        <w:tc>
          <w:tcPr>
            <w:tcW w:w="304" w:type="pct"/>
            <w:tcBorders>
              <w:top w:val="single" w:sz="4" w:space="0" w:color="auto"/>
              <w:left w:val="nil"/>
              <w:bottom w:val="single" w:sz="4" w:space="0" w:color="auto"/>
              <w:right w:val="single" w:sz="4" w:space="0" w:color="auto"/>
            </w:tcBorders>
            <w:shd w:val="clear" w:color="000000" w:fill="C6E0B4"/>
            <w:noWrap/>
            <w:vAlign w:val="center"/>
            <w:hideMark/>
          </w:tcPr>
          <w:p w14:paraId="2E001F6E"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 </w:t>
            </w:r>
          </w:p>
        </w:tc>
        <w:tc>
          <w:tcPr>
            <w:tcW w:w="304" w:type="pct"/>
            <w:tcBorders>
              <w:top w:val="single" w:sz="4" w:space="0" w:color="auto"/>
              <w:left w:val="nil"/>
              <w:bottom w:val="single" w:sz="4" w:space="0" w:color="auto"/>
              <w:right w:val="single" w:sz="4" w:space="0" w:color="auto"/>
            </w:tcBorders>
            <w:shd w:val="clear" w:color="000000" w:fill="C6E0B4"/>
            <w:noWrap/>
            <w:vAlign w:val="center"/>
            <w:hideMark/>
          </w:tcPr>
          <w:p w14:paraId="55C29534"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 </w:t>
            </w:r>
          </w:p>
        </w:tc>
        <w:tc>
          <w:tcPr>
            <w:tcW w:w="390" w:type="pct"/>
            <w:tcBorders>
              <w:top w:val="single" w:sz="4" w:space="0" w:color="auto"/>
              <w:left w:val="nil"/>
              <w:bottom w:val="single" w:sz="4" w:space="0" w:color="auto"/>
              <w:right w:val="single" w:sz="4" w:space="0" w:color="auto"/>
            </w:tcBorders>
            <w:shd w:val="clear" w:color="000000" w:fill="C6E0B4"/>
            <w:noWrap/>
            <w:vAlign w:val="center"/>
            <w:hideMark/>
          </w:tcPr>
          <w:p w14:paraId="24E2C85B"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 </w:t>
            </w:r>
          </w:p>
        </w:tc>
        <w:tc>
          <w:tcPr>
            <w:tcW w:w="403" w:type="pct"/>
            <w:tcBorders>
              <w:top w:val="single" w:sz="4" w:space="0" w:color="auto"/>
              <w:left w:val="nil"/>
              <w:bottom w:val="single" w:sz="4" w:space="0" w:color="auto"/>
              <w:right w:val="single" w:sz="4" w:space="0" w:color="auto"/>
            </w:tcBorders>
            <w:shd w:val="clear" w:color="000000" w:fill="C6E0B4"/>
            <w:noWrap/>
            <w:vAlign w:val="center"/>
            <w:hideMark/>
          </w:tcPr>
          <w:p w14:paraId="2B2D0415"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 </w:t>
            </w:r>
          </w:p>
        </w:tc>
        <w:tc>
          <w:tcPr>
            <w:tcW w:w="1048" w:type="pct"/>
            <w:vMerge w:val="restart"/>
            <w:tcBorders>
              <w:top w:val="single" w:sz="4" w:space="0" w:color="auto"/>
              <w:left w:val="single" w:sz="4" w:space="0" w:color="auto"/>
              <w:bottom w:val="single" w:sz="4" w:space="0" w:color="000000"/>
              <w:right w:val="single" w:sz="4" w:space="0" w:color="auto"/>
            </w:tcBorders>
            <w:shd w:val="clear" w:color="000000" w:fill="C6E0B4"/>
            <w:noWrap/>
            <w:vAlign w:val="center"/>
            <w:hideMark/>
          </w:tcPr>
          <w:p w14:paraId="790255DE"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Gjendja juridike</w:t>
            </w:r>
          </w:p>
        </w:tc>
      </w:tr>
      <w:tr w:rsidR="00A36127" w:rsidRPr="00F0069A" w14:paraId="49A4F305" w14:textId="77777777" w:rsidTr="00A36127">
        <w:trPr>
          <w:trHeight w:val="180"/>
        </w:trPr>
        <w:tc>
          <w:tcPr>
            <w:tcW w:w="113" w:type="pct"/>
            <w:vMerge/>
            <w:tcBorders>
              <w:top w:val="single" w:sz="4" w:space="0" w:color="auto"/>
              <w:left w:val="single" w:sz="4" w:space="0" w:color="auto"/>
              <w:bottom w:val="single" w:sz="4" w:space="0" w:color="000000"/>
              <w:right w:val="single" w:sz="4" w:space="0" w:color="auto"/>
            </w:tcBorders>
            <w:vAlign w:val="center"/>
            <w:hideMark/>
          </w:tcPr>
          <w:p w14:paraId="7FE36B5A" w14:textId="77777777" w:rsidR="00A36127" w:rsidRPr="00F0069A" w:rsidRDefault="00A36127" w:rsidP="00A36127">
            <w:pPr>
              <w:spacing w:after="0" w:line="240" w:lineRule="auto"/>
              <w:rPr>
                <w:rFonts w:ascii="Garamond" w:eastAsia="Times New Roman" w:hAnsi="Garamond" w:cs="Times New Roman"/>
                <w:b/>
                <w:bCs/>
                <w:sz w:val="14"/>
                <w:szCs w:val="14"/>
                <w:lang w:val="sq-AL" w:eastAsia="sq-AL"/>
              </w:rPr>
            </w:pPr>
          </w:p>
        </w:tc>
        <w:tc>
          <w:tcPr>
            <w:tcW w:w="382" w:type="pct"/>
            <w:tcBorders>
              <w:top w:val="nil"/>
              <w:left w:val="nil"/>
              <w:bottom w:val="single" w:sz="4" w:space="0" w:color="auto"/>
              <w:right w:val="single" w:sz="4" w:space="0" w:color="auto"/>
            </w:tcBorders>
            <w:shd w:val="clear" w:color="000000" w:fill="C6E0B4"/>
            <w:noWrap/>
            <w:vAlign w:val="center"/>
            <w:hideMark/>
          </w:tcPr>
          <w:p w14:paraId="529A5CB9"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Emri i pronarit</w:t>
            </w:r>
          </w:p>
        </w:tc>
        <w:tc>
          <w:tcPr>
            <w:tcW w:w="206" w:type="pct"/>
            <w:tcBorders>
              <w:top w:val="nil"/>
              <w:left w:val="nil"/>
              <w:bottom w:val="single" w:sz="4" w:space="0" w:color="auto"/>
              <w:right w:val="single" w:sz="4" w:space="0" w:color="auto"/>
            </w:tcBorders>
            <w:shd w:val="clear" w:color="000000" w:fill="C6E0B4"/>
            <w:vAlign w:val="center"/>
            <w:hideMark/>
          </w:tcPr>
          <w:p w14:paraId="06E3F6F5"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ZK</w:t>
            </w:r>
          </w:p>
        </w:tc>
        <w:tc>
          <w:tcPr>
            <w:tcW w:w="263" w:type="pct"/>
            <w:tcBorders>
              <w:top w:val="nil"/>
              <w:left w:val="nil"/>
              <w:bottom w:val="single" w:sz="4" w:space="0" w:color="auto"/>
              <w:right w:val="single" w:sz="4" w:space="0" w:color="auto"/>
            </w:tcBorders>
            <w:shd w:val="clear" w:color="000000" w:fill="C6E0B4"/>
            <w:vAlign w:val="center"/>
            <w:hideMark/>
          </w:tcPr>
          <w:p w14:paraId="7285CEFF" w14:textId="4977E052" w:rsidR="00A36127" w:rsidRPr="00F0069A" w:rsidRDefault="00A36127" w:rsidP="006124E4">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N</w:t>
            </w:r>
            <w:r w:rsidR="006124E4">
              <w:rPr>
                <w:rFonts w:ascii="Garamond" w:eastAsia="Times New Roman" w:hAnsi="Garamond" w:cs="Times New Roman"/>
                <w:b/>
                <w:bCs/>
                <w:sz w:val="14"/>
                <w:szCs w:val="14"/>
                <w:lang w:val="sq-AL" w:eastAsia="sq-AL"/>
              </w:rPr>
              <w:t>r</w:t>
            </w:r>
            <w:r w:rsidRPr="00F0069A">
              <w:rPr>
                <w:rFonts w:ascii="Garamond" w:eastAsia="Times New Roman" w:hAnsi="Garamond" w:cs="Times New Roman"/>
                <w:b/>
                <w:bCs/>
                <w:sz w:val="14"/>
                <w:szCs w:val="14"/>
                <w:lang w:val="sq-AL" w:eastAsia="sq-AL"/>
              </w:rPr>
              <w:t xml:space="preserve">. </w:t>
            </w:r>
            <w:r w:rsidR="006124E4">
              <w:rPr>
                <w:rFonts w:ascii="Garamond" w:eastAsia="Times New Roman" w:hAnsi="Garamond" w:cs="Times New Roman"/>
                <w:b/>
                <w:bCs/>
                <w:sz w:val="14"/>
                <w:szCs w:val="14"/>
                <w:lang w:val="sq-AL" w:eastAsia="sq-AL"/>
              </w:rPr>
              <w:t xml:space="preserve">i </w:t>
            </w:r>
            <w:r w:rsidR="006124E4" w:rsidRPr="00F0069A">
              <w:rPr>
                <w:rFonts w:ascii="Garamond" w:eastAsia="Times New Roman" w:hAnsi="Garamond" w:cs="Times New Roman"/>
                <w:b/>
                <w:bCs/>
                <w:sz w:val="14"/>
                <w:szCs w:val="14"/>
                <w:lang w:val="sq-AL" w:eastAsia="sq-AL"/>
              </w:rPr>
              <w:t>pas.</w:t>
            </w:r>
          </w:p>
        </w:tc>
        <w:tc>
          <w:tcPr>
            <w:tcW w:w="269" w:type="pct"/>
            <w:tcBorders>
              <w:top w:val="nil"/>
              <w:left w:val="nil"/>
              <w:bottom w:val="single" w:sz="4" w:space="0" w:color="auto"/>
              <w:right w:val="single" w:sz="4" w:space="0" w:color="auto"/>
            </w:tcBorders>
            <w:shd w:val="clear" w:color="000000" w:fill="C6E0B4"/>
            <w:vAlign w:val="center"/>
            <w:hideMark/>
          </w:tcPr>
          <w:p w14:paraId="1262FD1B"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Sip. totale e truallit (m</w:t>
            </w:r>
            <w:r w:rsidRPr="00F0069A">
              <w:rPr>
                <w:rFonts w:ascii="Garamond" w:eastAsia="Times New Roman" w:hAnsi="Garamond" w:cs="Times New Roman"/>
                <w:b/>
                <w:bCs/>
                <w:sz w:val="14"/>
                <w:szCs w:val="14"/>
                <w:vertAlign w:val="superscript"/>
                <w:lang w:val="sq-AL" w:eastAsia="sq-AL"/>
              </w:rPr>
              <w:t>2</w:t>
            </w:r>
            <w:r w:rsidRPr="00F0069A">
              <w:rPr>
                <w:rFonts w:ascii="Garamond" w:eastAsia="Times New Roman" w:hAnsi="Garamond" w:cs="Times New Roman"/>
                <w:b/>
                <w:bCs/>
                <w:sz w:val="14"/>
                <w:szCs w:val="14"/>
                <w:lang w:val="sq-AL" w:eastAsia="sq-AL"/>
              </w:rPr>
              <w:t>)</w:t>
            </w:r>
          </w:p>
        </w:tc>
        <w:tc>
          <w:tcPr>
            <w:tcW w:w="290" w:type="pct"/>
            <w:tcBorders>
              <w:top w:val="nil"/>
              <w:left w:val="nil"/>
              <w:bottom w:val="single" w:sz="4" w:space="0" w:color="auto"/>
              <w:right w:val="single" w:sz="4" w:space="0" w:color="auto"/>
            </w:tcBorders>
            <w:shd w:val="clear" w:color="000000" w:fill="C6E0B4"/>
            <w:vAlign w:val="center"/>
            <w:hideMark/>
          </w:tcPr>
          <w:p w14:paraId="7A94C102"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Sip. e prekur e truallit (m</w:t>
            </w:r>
            <w:r w:rsidRPr="00F0069A">
              <w:rPr>
                <w:rFonts w:ascii="Garamond" w:eastAsia="Times New Roman" w:hAnsi="Garamond" w:cs="Times New Roman"/>
                <w:b/>
                <w:bCs/>
                <w:sz w:val="14"/>
                <w:szCs w:val="14"/>
                <w:vertAlign w:val="superscript"/>
                <w:lang w:val="sq-AL" w:eastAsia="sq-AL"/>
              </w:rPr>
              <w:t>2</w:t>
            </w:r>
            <w:r w:rsidRPr="00F0069A">
              <w:rPr>
                <w:rFonts w:ascii="Garamond" w:eastAsia="Times New Roman" w:hAnsi="Garamond" w:cs="Times New Roman"/>
                <w:b/>
                <w:bCs/>
                <w:sz w:val="14"/>
                <w:szCs w:val="14"/>
                <w:lang w:val="sq-AL" w:eastAsia="sq-AL"/>
              </w:rPr>
              <w:t>)</w:t>
            </w:r>
          </w:p>
        </w:tc>
        <w:tc>
          <w:tcPr>
            <w:tcW w:w="300" w:type="pct"/>
            <w:tcBorders>
              <w:top w:val="nil"/>
              <w:left w:val="nil"/>
              <w:bottom w:val="single" w:sz="4" w:space="0" w:color="auto"/>
              <w:right w:val="single" w:sz="4" w:space="0" w:color="auto"/>
            </w:tcBorders>
            <w:shd w:val="clear" w:color="000000" w:fill="C6E0B4"/>
            <w:vAlign w:val="center"/>
            <w:hideMark/>
          </w:tcPr>
          <w:p w14:paraId="37BD5F84" w14:textId="001E5D10" w:rsidR="00A36127" w:rsidRPr="00F0069A" w:rsidRDefault="006124E4" w:rsidP="006124E4">
            <w:pPr>
              <w:spacing w:after="0" w:line="240" w:lineRule="auto"/>
              <w:jc w:val="center"/>
              <w:rPr>
                <w:rFonts w:ascii="Garamond" w:eastAsia="Times New Roman" w:hAnsi="Garamond" w:cs="Times New Roman"/>
                <w:b/>
                <w:bCs/>
                <w:sz w:val="14"/>
                <w:szCs w:val="14"/>
                <w:lang w:val="sq-AL" w:eastAsia="sq-AL"/>
              </w:rPr>
            </w:pPr>
            <w:r>
              <w:rPr>
                <w:rFonts w:ascii="Garamond" w:eastAsia="Times New Roman" w:hAnsi="Garamond" w:cs="Times New Roman"/>
                <w:b/>
                <w:bCs/>
                <w:sz w:val="14"/>
                <w:szCs w:val="14"/>
                <w:lang w:val="sq-AL" w:eastAsia="sq-AL"/>
              </w:rPr>
              <w:t xml:space="preserve">Çmimi i </w:t>
            </w:r>
            <w:r w:rsidR="00A36127" w:rsidRPr="00F0069A">
              <w:rPr>
                <w:rFonts w:ascii="Garamond" w:eastAsia="Times New Roman" w:hAnsi="Garamond" w:cs="Times New Roman"/>
                <w:b/>
                <w:bCs/>
                <w:sz w:val="14"/>
                <w:szCs w:val="14"/>
                <w:lang w:val="sq-AL" w:eastAsia="sq-AL"/>
              </w:rPr>
              <w:t>truallit (</w:t>
            </w:r>
            <w:r>
              <w:rPr>
                <w:rFonts w:ascii="Garamond" w:eastAsia="Times New Roman" w:hAnsi="Garamond" w:cs="Times New Roman"/>
                <w:b/>
                <w:bCs/>
                <w:sz w:val="14"/>
                <w:szCs w:val="14"/>
                <w:lang w:val="sq-AL" w:eastAsia="sq-AL"/>
              </w:rPr>
              <w:t>l</w:t>
            </w:r>
            <w:r w:rsidR="00A36127" w:rsidRPr="00F0069A">
              <w:rPr>
                <w:rFonts w:ascii="Garamond" w:eastAsia="Times New Roman" w:hAnsi="Garamond" w:cs="Times New Roman"/>
                <w:b/>
                <w:bCs/>
                <w:sz w:val="14"/>
                <w:szCs w:val="14"/>
                <w:lang w:val="sq-AL" w:eastAsia="sq-AL"/>
              </w:rPr>
              <w:t>ekë/</w:t>
            </w:r>
            <w:r w:rsidRPr="00F0069A">
              <w:rPr>
                <w:rFonts w:ascii="Garamond" w:eastAsia="Times New Roman" w:hAnsi="Garamond" w:cs="Times New Roman"/>
                <w:b/>
                <w:bCs/>
                <w:sz w:val="14"/>
                <w:szCs w:val="14"/>
                <w:lang w:val="sq-AL" w:eastAsia="sq-AL"/>
              </w:rPr>
              <w:t>m</w:t>
            </w:r>
            <w:r w:rsidRPr="006124E4">
              <w:rPr>
                <w:rFonts w:ascii="Garamond" w:eastAsia="Times New Roman" w:hAnsi="Garamond" w:cs="Times New Roman"/>
                <w:b/>
                <w:bCs/>
                <w:sz w:val="14"/>
                <w:szCs w:val="14"/>
                <w:vertAlign w:val="superscript"/>
                <w:lang w:val="sq-AL" w:eastAsia="sq-AL"/>
              </w:rPr>
              <w:t>2</w:t>
            </w:r>
            <w:r w:rsidR="00A36127" w:rsidRPr="00F0069A">
              <w:rPr>
                <w:rFonts w:ascii="Garamond" w:eastAsia="Times New Roman" w:hAnsi="Garamond" w:cs="Times New Roman"/>
                <w:b/>
                <w:bCs/>
                <w:sz w:val="14"/>
                <w:szCs w:val="14"/>
                <w:lang w:val="sq-AL" w:eastAsia="sq-AL"/>
              </w:rPr>
              <w:t>)</w:t>
            </w:r>
          </w:p>
        </w:tc>
        <w:tc>
          <w:tcPr>
            <w:tcW w:w="340" w:type="pct"/>
            <w:tcBorders>
              <w:top w:val="nil"/>
              <w:left w:val="nil"/>
              <w:bottom w:val="single" w:sz="4" w:space="0" w:color="auto"/>
              <w:right w:val="single" w:sz="4" w:space="0" w:color="auto"/>
            </w:tcBorders>
            <w:shd w:val="clear" w:color="000000" w:fill="C6E0B4"/>
            <w:vAlign w:val="center"/>
            <w:hideMark/>
          </w:tcPr>
          <w:p w14:paraId="7706131B" w14:textId="65B72BEE"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Vlera e truallit</w:t>
            </w:r>
            <w:r w:rsidR="006124E4">
              <w:rPr>
                <w:rFonts w:ascii="Garamond" w:eastAsia="Times New Roman" w:hAnsi="Garamond" w:cs="Times New Roman"/>
                <w:b/>
                <w:bCs/>
                <w:sz w:val="14"/>
                <w:szCs w:val="14"/>
                <w:lang w:val="sq-AL" w:eastAsia="sq-AL"/>
              </w:rPr>
              <w:t xml:space="preserve"> </w:t>
            </w:r>
            <w:r w:rsidRPr="00F0069A">
              <w:rPr>
                <w:rFonts w:ascii="Garamond" w:eastAsia="Times New Roman" w:hAnsi="Garamond" w:cs="Times New Roman"/>
                <w:b/>
                <w:bCs/>
                <w:sz w:val="14"/>
                <w:szCs w:val="14"/>
                <w:lang w:val="sq-AL" w:eastAsia="sq-AL"/>
              </w:rPr>
              <w:t>(lekë/m</w:t>
            </w:r>
            <w:r w:rsidRPr="006124E4">
              <w:rPr>
                <w:rFonts w:ascii="Garamond" w:eastAsia="Times New Roman" w:hAnsi="Garamond" w:cs="Times New Roman"/>
                <w:b/>
                <w:bCs/>
                <w:sz w:val="14"/>
                <w:szCs w:val="14"/>
                <w:vertAlign w:val="superscript"/>
                <w:lang w:val="sq-AL" w:eastAsia="sq-AL"/>
              </w:rPr>
              <w:t>2</w:t>
            </w:r>
            <w:r w:rsidRPr="00F0069A">
              <w:rPr>
                <w:rFonts w:ascii="Garamond" w:eastAsia="Times New Roman" w:hAnsi="Garamond" w:cs="Times New Roman"/>
                <w:b/>
                <w:bCs/>
                <w:sz w:val="14"/>
                <w:szCs w:val="14"/>
                <w:lang w:val="sq-AL" w:eastAsia="sq-AL"/>
              </w:rPr>
              <w:t>)</w:t>
            </w:r>
          </w:p>
        </w:tc>
        <w:tc>
          <w:tcPr>
            <w:tcW w:w="300" w:type="pct"/>
            <w:tcBorders>
              <w:top w:val="nil"/>
              <w:left w:val="nil"/>
              <w:bottom w:val="single" w:sz="4" w:space="0" w:color="auto"/>
              <w:right w:val="single" w:sz="4" w:space="0" w:color="auto"/>
            </w:tcBorders>
            <w:shd w:val="clear" w:color="000000" w:fill="C6E0B4"/>
            <w:vAlign w:val="center"/>
            <w:hideMark/>
          </w:tcPr>
          <w:p w14:paraId="3F17EFF0"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Funksioni i godinës</w:t>
            </w:r>
          </w:p>
        </w:tc>
        <w:tc>
          <w:tcPr>
            <w:tcW w:w="300" w:type="pct"/>
            <w:tcBorders>
              <w:top w:val="nil"/>
              <w:left w:val="nil"/>
              <w:bottom w:val="single" w:sz="4" w:space="0" w:color="auto"/>
              <w:right w:val="single" w:sz="4" w:space="0" w:color="auto"/>
            </w:tcBorders>
            <w:shd w:val="clear" w:color="000000" w:fill="C6E0B4"/>
            <w:vAlign w:val="center"/>
            <w:hideMark/>
          </w:tcPr>
          <w:p w14:paraId="145CB138"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Sip. e ndërtesës (m</w:t>
            </w:r>
            <w:r w:rsidRPr="00F0069A">
              <w:rPr>
                <w:rFonts w:ascii="Garamond" w:eastAsia="Times New Roman" w:hAnsi="Garamond" w:cs="Times New Roman"/>
                <w:b/>
                <w:bCs/>
                <w:sz w:val="14"/>
                <w:szCs w:val="14"/>
                <w:vertAlign w:val="superscript"/>
                <w:lang w:val="sq-AL" w:eastAsia="sq-AL"/>
              </w:rPr>
              <w:t>2</w:t>
            </w:r>
            <w:r w:rsidRPr="00F0069A">
              <w:rPr>
                <w:rFonts w:ascii="Garamond" w:eastAsia="Times New Roman" w:hAnsi="Garamond" w:cs="Times New Roman"/>
                <w:b/>
                <w:bCs/>
                <w:sz w:val="14"/>
                <w:szCs w:val="14"/>
                <w:lang w:val="sq-AL" w:eastAsia="sq-AL"/>
              </w:rPr>
              <w:t>)</w:t>
            </w:r>
          </w:p>
        </w:tc>
        <w:tc>
          <w:tcPr>
            <w:tcW w:w="300" w:type="pct"/>
            <w:tcBorders>
              <w:top w:val="nil"/>
              <w:left w:val="nil"/>
              <w:bottom w:val="single" w:sz="4" w:space="0" w:color="auto"/>
              <w:right w:val="single" w:sz="4" w:space="0" w:color="auto"/>
            </w:tcBorders>
            <w:shd w:val="clear" w:color="000000" w:fill="C6E0B4"/>
            <w:vAlign w:val="center"/>
            <w:hideMark/>
          </w:tcPr>
          <w:p w14:paraId="43075B74"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Sip. e prekur e ndërtesës (m</w:t>
            </w:r>
            <w:r w:rsidRPr="00F0069A">
              <w:rPr>
                <w:rFonts w:ascii="Garamond" w:eastAsia="Times New Roman" w:hAnsi="Garamond" w:cs="Times New Roman"/>
                <w:b/>
                <w:bCs/>
                <w:sz w:val="14"/>
                <w:szCs w:val="14"/>
                <w:vertAlign w:val="superscript"/>
                <w:lang w:val="sq-AL" w:eastAsia="sq-AL"/>
              </w:rPr>
              <w:t>2</w:t>
            </w:r>
            <w:r w:rsidRPr="00F0069A">
              <w:rPr>
                <w:rFonts w:ascii="Garamond" w:eastAsia="Times New Roman" w:hAnsi="Garamond" w:cs="Times New Roman"/>
                <w:b/>
                <w:bCs/>
                <w:sz w:val="14"/>
                <w:szCs w:val="14"/>
                <w:lang w:val="sq-AL" w:eastAsia="sq-AL"/>
              </w:rPr>
              <w:t>)</w:t>
            </w:r>
          </w:p>
        </w:tc>
        <w:tc>
          <w:tcPr>
            <w:tcW w:w="392" w:type="pct"/>
            <w:tcBorders>
              <w:top w:val="nil"/>
              <w:left w:val="nil"/>
              <w:bottom w:val="single" w:sz="4" w:space="0" w:color="auto"/>
              <w:right w:val="single" w:sz="4" w:space="0" w:color="auto"/>
            </w:tcBorders>
            <w:shd w:val="clear" w:color="000000" w:fill="C6E0B4"/>
            <w:vAlign w:val="center"/>
            <w:hideMark/>
          </w:tcPr>
          <w:p w14:paraId="0C4C4E21"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Vlera e ndërtesës (lekë)</w:t>
            </w:r>
          </w:p>
        </w:tc>
        <w:tc>
          <w:tcPr>
            <w:tcW w:w="407" w:type="pct"/>
            <w:tcBorders>
              <w:top w:val="nil"/>
              <w:left w:val="nil"/>
              <w:bottom w:val="single" w:sz="4" w:space="0" w:color="auto"/>
              <w:right w:val="single" w:sz="4" w:space="0" w:color="auto"/>
            </w:tcBorders>
            <w:shd w:val="clear" w:color="000000" w:fill="C6E0B4"/>
            <w:vAlign w:val="center"/>
            <w:hideMark/>
          </w:tcPr>
          <w:p w14:paraId="665E0B6C" w14:textId="1514682D" w:rsidR="00A36127" w:rsidRPr="00F0069A" w:rsidRDefault="00A36127" w:rsidP="006124E4">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 xml:space="preserve">Vlera </w:t>
            </w:r>
            <w:r w:rsidR="006124E4">
              <w:rPr>
                <w:rFonts w:ascii="Garamond" w:eastAsia="Times New Roman" w:hAnsi="Garamond" w:cs="Times New Roman"/>
                <w:b/>
                <w:bCs/>
                <w:sz w:val="14"/>
                <w:szCs w:val="14"/>
                <w:lang w:val="sq-AL" w:eastAsia="sq-AL"/>
              </w:rPr>
              <w:t>t</w:t>
            </w:r>
            <w:r w:rsidRPr="00F0069A">
              <w:rPr>
                <w:rFonts w:ascii="Garamond" w:eastAsia="Times New Roman" w:hAnsi="Garamond" w:cs="Times New Roman"/>
                <w:b/>
                <w:bCs/>
                <w:sz w:val="14"/>
                <w:szCs w:val="14"/>
                <w:lang w:val="sq-AL" w:eastAsia="sq-AL"/>
              </w:rPr>
              <w:t>otale (lekë)</w:t>
            </w:r>
          </w:p>
        </w:tc>
        <w:tc>
          <w:tcPr>
            <w:tcW w:w="1139" w:type="pct"/>
            <w:vMerge/>
            <w:tcBorders>
              <w:top w:val="single" w:sz="4" w:space="0" w:color="auto"/>
              <w:left w:val="single" w:sz="4" w:space="0" w:color="auto"/>
              <w:bottom w:val="single" w:sz="4" w:space="0" w:color="000000"/>
              <w:right w:val="single" w:sz="4" w:space="0" w:color="auto"/>
            </w:tcBorders>
            <w:vAlign w:val="center"/>
            <w:hideMark/>
          </w:tcPr>
          <w:p w14:paraId="40E91A5B" w14:textId="77777777" w:rsidR="00A36127" w:rsidRPr="00F0069A" w:rsidRDefault="00A36127" w:rsidP="00A36127">
            <w:pPr>
              <w:spacing w:after="0" w:line="240" w:lineRule="auto"/>
              <w:rPr>
                <w:rFonts w:ascii="Garamond" w:eastAsia="Times New Roman" w:hAnsi="Garamond" w:cs="Times New Roman"/>
                <w:b/>
                <w:bCs/>
                <w:sz w:val="14"/>
                <w:szCs w:val="14"/>
                <w:lang w:val="sq-AL" w:eastAsia="sq-AL"/>
              </w:rPr>
            </w:pPr>
          </w:p>
        </w:tc>
      </w:tr>
      <w:tr w:rsidR="00A36127" w:rsidRPr="00F0069A" w14:paraId="662C26A7" w14:textId="77777777" w:rsidTr="00A36127">
        <w:trPr>
          <w:trHeight w:val="180"/>
        </w:trPr>
        <w:tc>
          <w:tcPr>
            <w:tcW w:w="113" w:type="pct"/>
            <w:tcBorders>
              <w:top w:val="nil"/>
              <w:left w:val="single" w:sz="4" w:space="0" w:color="auto"/>
              <w:bottom w:val="single" w:sz="4" w:space="0" w:color="auto"/>
              <w:right w:val="single" w:sz="4" w:space="0" w:color="auto"/>
            </w:tcBorders>
            <w:shd w:val="clear" w:color="000000" w:fill="FFFFFF"/>
            <w:noWrap/>
            <w:vAlign w:val="center"/>
            <w:hideMark/>
          </w:tcPr>
          <w:p w14:paraId="580BD81D"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1</w:t>
            </w:r>
          </w:p>
        </w:tc>
        <w:tc>
          <w:tcPr>
            <w:tcW w:w="382" w:type="pct"/>
            <w:tcBorders>
              <w:top w:val="nil"/>
              <w:left w:val="nil"/>
              <w:bottom w:val="single" w:sz="4" w:space="0" w:color="auto"/>
              <w:right w:val="single" w:sz="4" w:space="0" w:color="auto"/>
            </w:tcBorders>
            <w:shd w:val="clear" w:color="000000" w:fill="FFFFFF"/>
            <w:noWrap/>
            <w:vAlign w:val="center"/>
            <w:hideMark/>
          </w:tcPr>
          <w:p w14:paraId="596EAD72"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Arben Uka</w:t>
            </w:r>
          </w:p>
        </w:tc>
        <w:tc>
          <w:tcPr>
            <w:tcW w:w="206" w:type="pct"/>
            <w:tcBorders>
              <w:top w:val="nil"/>
              <w:left w:val="nil"/>
              <w:bottom w:val="single" w:sz="4" w:space="0" w:color="auto"/>
              <w:right w:val="single" w:sz="4" w:space="0" w:color="auto"/>
            </w:tcBorders>
            <w:shd w:val="clear" w:color="000000" w:fill="FFFFFF"/>
            <w:vAlign w:val="center"/>
            <w:hideMark/>
          </w:tcPr>
          <w:p w14:paraId="0600D140"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2890</w:t>
            </w:r>
          </w:p>
        </w:tc>
        <w:tc>
          <w:tcPr>
            <w:tcW w:w="263" w:type="pct"/>
            <w:tcBorders>
              <w:top w:val="nil"/>
              <w:left w:val="nil"/>
              <w:bottom w:val="single" w:sz="4" w:space="0" w:color="auto"/>
              <w:right w:val="single" w:sz="4" w:space="0" w:color="auto"/>
            </w:tcBorders>
            <w:shd w:val="clear" w:color="000000" w:fill="FFFFFF"/>
            <w:vAlign w:val="center"/>
            <w:hideMark/>
          </w:tcPr>
          <w:p w14:paraId="686827C4"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8/57</w:t>
            </w:r>
          </w:p>
        </w:tc>
        <w:tc>
          <w:tcPr>
            <w:tcW w:w="269" w:type="pct"/>
            <w:tcBorders>
              <w:top w:val="nil"/>
              <w:left w:val="nil"/>
              <w:bottom w:val="single" w:sz="4" w:space="0" w:color="auto"/>
              <w:right w:val="single" w:sz="4" w:space="0" w:color="auto"/>
            </w:tcBorders>
            <w:shd w:val="clear" w:color="000000" w:fill="FFFFFF"/>
            <w:vAlign w:val="center"/>
            <w:hideMark/>
          </w:tcPr>
          <w:p w14:paraId="7ECA67C9"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80</w:t>
            </w:r>
          </w:p>
        </w:tc>
        <w:tc>
          <w:tcPr>
            <w:tcW w:w="290" w:type="pct"/>
            <w:tcBorders>
              <w:top w:val="nil"/>
              <w:left w:val="nil"/>
              <w:bottom w:val="single" w:sz="4" w:space="0" w:color="auto"/>
              <w:right w:val="single" w:sz="4" w:space="0" w:color="auto"/>
            </w:tcBorders>
            <w:shd w:val="clear" w:color="000000" w:fill="FFFFFF"/>
            <w:vAlign w:val="center"/>
            <w:hideMark/>
          </w:tcPr>
          <w:p w14:paraId="35FC8534"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80</w:t>
            </w:r>
          </w:p>
        </w:tc>
        <w:tc>
          <w:tcPr>
            <w:tcW w:w="300" w:type="pct"/>
            <w:tcBorders>
              <w:top w:val="nil"/>
              <w:left w:val="nil"/>
              <w:bottom w:val="single" w:sz="4" w:space="0" w:color="auto"/>
              <w:right w:val="single" w:sz="4" w:space="0" w:color="auto"/>
            </w:tcBorders>
            <w:shd w:val="clear" w:color="000000" w:fill="FFFFFF"/>
            <w:vAlign w:val="center"/>
            <w:hideMark/>
          </w:tcPr>
          <w:p w14:paraId="338EE70B"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2848</w:t>
            </w:r>
          </w:p>
        </w:tc>
        <w:tc>
          <w:tcPr>
            <w:tcW w:w="340" w:type="pct"/>
            <w:tcBorders>
              <w:top w:val="nil"/>
              <w:left w:val="nil"/>
              <w:bottom w:val="single" w:sz="4" w:space="0" w:color="auto"/>
              <w:right w:val="single" w:sz="4" w:space="0" w:color="auto"/>
            </w:tcBorders>
            <w:shd w:val="clear" w:color="000000" w:fill="FFFFFF"/>
            <w:vAlign w:val="center"/>
            <w:hideMark/>
          </w:tcPr>
          <w:p w14:paraId="0C4271F5" w14:textId="59EF02E4"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 xml:space="preserve">227,840.00 </w:t>
            </w:r>
          </w:p>
        </w:tc>
        <w:tc>
          <w:tcPr>
            <w:tcW w:w="300" w:type="pct"/>
            <w:tcBorders>
              <w:top w:val="nil"/>
              <w:left w:val="nil"/>
              <w:bottom w:val="single" w:sz="4" w:space="0" w:color="auto"/>
              <w:right w:val="single" w:sz="4" w:space="0" w:color="auto"/>
            </w:tcBorders>
            <w:shd w:val="clear" w:color="000000" w:fill="FFFFFF"/>
            <w:vAlign w:val="center"/>
            <w:hideMark/>
          </w:tcPr>
          <w:p w14:paraId="6C1A7920"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Shërbim</w:t>
            </w:r>
          </w:p>
        </w:tc>
        <w:tc>
          <w:tcPr>
            <w:tcW w:w="300" w:type="pct"/>
            <w:tcBorders>
              <w:top w:val="nil"/>
              <w:left w:val="nil"/>
              <w:bottom w:val="single" w:sz="4" w:space="0" w:color="auto"/>
              <w:right w:val="single" w:sz="4" w:space="0" w:color="auto"/>
            </w:tcBorders>
            <w:shd w:val="clear" w:color="000000" w:fill="FFFFFF"/>
            <w:vAlign w:val="center"/>
            <w:hideMark/>
          </w:tcPr>
          <w:p w14:paraId="4EA5B882"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80</w:t>
            </w:r>
          </w:p>
        </w:tc>
        <w:tc>
          <w:tcPr>
            <w:tcW w:w="300" w:type="pct"/>
            <w:tcBorders>
              <w:top w:val="nil"/>
              <w:left w:val="nil"/>
              <w:bottom w:val="single" w:sz="4" w:space="0" w:color="auto"/>
              <w:right w:val="single" w:sz="4" w:space="0" w:color="auto"/>
            </w:tcBorders>
            <w:shd w:val="clear" w:color="000000" w:fill="FFFFFF"/>
            <w:vAlign w:val="center"/>
            <w:hideMark/>
          </w:tcPr>
          <w:p w14:paraId="46A4450B"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80</w:t>
            </w:r>
          </w:p>
        </w:tc>
        <w:tc>
          <w:tcPr>
            <w:tcW w:w="392" w:type="pct"/>
            <w:tcBorders>
              <w:top w:val="nil"/>
              <w:left w:val="nil"/>
              <w:bottom w:val="single" w:sz="4" w:space="0" w:color="auto"/>
              <w:right w:val="single" w:sz="4" w:space="0" w:color="auto"/>
            </w:tcBorders>
            <w:shd w:val="clear" w:color="000000" w:fill="FFFFFF"/>
            <w:vAlign w:val="center"/>
            <w:hideMark/>
          </w:tcPr>
          <w:p w14:paraId="26F98D77" w14:textId="60D30596"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 xml:space="preserve">1,599,152.10 </w:t>
            </w:r>
          </w:p>
        </w:tc>
        <w:tc>
          <w:tcPr>
            <w:tcW w:w="407" w:type="pct"/>
            <w:tcBorders>
              <w:top w:val="nil"/>
              <w:left w:val="nil"/>
              <w:bottom w:val="single" w:sz="4" w:space="0" w:color="auto"/>
              <w:right w:val="single" w:sz="4" w:space="0" w:color="auto"/>
            </w:tcBorders>
            <w:shd w:val="clear" w:color="000000" w:fill="FFFFFF"/>
            <w:vAlign w:val="center"/>
            <w:hideMark/>
          </w:tcPr>
          <w:p w14:paraId="4EB4D93C" w14:textId="46C91F01"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 xml:space="preserve">1,826,992.10 </w:t>
            </w:r>
          </w:p>
        </w:tc>
        <w:tc>
          <w:tcPr>
            <w:tcW w:w="1139" w:type="pct"/>
            <w:tcBorders>
              <w:top w:val="nil"/>
              <w:left w:val="nil"/>
              <w:bottom w:val="single" w:sz="4" w:space="0" w:color="auto"/>
              <w:right w:val="single" w:sz="4" w:space="0" w:color="auto"/>
            </w:tcBorders>
            <w:shd w:val="clear" w:color="000000" w:fill="FFFFFF"/>
            <w:noWrap/>
            <w:vAlign w:val="center"/>
            <w:hideMark/>
          </w:tcPr>
          <w:p w14:paraId="0AFEA5D2" w14:textId="4396C8D8" w:rsidR="00A36127" w:rsidRPr="00F0069A" w:rsidRDefault="00333AC0" w:rsidP="00333AC0">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Vë</w:t>
            </w:r>
            <w:r>
              <w:rPr>
                <w:rFonts w:ascii="Garamond" w:eastAsia="Times New Roman" w:hAnsi="Garamond" w:cs="Times New Roman"/>
                <w:sz w:val="14"/>
                <w:szCs w:val="14"/>
                <w:lang w:val="sq-AL" w:eastAsia="sq-AL"/>
              </w:rPr>
              <w:t>r</w:t>
            </w:r>
            <w:r w:rsidRPr="00F0069A">
              <w:rPr>
                <w:rFonts w:ascii="Garamond" w:eastAsia="Times New Roman" w:hAnsi="Garamond" w:cs="Times New Roman"/>
                <w:sz w:val="14"/>
                <w:szCs w:val="14"/>
                <w:lang w:val="sq-AL" w:eastAsia="sq-AL"/>
              </w:rPr>
              <w:t>tetim</w:t>
            </w:r>
            <w:r w:rsidR="00A36127" w:rsidRPr="00F0069A">
              <w:rPr>
                <w:rFonts w:ascii="Garamond" w:eastAsia="Times New Roman" w:hAnsi="Garamond" w:cs="Times New Roman"/>
                <w:sz w:val="14"/>
                <w:szCs w:val="14"/>
                <w:lang w:val="sq-AL" w:eastAsia="sq-AL"/>
              </w:rPr>
              <w:t xml:space="preserve"> hipotekor</w:t>
            </w:r>
          </w:p>
        </w:tc>
      </w:tr>
      <w:tr w:rsidR="00A36127" w:rsidRPr="00F0069A" w14:paraId="7933738E" w14:textId="77777777" w:rsidTr="00A36127">
        <w:trPr>
          <w:trHeight w:val="180"/>
        </w:trPr>
        <w:tc>
          <w:tcPr>
            <w:tcW w:w="113" w:type="pct"/>
            <w:tcBorders>
              <w:top w:val="nil"/>
              <w:left w:val="single" w:sz="4" w:space="0" w:color="auto"/>
              <w:bottom w:val="single" w:sz="4" w:space="0" w:color="auto"/>
              <w:right w:val="single" w:sz="4" w:space="0" w:color="auto"/>
            </w:tcBorders>
            <w:shd w:val="clear" w:color="000000" w:fill="FFFFFF"/>
            <w:noWrap/>
            <w:vAlign w:val="center"/>
            <w:hideMark/>
          </w:tcPr>
          <w:p w14:paraId="46D3CBCE"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2</w:t>
            </w:r>
          </w:p>
        </w:tc>
        <w:tc>
          <w:tcPr>
            <w:tcW w:w="382" w:type="pct"/>
            <w:tcBorders>
              <w:top w:val="nil"/>
              <w:left w:val="nil"/>
              <w:bottom w:val="single" w:sz="4" w:space="0" w:color="auto"/>
              <w:right w:val="single" w:sz="4" w:space="0" w:color="auto"/>
            </w:tcBorders>
            <w:shd w:val="clear" w:color="000000" w:fill="FFFFFF"/>
            <w:noWrap/>
            <w:vAlign w:val="center"/>
            <w:hideMark/>
          </w:tcPr>
          <w:p w14:paraId="463E7055"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Andi Bregasi</w:t>
            </w:r>
          </w:p>
        </w:tc>
        <w:tc>
          <w:tcPr>
            <w:tcW w:w="206" w:type="pct"/>
            <w:tcBorders>
              <w:top w:val="nil"/>
              <w:left w:val="nil"/>
              <w:bottom w:val="single" w:sz="4" w:space="0" w:color="auto"/>
              <w:right w:val="single" w:sz="4" w:space="0" w:color="auto"/>
            </w:tcBorders>
            <w:shd w:val="clear" w:color="000000" w:fill="FFFFFF"/>
            <w:vAlign w:val="center"/>
            <w:hideMark/>
          </w:tcPr>
          <w:p w14:paraId="64684631"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2890</w:t>
            </w:r>
          </w:p>
        </w:tc>
        <w:tc>
          <w:tcPr>
            <w:tcW w:w="263" w:type="pct"/>
            <w:tcBorders>
              <w:top w:val="nil"/>
              <w:left w:val="nil"/>
              <w:bottom w:val="single" w:sz="4" w:space="0" w:color="auto"/>
              <w:right w:val="single" w:sz="4" w:space="0" w:color="auto"/>
            </w:tcBorders>
            <w:shd w:val="clear" w:color="000000" w:fill="FFFFFF"/>
            <w:vAlign w:val="center"/>
            <w:hideMark/>
          </w:tcPr>
          <w:p w14:paraId="0F59B36D"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8/67+1-1</w:t>
            </w:r>
          </w:p>
        </w:tc>
        <w:tc>
          <w:tcPr>
            <w:tcW w:w="269" w:type="pct"/>
            <w:tcBorders>
              <w:top w:val="nil"/>
              <w:left w:val="nil"/>
              <w:bottom w:val="single" w:sz="4" w:space="0" w:color="auto"/>
              <w:right w:val="single" w:sz="4" w:space="0" w:color="auto"/>
            </w:tcBorders>
            <w:shd w:val="clear" w:color="000000" w:fill="FFFFFF"/>
            <w:vAlign w:val="center"/>
            <w:hideMark/>
          </w:tcPr>
          <w:p w14:paraId="7F45061B"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0</w:t>
            </w:r>
          </w:p>
        </w:tc>
        <w:tc>
          <w:tcPr>
            <w:tcW w:w="290" w:type="pct"/>
            <w:tcBorders>
              <w:top w:val="nil"/>
              <w:left w:val="nil"/>
              <w:bottom w:val="single" w:sz="4" w:space="0" w:color="auto"/>
              <w:right w:val="single" w:sz="4" w:space="0" w:color="auto"/>
            </w:tcBorders>
            <w:shd w:val="clear" w:color="000000" w:fill="FFFFFF"/>
            <w:vAlign w:val="center"/>
            <w:hideMark/>
          </w:tcPr>
          <w:p w14:paraId="16082BC7"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0</w:t>
            </w:r>
          </w:p>
        </w:tc>
        <w:tc>
          <w:tcPr>
            <w:tcW w:w="300" w:type="pct"/>
            <w:tcBorders>
              <w:top w:val="nil"/>
              <w:left w:val="nil"/>
              <w:bottom w:val="single" w:sz="4" w:space="0" w:color="auto"/>
              <w:right w:val="single" w:sz="4" w:space="0" w:color="auto"/>
            </w:tcBorders>
            <w:shd w:val="clear" w:color="000000" w:fill="FFFFFF"/>
            <w:vAlign w:val="center"/>
            <w:hideMark/>
          </w:tcPr>
          <w:p w14:paraId="52842F68"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2848</w:t>
            </w:r>
          </w:p>
        </w:tc>
        <w:tc>
          <w:tcPr>
            <w:tcW w:w="340" w:type="pct"/>
            <w:tcBorders>
              <w:top w:val="nil"/>
              <w:left w:val="nil"/>
              <w:bottom w:val="single" w:sz="4" w:space="0" w:color="auto"/>
              <w:right w:val="single" w:sz="4" w:space="0" w:color="auto"/>
            </w:tcBorders>
            <w:shd w:val="clear" w:color="000000" w:fill="FFFFFF"/>
            <w:vAlign w:val="center"/>
            <w:hideMark/>
          </w:tcPr>
          <w:p w14:paraId="341B98E0" w14:textId="1A8A3D89"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w:t>
            </w:r>
          </w:p>
        </w:tc>
        <w:tc>
          <w:tcPr>
            <w:tcW w:w="300" w:type="pct"/>
            <w:tcBorders>
              <w:top w:val="nil"/>
              <w:left w:val="nil"/>
              <w:bottom w:val="single" w:sz="4" w:space="0" w:color="auto"/>
              <w:right w:val="single" w:sz="4" w:space="0" w:color="auto"/>
            </w:tcBorders>
            <w:shd w:val="clear" w:color="000000" w:fill="FFFFFF"/>
            <w:vAlign w:val="center"/>
            <w:hideMark/>
          </w:tcPr>
          <w:p w14:paraId="21C49907"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Apartament</w:t>
            </w:r>
          </w:p>
        </w:tc>
        <w:tc>
          <w:tcPr>
            <w:tcW w:w="300" w:type="pct"/>
            <w:tcBorders>
              <w:top w:val="nil"/>
              <w:left w:val="nil"/>
              <w:bottom w:val="single" w:sz="4" w:space="0" w:color="auto"/>
              <w:right w:val="single" w:sz="4" w:space="0" w:color="auto"/>
            </w:tcBorders>
            <w:shd w:val="clear" w:color="000000" w:fill="FFFFFF"/>
            <w:vAlign w:val="center"/>
            <w:hideMark/>
          </w:tcPr>
          <w:p w14:paraId="0E2F583E"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63.8</w:t>
            </w:r>
          </w:p>
        </w:tc>
        <w:tc>
          <w:tcPr>
            <w:tcW w:w="300" w:type="pct"/>
            <w:tcBorders>
              <w:top w:val="nil"/>
              <w:left w:val="nil"/>
              <w:bottom w:val="single" w:sz="4" w:space="0" w:color="auto"/>
              <w:right w:val="single" w:sz="4" w:space="0" w:color="auto"/>
            </w:tcBorders>
            <w:shd w:val="clear" w:color="000000" w:fill="FFFFFF"/>
            <w:vAlign w:val="center"/>
            <w:hideMark/>
          </w:tcPr>
          <w:p w14:paraId="49590CED"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63.8</w:t>
            </w:r>
          </w:p>
        </w:tc>
        <w:tc>
          <w:tcPr>
            <w:tcW w:w="392" w:type="pct"/>
            <w:tcBorders>
              <w:top w:val="nil"/>
              <w:left w:val="nil"/>
              <w:bottom w:val="single" w:sz="4" w:space="0" w:color="auto"/>
              <w:right w:val="single" w:sz="4" w:space="0" w:color="auto"/>
            </w:tcBorders>
            <w:shd w:val="clear" w:color="000000" w:fill="FFFFFF"/>
            <w:vAlign w:val="center"/>
            <w:hideMark/>
          </w:tcPr>
          <w:p w14:paraId="7851C818" w14:textId="446775C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 xml:space="preserve">1,498,059.00 </w:t>
            </w:r>
          </w:p>
        </w:tc>
        <w:tc>
          <w:tcPr>
            <w:tcW w:w="407" w:type="pct"/>
            <w:tcBorders>
              <w:top w:val="nil"/>
              <w:left w:val="nil"/>
              <w:bottom w:val="single" w:sz="4" w:space="0" w:color="auto"/>
              <w:right w:val="single" w:sz="4" w:space="0" w:color="auto"/>
            </w:tcBorders>
            <w:shd w:val="clear" w:color="000000" w:fill="FFFFFF"/>
            <w:vAlign w:val="center"/>
            <w:hideMark/>
          </w:tcPr>
          <w:p w14:paraId="7476456A" w14:textId="2CB752B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 xml:space="preserve">1,498,059.00 </w:t>
            </w:r>
          </w:p>
        </w:tc>
        <w:tc>
          <w:tcPr>
            <w:tcW w:w="1139" w:type="pct"/>
            <w:tcBorders>
              <w:top w:val="nil"/>
              <w:left w:val="nil"/>
              <w:bottom w:val="single" w:sz="4" w:space="0" w:color="auto"/>
              <w:right w:val="single" w:sz="4" w:space="0" w:color="auto"/>
            </w:tcBorders>
            <w:shd w:val="clear" w:color="000000" w:fill="FFFFFF"/>
            <w:noWrap/>
            <w:vAlign w:val="center"/>
            <w:hideMark/>
          </w:tcPr>
          <w:p w14:paraId="7851E7B8" w14:textId="23CECD09" w:rsidR="00A36127" w:rsidRPr="00F0069A" w:rsidRDefault="00333AC0"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Vë</w:t>
            </w:r>
            <w:r>
              <w:rPr>
                <w:rFonts w:ascii="Garamond" w:eastAsia="Times New Roman" w:hAnsi="Garamond" w:cs="Times New Roman"/>
                <w:sz w:val="14"/>
                <w:szCs w:val="14"/>
                <w:lang w:val="sq-AL" w:eastAsia="sq-AL"/>
              </w:rPr>
              <w:t>r</w:t>
            </w:r>
            <w:r w:rsidRPr="00F0069A">
              <w:rPr>
                <w:rFonts w:ascii="Garamond" w:eastAsia="Times New Roman" w:hAnsi="Garamond" w:cs="Times New Roman"/>
                <w:sz w:val="14"/>
                <w:szCs w:val="14"/>
                <w:lang w:val="sq-AL" w:eastAsia="sq-AL"/>
              </w:rPr>
              <w:t xml:space="preserve">tetim </w:t>
            </w:r>
            <w:r w:rsidR="00A36127" w:rsidRPr="00F0069A">
              <w:rPr>
                <w:rFonts w:ascii="Garamond" w:eastAsia="Times New Roman" w:hAnsi="Garamond" w:cs="Times New Roman"/>
                <w:sz w:val="14"/>
                <w:szCs w:val="14"/>
                <w:lang w:val="sq-AL" w:eastAsia="sq-AL"/>
              </w:rPr>
              <w:t>hipotekor</w:t>
            </w:r>
          </w:p>
        </w:tc>
      </w:tr>
      <w:tr w:rsidR="00A36127" w:rsidRPr="00F0069A" w14:paraId="5FC2BE47" w14:textId="77777777" w:rsidTr="00A36127">
        <w:trPr>
          <w:trHeight w:val="180"/>
        </w:trPr>
        <w:tc>
          <w:tcPr>
            <w:tcW w:w="113" w:type="pct"/>
            <w:tcBorders>
              <w:top w:val="nil"/>
              <w:left w:val="single" w:sz="4" w:space="0" w:color="auto"/>
              <w:bottom w:val="single" w:sz="4" w:space="0" w:color="auto"/>
              <w:right w:val="single" w:sz="4" w:space="0" w:color="auto"/>
            </w:tcBorders>
            <w:shd w:val="clear" w:color="000000" w:fill="FFFFFF"/>
            <w:noWrap/>
            <w:vAlign w:val="center"/>
            <w:hideMark/>
          </w:tcPr>
          <w:p w14:paraId="45E4F636"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3</w:t>
            </w:r>
          </w:p>
        </w:tc>
        <w:tc>
          <w:tcPr>
            <w:tcW w:w="382" w:type="pct"/>
            <w:tcBorders>
              <w:top w:val="nil"/>
              <w:left w:val="nil"/>
              <w:bottom w:val="single" w:sz="4" w:space="0" w:color="auto"/>
              <w:right w:val="single" w:sz="4" w:space="0" w:color="auto"/>
            </w:tcBorders>
            <w:shd w:val="clear" w:color="000000" w:fill="FFFFFF"/>
            <w:noWrap/>
            <w:vAlign w:val="center"/>
            <w:hideMark/>
          </w:tcPr>
          <w:p w14:paraId="7BC6578C"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Shtet</w:t>
            </w:r>
          </w:p>
        </w:tc>
        <w:tc>
          <w:tcPr>
            <w:tcW w:w="206" w:type="pct"/>
            <w:tcBorders>
              <w:top w:val="nil"/>
              <w:left w:val="nil"/>
              <w:bottom w:val="single" w:sz="4" w:space="0" w:color="auto"/>
              <w:right w:val="single" w:sz="4" w:space="0" w:color="auto"/>
            </w:tcBorders>
            <w:shd w:val="clear" w:color="000000" w:fill="FFFFFF"/>
            <w:vAlign w:val="center"/>
            <w:hideMark/>
          </w:tcPr>
          <w:p w14:paraId="03197F36"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2890</w:t>
            </w:r>
          </w:p>
        </w:tc>
        <w:tc>
          <w:tcPr>
            <w:tcW w:w="263" w:type="pct"/>
            <w:tcBorders>
              <w:top w:val="nil"/>
              <w:left w:val="nil"/>
              <w:bottom w:val="single" w:sz="4" w:space="0" w:color="auto"/>
              <w:right w:val="single" w:sz="4" w:space="0" w:color="auto"/>
            </w:tcBorders>
            <w:shd w:val="clear" w:color="000000" w:fill="FFFFFF"/>
            <w:vAlign w:val="center"/>
            <w:hideMark/>
          </w:tcPr>
          <w:p w14:paraId="0431FD15"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8/309</w:t>
            </w:r>
          </w:p>
        </w:tc>
        <w:tc>
          <w:tcPr>
            <w:tcW w:w="269" w:type="pct"/>
            <w:tcBorders>
              <w:top w:val="nil"/>
              <w:left w:val="nil"/>
              <w:bottom w:val="single" w:sz="4" w:space="0" w:color="auto"/>
              <w:right w:val="single" w:sz="4" w:space="0" w:color="auto"/>
            </w:tcBorders>
            <w:shd w:val="clear" w:color="000000" w:fill="FFFFFF"/>
            <w:vAlign w:val="center"/>
            <w:hideMark/>
          </w:tcPr>
          <w:p w14:paraId="0CC6C688"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71</w:t>
            </w:r>
          </w:p>
        </w:tc>
        <w:tc>
          <w:tcPr>
            <w:tcW w:w="290" w:type="pct"/>
            <w:tcBorders>
              <w:top w:val="nil"/>
              <w:left w:val="nil"/>
              <w:bottom w:val="single" w:sz="4" w:space="0" w:color="auto"/>
              <w:right w:val="single" w:sz="4" w:space="0" w:color="auto"/>
            </w:tcBorders>
            <w:shd w:val="clear" w:color="000000" w:fill="FFFFFF"/>
            <w:vAlign w:val="center"/>
            <w:hideMark/>
          </w:tcPr>
          <w:p w14:paraId="40BB06D8"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71</w:t>
            </w:r>
          </w:p>
        </w:tc>
        <w:tc>
          <w:tcPr>
            <w:tcW w:w="300" w:type="pct"/>
            <w:tcBorders>
              <w:top w:val="nil"/>
              <w:left w:val="nil"/>
              <w:bottom w:val="single" w:sz="4" w:space="0" w:color="auto"/>
              <w:right w:val="single" w:sz="4" w:space="0" w:color="auto"/>
            </w:tcBorders>
            <w:shd w:val="clear" w:color="000000" w:fill="FFFFFF"/>
            <w:vAlign w:val="center"/>
            <w:hideMark/>
          </w:tcPr>
          <w:p w14:paraId="620266EF"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0</w:t>
            </w:r>
          </w:p>
        </w:tc>
        <w:tc>
          <w:tcPr>
            <w:tcW w:w="340" w:type="pct"/>
            <w:tcBorders>
              <w:top w:val="nil"/>
              <w:left w:val="nil"/>
              <w:bottom w:val="single" w:sz="4" w:space="0" w:color="auto"/>
              <w:right w:val="single" w:sz="4" w:space="0" w:color="auto"/>
            </w:tcBorders>
            <w:shd w:val="clear" w:color="000000" w:fill="FFFFFF"/>
            <w:vAlign w:val="center"/>
            <w:hideMark/>
          </w:tcPr>
          <w:p w14:paraId="1133C94D" w14:textId="501E384C"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w:t>
            </w:r>
          </w:p>
        </w:tc>
        <w:tc>
          <w:tcPr>
            <w:tcW w:w="300" w:type="pct"/>
            <w:tcBorders>
              <w:top w:val="nil"/>
              <w:left w:val="nil"/>
              <w:bottom w:val="single" w:sz="4" w:space="0" w:color="auto"/>
              <w:right w:val="single" w:sz="4" w:space="0" w:color="auto"/>
            </w:tcBorders>
            <w:shd w:val="clear" w:color="000000" w:fill="FFFFFF"/>
            <w:vAlign w:val="center"/>
            <w:hideMark/>
          </w:tcPr>
          <w:p w14:paraId="0ABE46B9"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w:t>
            </w:r>
          </w:p>
        </w:tc>
        <w:tc>
          <w:tcPr>
            <w:tcW w:w="300" w:type="pct"/>
            <w:tcBorders>
              <w:top w:val="nil"/>
              <w:left w:val="nil"/>
              <w:bottom w:val="single" w:sz="4" w:space="0" w:color="auto"/>
              <w:right w:val="single" w:sz="4" w:space="0" w:color="auto"/>
            </w:tcBorders>
            <w:shd w:val="clear" w:color="000000" w:fill="FFFFFF"/>
            <w:vAlign w:val="center"/>
            <w:hideMark/>
          </w:tcPr>
          <w:p w14:paraId="40ABE014"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0</w:t>
            </w:r>
          </w:p>
        </w:tc>
        <w:tc>
          <w:tcPr>
            <w:tcW w:w="300" w:type="pct"/>
            <w:tcBorders>
              <w:top w:val="nil"/>
              <w:left w:val="nil"/>
              <w:bottom w:val="single" w:sz="4" w:space="0" w:color="auto"/>
              <w:right w:val="single" w:sz="4" w:space="0" w:color="auto"/>
            </w:tcBorders>
            <w:shd w:val="clear" w:color="000000" w:fill="FFFFFF"/>
            <w:vAlign w:val="center"/>
            <w:hideMark/>
          </w:tcPr>
          <w:p w14:paraId="1CC033F0"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0</w:t>
            </w:r>
          </w:p>
        </w:tc>
        <w:tc>
          <w:tcPr>
            <w:tcW w:w="392" w:type="pct"/>
            <w:tcBorders>
              <w:top w:val="nil"/>
              <w:left w:val="nil"/>
              <w:bottom w:val="single" w:sz="4" w:space="0" w:color="auto"/>
              <w:right w:val="single" w:sz="4" w:space="0" w:color="auto"/>
            </w:tcBorders>
            <w:shd w:val="clear" w:color="000000" w:fill="FFFFFF"/>
            <w:vAlign w:val="center"/>
            <w:hideMark/>
          </w:tcPr>
          <w:p w14:paraId="14953B68"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0</w:t>
            </w:r>
          </w:p>
        </w:tc>
        <w:tc>
          <w:tcPr>
            <w:tcW w:w="407" w:type="pct"/>
            <w:tcBorders>
              <w:top w:val="nil"/>
              <w:left w:val="nil"/>
              <w:bottom w:val="single" w:sz="4" w:space="0" w:color="auto"/>
              <w:right w:val="single" w:sz="4" w:space="0" w:color="auto"/>
            </w:tcBorders>
            <w:shd w:val="clear" w:color="000000" w:fill="FFFFFF"/>
            <w:vAlign w:val="center"/>
            <w:hideMark/>
          </w:tcPr>
          <w:p w14:paraId="3C14C79E" w14:textId="32628FC1"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w:t>
            </w:r>
          </w:p>
        </w:tc>
        <w:tc>
          <w:tcPr>
            <w:tcW w:w="1139" w:type="pct"/>
            <w:tcBorders>
              <w:top w:val="nil"/>
              <w:left w:val="nil"/>
              <w:bottom w:val="single" w:sz="4" w:space="0" w:color="auto"/>
              <w:right w:val="single" w:sz="4" w:space="0" w:color="auto"/>
            </w:tcBorders>
            <w:shd w:val="clear" w:color="000000" w:fill="FFFFFF"/>
            <w:noWrap/>
            <w:vAlign w:val="center"/>
            <w:hideMark/>
          </w:tcPr>
          <w:p w14:paraId="043AD324" w14:textId="089ED03D"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Pasuri e okupuar nga Natasha Hoxha</w:t>
            </w:r>
            <w:r w:rsidR="00E05FA6">
              <w:rPr>
                <w:rFonts w:ascii="Garamond" w:eastAsia="Times New Roman" w:hAnsi="Garamond" w:cs="Times New Roman"/>
                <w:sz w:val="14"/>
                <w:szCs w:val="14"/>
                <w:lang w:val="sq-AL" w:eastAsia="sq-AL"/>
              </w:rPr>
              <w:t xml:space="preserve"> </w:t>
            </w:r>
            <w:r w:rsidRPr="00F0069A">
              <w:rPr>
                <w:rFonts w:ascii="Garamond" w:eastAsia="Times New Roman" w:hAnsi="Garamond" w:cs="Times New Roman"/>
                <w:sz w:val="14"/>
                <w:szCs w:val="14"/>
                <w:lang w:val="sq-AL" w:eastAsia="sq-AL"/>
              </w:rPr>
              <w:t>(Petrit Hoxha)</w:t>
            </w:r>
            <w:r w:rsidR="00E05FA6">
              <w:rPr>
                <w:rFonts w:ascii="Garamond" w:eastAsia="Times New Roman" w:hAnsi="Garamond" w:cs="Times New Roman"/>
                <w:sz w:val="14"/>
                <w:szCs w:val="14"/>
                <w:lang w:val="sq-AL" w:eastAsia="sq-AL"/>
              </w:rPr>
              <w:t xml:space="preserve"> </w:t>
            </w:r>
          </w:p>
        </w:tc>
      </w:tr>
      <w:tr w:rsidR="00A36127" w:rsidRPr="00F0069A" w14:paraId="25A72E73" w14:textId="77777777" w:rsidTr="00A36127">
        <w:trPr>
          <w:trHeight w:val="180"/>
        </w:trPr>
        <w:tc>
          <w:tcPr>
            <w:tcW w:w="113" w:type="pct"/>
            <w:tcBorders>
              <w:top w:val="nil"/>
              <w:left w:val="single" w:sz="4" w:space="0" w:color="auto"/>
              <w:bottom w:val="single" w:sz="4" w:space="0" w:color="auto"/>
              <w:right w:val="single" w:sz="4" w:space="0" w:color="auto"/>
            </w:tcBorders>
            <w:shd w:val="clear" w:color="000000" w:fill="FFFFFF"/>
            <w:noWrap/>
            <w:vAlign w:val="center"/>
            <w:hideMark/>
          </w:tcPr>
          <w:p w14:paraId="4D0A9E75"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4</w:t>
            </w:r>
          </w:p>
        </w:tc>
        <w:tc>
          <w:tcPr>
            <w:tcW w:w="382" w:type="pct"/>
            <w:tcBorders>
              <w:top w:val="nil"/>
              <w:left w:val="nil"/>
              <w:bottom w:val="single" w:sz="4" w:space="0" w:color="auto"/>
              <w:right w:val="single" w:sz="4" w:space="0" w:color="auto"/>
            </w:tcBorders>
            <w:shd w:val="clear" w:color="000000" w:fill="FFFFFF"/>
            <w:noWrap/>
            <w:vAlign w:val="center"/>
            <w:hideMark/>
          </w:tcPr>
          <w:p w14:paraId="2B6DC13A"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Shtet</w:t>
            </w:r>
          </w:p>
        </w:tc>
        <w:tc>
          <w:tcPr>
            <w:tcW w:w="206" w:type="pct"/>
            <w:tcBorders>
              <w:top w:val="nil"/>
              <w:left w:val="nil"/>
              <w:bottom w:val="single" w:sz="4" w:space="0" w:color="auto"/>
              <w:right w:val="single" w:sz="4" w:space="0" w:color="auto"/>
            </w:tcBorders>
            <w:shd w:val="clear" w:color="000000" w:fill="FFFFFF"/>
            <w:vAlign w:val="center"/>
            <w:hideMark/>
          </w:tcPr>
          <w:p w14:paraId="2C9A95EE"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2890</w:t>
            </w:r>
          </w:p>
        </w:tc>
        <w:tc>
          <w:tcPr>
            <w:tcW w:w="263" w:type="pct"/>
            <w:tcBorders>
              <w:top w:val="nil"/>
              <w:left w:val="nil"/>
              <w:bottom w:val="single" w:sz="4" w:space="0" w:color="auto"/>
              <w:right w:val="single" w:sz="4" w:space="0" w:color="auto"/>
            </w:tcBorders>
            <w:shd w:val="clear" w:color="000000" w:fill="FFFFFF"/>
            <w:vAlign w:val="center"/>
            <w:hideMark/>
          </w:tcPr>
          <w:p w14:paraId="4176865B"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8/310</w:t>
            </w:r>
          </w:p>
        </w:tc>
        <w:tc>
          <w:tcPr>
            <w:tcW w:w="269" w:type="pct"/>
            <w:tcBorders>
              <w:top w:val="nil"/>
              <w:left w:val="nil"/>
              <w:bottom w:val="single" w:sz="4" w:space="0" w:color="auto"/>
              <w:right w:val="single" w:sz="4" w:space="0" w:color="auto"/>
            </w:tcBorders>
            <w:shd w:val="clear" w:color="000000" w:fill="FFFFFF"/>
            <w:vAlign w:val="center"/>
            <w:hideMark/>
          </w:tcPr>
          <w:p w14:paraId="7B0D220E"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70</w:t>
            </w:r>
          </w:p>
        </w:tc>
        <w:tc>
          <w:tcPr>
            <w:tcW w:w="290" w:type="pct"/>
            <w:tcBorders>
              <w:top w:val="nil"/>
              <w:left w:val="nil"/>
              <w:bottom w:val="single" w:sz="4" w:space="0" w:color="auto"/>
              <w:right w:val="single" w:sz="4" w:space="0" w:color="auto"/>
            </w:tcBorders>
            <w:shd w:val="clear" w:color="000000" w:fill="FFFFFF"/>
            <w:vAlign w:val="center"/>
            <w:hideMark/>
          </w:tcPr>
          <w:p w14:paraId="41E05A7D"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70</w:t>
            </w:r>
          </w:p>
        </w:tc>
        <w:tc>
          <w:tcPr>
            <w:tcW w:w="300" w:type="pct"/>
            <w:tcBorders>
              <w:top w:val="nil"/>
              <w:left w:val="nil"/>
              <w:bottom w:val="single" w:sz="4" w:space="0" w:color="auto"/>
              <w:right w:val="single" w:sz="4" w:space="0" w:color="auto"/>
            </w:tcBorders>
            <w:shd w:val="clear" w:color="000000" w:fill="FFFFFF"/>
            <w:vAlign w:val="center"/>
            <w:hideMark/>
          </w:tcPr>
          <w:p w14:paraId="56FC3A5C"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0</w:t>
            </w:r>
          </w:p>
        </w:tc>
        <w:tc>
          <w:tcPr>
            <w:tcW w:w="340" w:type="pct"/>
            <w:tcBorders>
              <w:top w:val="nil"/>
              <w:left w:val="nil"/>
              <w:bottom w:val="single" w:sz="4" w:space="0" w:color="auto"/>
              <w:right w:val="single" w:sz="4" w:space="0" w:color="auto"/>
            </w:tcBorders>
            <w:shd w:val="clear" w:color="000000" w:fill="FFFFFF"/>
            <w:vAlign w:val="center"/>
            <w:hideMark/>
          </w:tcPr>
          <w:p w14:paraId="2557CA2B" w14:textId="0A31B848"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w:t>
            </w:r>
          </w:p>
        </w:tc>
        <w:tc>
          <w:tcPr>
            <w:tcW w:w="300" w:type="pct"/>
            <w:tcBorders>
              <w:top w:val="nil"/>
              <w:left w:val="nil"/>
              <w:bottom w:val="single" w:sz="4" w:space="0" w:color="auto"/>
              <w:right w:val="single" w:sz="4" w:space="0" w:color="auto"/>
            </w:tcBorders>
            <w:shd w:val="clear" w:color="000000" w:fill="FFFFFF"/>
            <w:vAlign w:val="center"/>
            <w:hideMark/>
          </w:tcPr>
          <w:p w14:paraId="33F398EE"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w:t>
            </w:r>
          </w:p>
        </w:tc>
        <w:tc>
          <w:tcPr>
            <w:tcW w:w="300" w:type="pct"/>
            <w:tcBorders>
              <w:top w:val="nil"/>
              <w:left w:val="nil"/>
              <w:bottom w:val="single" w:sz="4" w:space="0" w:color="auto"/>
              <w:right w:val="single" w:sz="4" w:space="0" w:color="auto"/>
            </w:tcBorders>
            <w:shd w:val="clear" w:color="000000" w:fill="FFFFFF"/>
            <w:vAlign w:val="center"/>
            <w:hideMark/>
          </w:tcPr>
          <w:p w14:paraId="233EBCFA"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0</w:t>
            </w:r>
          </w:p>
        </w:tc>
        <w:tc>
          <w:tcPr>
            <w:tcW w:w="300" w:type="pct"/>
            <w:tcBorders>
              <w:top w:val="nil"/>
              <w:left w:val="nil"/>
              <w:bottom w:val="single" w:sz="4" w:space="0" w:color="auto"/>
              <w:right w:val="single" w:sz="4" w:space="0" w:color="auto"/>
            </w:tcBorders>
            <w:shd w:val="clear" w:color="000000" w:fill="FFFFFF"/>
            <w:vAlign w:val="center"/>
            <w:hideMark/>
          </w:tcPr>
          <w:p w14:paraId="38E4867B"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0</w:t>
            </w:r>
          </w:p>
        </w:tc>
        <w:tc>
          <w:tcPr>
            <w:tcW w:w="392" w:type="pct"/>
            <w:tcBorders>
              <w:top w:val="nil"/>
              <w:left w:val="nil"/>
              <w:bottom w:val="single" w:sz="4" w:space="0" w:color="auto"/>
              <w:right w:val="single" w:sz="4" w:space="0" w:color="auto"/>
            </w:tcBorders>
            <w:shd w:val="clear" w:color="000000" w:fill="FFFFFF"/>
            <w:vAlign w:val="center"/>
            <w:hideMark/>
          </w:tcPr>
          <w:p w14:paraId="3207F759"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0</w:t>
            </w:r>
          </w:p>
        </w:tc>
        <w:tc>
          <w:tcPr>
            <w:tcW w:w="407" w:type="pct"/>
            <w:tcBorders>
              <w:top w:val="nil"/>
              <w:left w:val="nil"/>
              <w:bottom w:val="single" w:sz="4" w:space="0" w:color="auto"/>
              <w:right w:val="single" w:sz="4" w:space="0" w:color="auto"/>
            </w:tcBorders>
            <w:shd w:val="clear" w:color="000000" w:fill="FFFFFF"/>
            <w:vAlign w:val="center"/>
            <w:hideMark/>
          </w:tcPr>
          <w:p w14:paraId="76A8E2ED" w14:textId="30775B7A"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w:t>
            </w:r>
          </w:p>
        </w:tc>
        <w:tc>
          <w:tcPr>
            <w:tcW w:w="1139" w:type="pct"/>
            <w:tcBorders>
              <w:top w:val="nil"/>
              <w:left w:val="nil"/>
              <w:bottom w:val="single" w:sz="4" w:space="0" w:color="auto"/>
              <w:right w:val="single" w:sz="4" w:space="0" w:color="auto"/>
            </w:tcBorders>
            <w:shd w:val="clear" w:color="000000" w:fill="FFFFFF"/>
            <w:noWrap/>
            <w:vAlign w:val="center"/>
            <w:hideMark/>
          </w:tcPr>
          <w:p w14:paraId="481696E2"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Pasuri e okupuar nga Ganimete Alushaj</w:t>
            </w:r>
          </w:p>
        </w:tc>
      </w:tr>
      <w:tr w:rsidR="00A36127" w:rsidRPr="00F0069A" w14:paraId="036E5681" w14:textId="77777777" w:rsidTr="00A36127">
        <w:trPr>
          <w:trHeight w:val="180"/>
        </w:trPr>
        <w:tc>
          <w:tcPr>
            <w:tcW w:w="113" w:type="pct"/>
            <w:tcBorders>
              <w:top w:val="nil"/>
              <w:left w:val="single" w:sz="4" w:space="0" w:color="auto"/>
              <w:bottom w:val="single" w:sz="4" w:space="0" w:color="auto"/>
              <w:right w:val="single" w:sz="4" w:space="0" w:color="auto"/>
            </w:tcBorders>
            <w:shd w:val="clear" w:color="000000" w:fill="FFFFFF"/>
            <w:noWrap/>
            <w:vAlign w:val="center"/>
            <w:hideMark/>
          </w:tcPr>
          <w:p w14:paraId="19ADBD28"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5</w:t>
            </w:r>
          </w:p>
        </w:tc>
        <w:tc>
          <w:tcPr>
            <w:tcW w:w="382" w:type="pct"/>
            <w:tcBorders>
              <w:top w:val="nil"/>
              <w:left w:val="nil"/>
              <w:bottom w:val="single" w:sz="4" w:space="0" w:color="auto"/>
              <w:right w:val="single" w:sz="4" w:space="0" w:color="auto"/>
            </w:tcBorders>
            <w:shd w:val="clear" w:color="000000" w:fill="FFFFFF"/>
            <w:noWrap/>
            <w:vAlign w:val="center"/>
            <w:hideMark/>
          </w:tcPr>
          <w:p w14:paraId="393E7708"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Jemine Mucaj</w:t>
            </w:r>
          </w:p>
        </w:tc>
        <w:tc>
          <w:tcPr>
            <w:tcW w:w="206" w:type="pct"/>
            <w:tcBorders>
              <w:top w:val="nil"/>
              <w:left w:val="nil"/>
              <w:bottom w:val="single" w:sz="4" w:space="0" w:color="auto"/>
              <w:right w:val="single" w:sz="4" w:space="0" w:color="auto"/>
            </w:tcBorders>
            <w:shd w:val="clear" w:color="000000" w:fill="FFFFFF"/>
            <w:vAlign w:val="center"/>
            <w:hideMark/>
          </w:tcPr>
          <w:p w14:paraId="2C693D08"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2890</w:t>
            </w:r>
          </w:p>
        </w:tc>
        <w:tc>
          <w:tcPr>
            <w:tcW w:w="263" w:type="pct"/>
            <w:tcBorders>
              <w:top w:val="nil"/>
              <w:left w:val="nil"/>
              <w:bottom w:val="single" w:sz="4" w:space="0" w:color="auto"/>
              <w:right w:val="single" w:sz="4" w:space="0" w:color="auto"/>
            </w:tcBorders>
            <w:shd w:val="clear" w:color="000000" w:fill="FFFFFF"/>
            <w:vAlign w:val="center"/>
            <w:hideMark/>
          </w:tcPr>
          <w:p w14:paraId="5C572E8D"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8/23-N1</w:t>
            </w:r>
          </w:p>
        </w:tc>
        <w:tc>
          <w:tcPr>
            <w:tcW w:w="269" w:type="pct"/>
            <w:tcBorders>
              <w:top w:val="nil"/>
              <w:left w:val="nil"/>
              <w:bottom w:val="single" w:sz="4" w:space="0" w:color="auto"/>
              <w:right w:val="single" w:sz="4" w:space="0" w:color="auto"/>
            </w:tcBorders>
            <w:shd w:val="clear" w:color="000000" w:fill="FFFFFF"/>
            <w:vAlign w:val="center"/>
            <w:hideMark/>
          </w:tcPr>
          <w:p w14:paraId="17A1BE7A"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58</w:t>
            </w:r>
          </w:p>
        </w:tc>
        <w:tc>
          <w:tcPr>
            <w:tcW w:w="290" w:type="pct"/>
            <w:tcBorders>
              <w:top w:val="nil"/>
              <w:left w:val="nil"/>
              <w:bottom w:val="single" w:sz="4" w:space="0" w:color="auto"/>
              <w:right w:val="single" w:sz="4" w:space="0" w:color="auto"/>
            </w:tcBorders>
            <w:shd w:val="clear" w:color="000000" w:fill="FFFFFF"/>
            <w:vAlign w:val="center"/>
            <w:hideMark/>
          </w:tcPr>
          <w:p w14:paraId="33150D56"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58</w:t>
            </w:r>
          </w:p>
        </w:tc>
        <w:tc>
          <w:tcPr>
            <w:tcW w:w="300" w:type="pct"/>
            <w:tcBorders>
              <w:top w:val="nil"/>
              <w:left w:val="nil"/>
              <w:bottom w:val="single" w:sz="4" w:space="0" w:color="auto"/>
              <w:right w:val="single" w:sz="4" w:space="0" w:color="auto"/>
            </w:tcBorders>
            <w:shd w:val="clear" w:color="000000" w:fill="FFFFFF"/>
            <w:vAlign w:val="center"/>
            <w:hideMark/>
          </w:tcPr>
          <w:p w14:paraId="49AD6CDD"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2848</w:t>
            </w:r>
          </w:p>
        </w:tc>
        <w:tc>
          <w:tcPr>
            <w:tcW w:w="340" w:type="pct"/>
            <w:tcBorders>
              <w:top w:val="nil"/>
              <w:left w:val="nil"/>
              <w:bottom w:val="single" w:sz="4" w:space="0" w:color="auto"/>
              <w:right w:val="single" w:sz="4" w:space="0" w:color="auto"/>
            </w:tcBorders>
            <w:shd w:val="clear" w:color="000000" w:fill="FFFFFF"/>
            <w:vAlign w:val="center"/>
            <w:hideMark/>
          </w:tcPr>
          <w:p w14:paraId="1D364536" w14:textId="5B06330E"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 xml:space="preserve">165,184.00 </w:t>
            </w:r>
          </w:p>
        </w:tc>
        <w:tc>
          <w:tcPr>
            <w:tcW w:w="300" w:type="pct"/>
            <w:tcBorders>
              <w:top w:val="nil"/>
              <w:left w:val="nil"/>
              <w:bottom w:val="single" w:sz="4" w:space="0" w:color="auto"/>
              <w:right w:val="single" w:sz="4" w:space="0" w:color="auto"/>
            </w:tcBorders>
            <w:shd w:val="clear" w:color="000000" w:fill="FFFFFF"/>
            <w:vAlign w:val="center"/>
            <w:hideMark/>
          </w:tcPr>
          <w:p w14:paraId="4609E3CF"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w:t>
            </w:r>
          </w:p>
        </w:tc>
        <w:tc>
          <w:tcPr>
            <w:tcW w:w="300" w:type="pct"/>
            <w:tcBorders>
              <w:top w:val="nil"/>
              <w:left w:val="nil"/>
              <w:bottom w:val="single" w:sz="4" w:space="0" w:color="auto"/>
              <w:right w:val="single" w:sz="4" w:space="0" w:color="auto"/>
            </w:tcBorders>
            <w:shd w:val="clear" w:color="000000" w:fill="FFFFFF"/>
            <w:vAlign w:val="center"/>
            <w:hideMark/>
          </w:tcPr>
          <w:p w14:paraId="04756913"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0</w:t>
            </w:r>
          </w:p>
        </w:tc>
        <w:tc>
          <w:tcPr>
            <w:tcW w:w="300" w:type="pct"/>
            <w:tcBorders>
              <w:top w:val="nil"/>
              <w:left w:val="nil"/>
              <w:bottom w:val="single" w:sz="4" w:space="0" w:color="auto"/>
              <w:right w:val="single" w:sz="4" w:space="0" w:color="auto"/>
            </w:tcBorders>
            <w:shd w:val="clear" w:color="000000" w:fill="FFFFFF"/>
            <w:vAlign w:val="center"/>
            <w:hideMark/>
          </w:tcPr>
          <w:p w14:paraId="274CAE75"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0</w:t>
            </w:r>
          </w:p>
        </w:tc>
        <w:tc>
          <w:tcPr>
            <w:tcW w:w="392" w:type="pct"/>
            <w:tcBorders>
              <w:top w:val="nil"/>
              <w:left w:val="nil"/>
              <w:bottom w:val="single" w:sz="4" w:space="0" w:color="auto"/>
              <w:right w:val="single" w:sz="4" w:space="0" w:color="auto"/>
            </w:tcBorders>
            <w:shd w:val="clear" w:color="000000" w:fill="FFFFFF"/>
            <w:vAlign w:val="center"/>
            <w:hideMark/>
          </w:tcPr>
          <w:p w14:paraId="43CD8CF4"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0</w:t>
            </w:r>
          </w:p>
        </w:tc>
        <w:tc>
          <w:tcPr>
            <w:tcW w:w="407" w:type="pct"/>
            <w:tcBorders>
              <w:top w:val="nil"/>
              <w:left w:val="nil"/>
              <w:bottom w:val="single" w:sz="4" w:space="0" w:color="auto"/>
              <w:right w:val="single" w:sz="4" w:space="0" w:color="auto"/>
            </w:tcBorders>
            <w:shd w:val="clear" w:color="000000" w:fill="FFFFFF"/>
            <w:vAlign w:val="center"/>
            <w:hideMark/>
          </w:tcPr>
          <w:p w14:paraId="3FA54D4C" w14:textId="41EF552C"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 xml:space="preserve">165,184.00 </w:t>
            </w:r>
          </w:p>
        </w:tc>
        <w:tc>
          <w:tcPr>
            <w:tcW w:w="1139" w:type="pct"/>
            <w:tcBorders>
              <w:top w:val="nil"/>
              <w:left w:val="nil"/>
              <w:bottom w:val="single" w:sz="4" w:space="0" w:color="auto"/>
              <w:right w:val="single" w:sz="4" w:space="0" w:color="auto"/>
            </w:tcBorders>
            <w:shd w:val="clear" w:color="000000" w:fill="FFFFFF"/>
            <w:noWrap/>
            <w:vAlign w:val="center"/>
            <w:hideMark/>
          </w:tcPr>
          <w:p w14:paraId="43934296" w14:textId="631A7713" w:rsidR="00A36127" w:rsidRPr="00F0069A" w:rsidRDefault="00E05FA6"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Vë</w:t>
            </w:r>
            <w:r>
              <w:rPr>
                <w:rFonts w:ascii="Garamond" w:eastAsia="Times New Roman" w:hAnsi="Garamond" w:cs="Times New Roman"/>
                <w:sz w:val="14"/>
                <w:szCs w:val="14"/>
                <w:lang w:val="sq-AL" w:eastAsia="sq-AL"/>
              </w:rPr>
              <w:t>r</w:t>
            </w:r>
            <w:r w:rsidRPr="00F0069A">
              <w:rPr>
                <w:rFonts w:ascii="Garamond" w:eastAsia="Times New Roman" w:hAnsi="Garamond" w:cs="Times New Roman"/>
                <w:sz w:val="14"/>
                <w:szCs w:val="14"/>
                <w:lang w:val="sq-AL" w:eastAsia="sq-AL"/>
              </w:rPr>
              <w:t xml:space="preserve">tetim </w:t>
            </w:r>
            <w:r w:rsidR="00A36127" w:rsidRPr="00F0069A">
              <w:rPr>
                <w:rFonts w:ascii="Garamond" w:eastAsia="Times New Roman" w:hAnsi="Garamond" w:cs="Times New Roman"/>
                <w:sz w:val="14"/>
                <w:szCs w:val="14"/>
                <w:lang w:val="sq-AL" w:eastAsia="sq-AL"/>
              </w:rPr>
              <w:t>hipotekor</w:t>
            </w:r>
          </w:p>
        </w:tc>
      </w:tr>
      <w:tr w:rsidR="00A36127" w:rsidRPr="00F0069A" w14:paraId="5BF0D9CD" w14:textId="77777777" w:rsidTr="00A36127">
        <w:trPr>
          <w:trHeight w:val="180"/>
        </w:trPr>
        <w:tc>
          <w:tcPr>
            <w:tcW w:w="113" w:type="pct"/>
            <w:tcBorders>
              <w:top w:val="nil"/>
              <w:left w:val="single" w:sz="4" w:space="0" w:color="auto"/>
              <w:bottom w:val="single" w:sz="4" w:space="0" w:color="auto"/>
              <w:right w:val="single" w:sz="4" w:space="0" w:color="auto"/>
            </w:tcBorders>
            <w:shd w:val="clear" w:color="000000" w:fill="FFFFFF"/>
            <w:noWrap/>
            <w:vAlign w:val="center"/>
            <w:hideMark/>
          </w:tcPr>
          <w:p w14:paraId="3AF93674"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6</w:t>
            </w:r>
          </w:p>
        </w:tc>
        <w:tc>
          <w:tcPr>
            <w:tcW w:w="382" w:type="pct"/>
            <w:tcBorders>
              <w:top w:val="nil"/>
              <w:left w:val="nil"/>
              <w:bottom w:val="single" w:sz="4" w:space="0" w:color="auto"/>
              <w:right w:val="single" w:sz="4" w:space="0" w:color="auto"/>
            </w:tcBorders>
            <w:shd w:val="clear" w:color="000000" w:fill="FFFFFF"/>
            <w:noWrap/>
            <w:vAlign w:val="center"/>
            <w:hideMark/>
          </w:tcPr>
          <w:p w14:paraId="05AAE4B3"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Shtet</w:t>
            </w:r>
          </w:p>
        </w:tc>
        <w:tc>
          <w:tcPr>
            <w:tcW w:w="206" w:type="pct"/>
            <w:tcBorders>
              <w:top w:val="nil"/>
              <w:left w:val="nil"/>
              <w:bottom w:val="single" w:sz="4" w:space="0" w:color="auto"/>
              <w:right w:val="single" w:sz="4" w:space="0" w:color="auto"/>
            </w:tcBorders>
            <w:shd w:val="clear" w:color="000000" w:fill="FFFFFF"/>
            <w:vAlign w:val="center"/>
            <w:hideMark/>
          </w:tcPr>
          <w:p w14:paraId="0814515E"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2890</w:t>
            </w:r>
          </w:p>
        </w:tc>
        <w:tc>
          <w:tcPr>
            <w:tcW w:w="263" w:type="pct"/>
            <w:tcBorders>
              <w:top w:val="nil"/>
              <w:left w:val="nil"/>
              <w:bottom w:val="single" w:sz="4" w:space="0" w:color="auto"/>
              <w:right w:val="single" w:sz="4" w:space="0" w:color="auto"/>
            </w:tcBorders>
            <w:shd w:val="clear" w:color="000000" w:fill="FFFFFF"/>
            <w:vAlign w:val="center"/>
            <w:hideMark/>
          </w:tcPr>
          <w:p w14:paraId="0E822851"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8/315</w:t>
            </w:r>
          </w:p>
        </w:tc>
        <w:tc>
          <w:tcPr>
            <w:tcW w:w="269" w:type="pct"/>
            <w:tcBorders>
              <w:top w:val="nil"/>
              <w:left w:val="nil"/>
              <w:bottom w:val="single" w:sz="4" w:space="0" w:color="auto"/>
              <w:right w:val="single" w:sz="4" w:space="0" w:color="auto"/>
            </w:tcBorders>
            <w:shd w:val="clear" w:color="000000" w:fill="FFFFFF"/>
            <w:vAlign w:val="center"/>
            <w:hideMark/>
          </w:tcPr>
          <w:p w14:paraId="32516280"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123</w:t>
            </w:r>
          </w:p>
        </w:tc>
        <w:tc>
          <w:tcPr>
            <w:tcW w:w="290" w:type="pct"/>
            <w:tcBorders>
              <w:top w:val="nil"/>
              <w:left w:val="nil"/>
              <w:bottom w:val="single" w:sz="4" w:space="0" w:color="auto"/>
              <w:right w:val="single" w:sz="4" w:space="0" w:color="auto"/>
            </w:tcBorders>
            <w:shd w:val="clear" w:color="000000" w:fill="FFFFFF"/>
            <w:vAlign w:val="center"/>
            <w:hideMark/>
          </w:tcPr>
          <w:p w14:paraId="773C8F61"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123</w:t>
            </w:r>
          </w:p>
        </w:tc>
        <w:tc>
          <w:tcPr>
            <w:tcW w:w="300" w:type="pct"/>
            <w:tcBorders>
              <w:top w:val="nil"/>
              <w:left w:val="nil"/>
              <w:bottom w:val="single" w:sz="4" w:space="0" w:color="auto"/>
              <w:right w:val="single" w:sz="4" w:space="0" w:color="auto"/>
            </w:tcBorders>
            <w:shd w:val="clear" w:color="000000" w:fill="FFFFFF"/>
            <w:vAlign w:val="center"/>
            <w:hideMark/>
          </w:tcPr>
          <w:p w14:paraId="695575FF"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0</w:t>
            </w:r>
          </w:p>
        </w:tc>
        <w:tc>
          <w:tcPr>
            <w:tcW w:w="340" w:type="pct"/>
            <w:tcBorders>
              <w:top w:val="nil"/>
              <w:left w:val="nil"/>
              <w:bottom w:val="single" w:sz="4" w:space="0" w:color="auto"/>
              <w:right w:val="single" w:sz="4" w:space="0" w:color="auto"/>
            </w:tcBorders>
            <w:shd w:val="clear" w:color="000000" w:fill="FFFFFF"/>
            <w:vAlign w:val="center"/>
            <w:hideMark/>
          </w:tcPr>
          <w:p w14:paraId="0E9C97EC" w14:textId="6DFD2F6F"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w:t>
            </w:r>
          </w:p>
        </w:tc>
        <w:tc>
          <w:tcPr>
            <w:tcW w:w="300" w:type="pct"/>
            <w:tcBorders>
              <w:top w:val="nil"/>
              <w:left w:val="nil"/>
              <w:bottom w:val="single" w:sz="4" w:space="0" w:color="auto"/>
              <w:right w:val="single" w:sz="4" w:space="0" w:color="auto"/>
            </w:tcBorders>
            <w:shd w:val="clear" w:color="000000" w:fill="FFFFFF"/>
            <w:vAlign w:val="center"/>
            <w:hideMark/>
          </w:tcPr>
          <w:p w14:paraId="287CFBDF"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w:t>
            </w:r>
          </w:p>
        </w:tc>
        <w:tc>
          <w:tcPr>
            <w:tcW w:w="300" w:type="pct"/>
            <w:tcBorders>
              <w:top w:val="nil"/>
              <w:left w:val="nil"/>
              <w:bottom w:val="single" w:sz="4" w:space="0" w:color="auto"/>
              <w:right w:val="single" w:sz="4" w:space="0" w:color="auto"/>
            </w:tcBorders>
            <w:shd w:val="clear" w:color="000000" w:fill="FFFFFF"/>
            <w:vAlign w:val="center"/>
            <w:hideMark/>
          </w:tcPr>
          <w:p w14:paraId="5DD76A42"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0</w:t>
            </w:r>
          </w:p>
        </w:tc>
        <w:tc>
          <w:tcPr>
            <w:tcW w:w="300" w:type="pct"/>
            <w:tcBorders>
              <w:top w:val="nil"/>
              <w:left w:val="nil"/>
              <w:bottom w:val="single" w:sz="4" w:space="0" w:color="auto"/>
              <w:right w:val="single" w:sz="4" w:space="0" w:color="auto"/>
            </w:tcBorders>
            <w:shd w:val="clear" w:color="000000" w:fill="FFFFFF"/>
            <w:vAlign w:val="center"/>
            <w:hideMark/>
          </w:tcPr>
          <w:p w14:paraId="2C14546C"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0</w:t>
            </w:r>
          </w:p>
        </w:tc>
        <w:tc>
          <w:tcPr>
            <w:tcW w:w="392" w:type="pct"/>
            <w:tcBorders>
              <w:top w:val="nil"/>
              <w:left w:val="nil"/>
              <w:bottom w:val="single" w:sz="4" w:space="0" w:color="auto"/>
              <w:right w:val="single" w:sz="4" w:space="0" w:color="auto"/>
            </w:tcBorders>
            <w:shd w:val="clear" w:color="000000" w:fill="FFFFFF"/>
            <w:vAlign w:val="center"/>
            <w:hideMark/>
          </w:tcPr>
          <w:p w14:paraId="22F78309" w14:textId="77777777"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0</w:t>
            </w:r>
          </w:p>
        </w:tc>
        <w:tc>
          <w:tcPr>
            <w:tcW w:w="407" w:type="pct"/>
            <w:tcBorders>
              <w:top w:val="nil"/>
              <w:left w:val="nil"/>
              <w:bottom w:val="single" w:sz="4" w:space="0" w:color="auto"/>
              <w:right w:val="single" w:sz="4" w:space="0" w:color="auto"/>
            </w:tcBorders>
            <w:shd w:val="clear" w:color="000000" w:fill="FFFFFF"/>
            <w:vAlign w:val="center"/>
            <w:hideMark/>
          </w:tcPr>
          <w:p w14:paraId="0C6AB4E8" w14:textId="2511A68B"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w:t>
            </w:r>
          </w:p>
        </w:tc>
        <w:tc>
          <w:tcPr>
            <w:tcW w:w="1139" w:type="pct"/>
            <w:tcBorders>
              <w:top w:val="nil"/>
              <w:left w:val="nil"/>
              <w:bottom w:val="single" w:sz="4" w:space="0" w:color="auto"/>
              <w:right w:val="single" w:sz="4" w:space="0" w:color="auto"/>
            </w:tcBorders>
            <w:shd w:val="clear" w:color="000000" w:fill="FFFFFF"/>
            <w:noWrap/>
            <w:vAlign w:val="center"/>
            <w:hideMark/>
          </w:tcPr>
          <w:p w14:paraId="74AAEA71" w14:textId="09571203" w:rsidR="00A36127" w:rsidRPr="00F0069A" w:rsidRDefault="00A36127" w:rsidP="00A36127">
            <w:pPr>
              <w:spacing w:after="0" w:line="240" w:lineRule="auto"/>
              <w:jc w:val="center"/>
              <w:rPr>
                <w:rFonts w:ascii="Garamond" w:eastAsia="Times New Roman" w:hAnsi="Garamond" w:cs="Times New Roman"/>
                <w:sz w:val="14"/>
                <w:szCs w:val="14"/>
                <w:lang w:val="sq-AL" w:eastAsia="sq-AL"/>
              </w:rPr>
            </w:pPr>
            <w:r w:rsidRPr="00F0069A">
              <w:rPr>
                <w:rFonts w:ascii="Garamond" w:eastAsia="Times New Roman" w:hAnsi="Garamond" w:cs="Times New Roman"/>
                <w:sz w:val="14"/>
                <w:szCs w:val="14"/>
                <w:lang w:val="sq-AL" w:eastAsia="sq-AL"/>
              </w:rPr>
              <w:t>Pasuri e okupuar nga Agako Cano dhe Hysen Qose</w:t>
            </w:r>
            <w:r w:rsidR="00E05FA6">
              <w:rPr>
                <w:rFonts w:ascii="Garamond" w:eastAsia="Times New Roman" w:hAnsi="Garamond" w:cs="Times New Roman"/>
                <w:sz w:val="14"/>
                <w:szCs w:val="14"/>
                <w:lang w:val="sq-AL" w:eastAsia="sq-AL"/>
              </w:rPr>
              <w:t xml:space="preserve"> </w:t>
            </w:r>
          </w:p>
        </w:tc>
      </w:tr>
      <w:tr w:rsidR="00A36127" w:rsidRPr="00F0069A" w14:paraId="0A212B3B" w14:textId="77777777" w:rsidTr="00A36127">
        <w:trPr>
          <w:trHeight w:val="180"/>
        </w:trPr>
        <w:tc>
          <w:tcPr>
            <w:tcW w:w="963" w:type="pct"/>
            <w:gridSpan w:val="4"/>
            <w:tcBorders>
              <w:top w:val="single" w:sz="4" w:space="0" w:color="auto"/>
              <w:left w:val="single" w:sz="4" w:space="0" w:color="auto"/>
              <w:bottom w:val="single" w:sz="4" w:space="0" w:color="auto"/>
              <w:right w:val="nil"/>
            </w:tcBorders>
            <w:shd w:val="clear" w:color="000000" w:fill="C6E0B4"/>
            <w:noWrap/>
            <w:vAlign w:val="center"/>
            <w:hideMark/>
          </w:tcPr>
          <w:p w14:paraId="41E064EA"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 xml:space="preserve">Vlera totale </w:t>
            </w:r>
          </w:p>
        </w:tc>
        <w:tc>
          <w:tcPr>
            <w:tcW w:w="269" w:type="pct"/>
            <w:tcBorders>
              <w:top w:val="nil"/>
              <w:left w:val="single" w:sz="4" w:space="0" w:color="auto"/>
              <w:bottom w:val="single" w:sz="4" w:space="0" w:color="auto"/>
              <w:right w:val="single" w:sz="4" w:space="0" w:color="auto"/>
            </w:tcBorders>
            <w:shd w:val="clear" w:color="000000" w:fill="C6E0B4"/>
            <w:noWrap/>
            <w:vAlign w:val="center"/>
            <w:hideMark/>
          </w:tcPr>
          <w:p w14:paraId="588C3DDF"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 </w:t>
            </w:r>
          </w:p>
        </w:tc>
        <w:tc>
          <w:tcPr>
            <w:tcW w:w="290" w:type="pct"/>
            <w:tcBorders>
              <w:top w:val="nil"/>
              <w:left w:val="nil"/>
              <w:bottom w:val="single" w:sz="4" w:space="0" w:color="auto"/>
              <w:right w:val="single" w:sz="4" w:space="0" w:color="auto"/>
            </w:tcBorders>
            <w:shd w:val="clear" w:color="000000" w:fill="C6E0B4"/>
            <w:noWrap/>
            <w:vAlign w:val="center"/>
            <w:hideMark/>
          </w:tcPr>
          <w:p w14:paraId="172E7E30"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 </w:t>
            </w:r>
          </w:p>
        </w:tc>
        <w:tc>
          <w:tcPr>
            <w:tcW w:w="300" w:type="pct"/>
            <w:tcBorders>
              <w:top w:val="nil"/>
              <w:left w:val="nil"/>
              <w:bottom w:val="single" w:sz="4" w:space="0" w:color="auto"/>
              <w:right w:val="single" w:sz="4" w:space="0" w:color="auto"/>
            </w:tcBorders>
            <w:shd w:val="clear" w:color="000000" w:fill="C6E0B4"/>
            <w:noWrap/>
            <w:vAlign w:val="center"/>
            <w:hideMark/>
          </w:tcPr>
          <w:p w14:paraId="6DABB9AC"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 </w:t>
            </w:r>
          </w:p>
        </w:tc>
        <w:tc>
          <w:tcPr>
            <w:tcW w:w="340" w:type="pct"/>
            <w:tcBorders>
              <w:top w:val="nil"/>
              <w:left w:val="nil"/>
              <w:bottom w:val="single" w:sz="4" w:space="0" w:color="auto"/>
              <w:right w:val="single" w:sz="4" w:space="0" w:color="auto"/>
            </w:tcBorders>
            <w:shd w:val="clear" w:color="000000" w:fill="C6E0B4"/>
            <w:noWrap/>
            <w:vAlign w:val="center"/>
            <w:hideMark/>
          </w:tcPr>
          <w:p w14:paraId="6FFEEB33"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 </w:t>
            </w:r>
          </w:p>
        </w:tc>
        <w:tc>
          <w:tcPr>
            <w:tcW w:w="300" w:type="pct"/>
            <w:tcBorders>
              <w:top w:val="nil"/>
              <w:left w:val="nil"/>
              <w:bottom w:val="single" w:sz="4" w:space="0" w:color="auto"/>
              <w:right w:val="single" w:sz="4" w:space="0" w:color="auto"/>
            </w:tcBorders>
            <w:shd w:val="clear" w:color="000000" w:fill="C6E0B4"/>
            <w:noWrap/>
            <w:vAlign w:val="center"/>
            <w:hideMark/>
          </w:tcPr>
          <w:p w14:paraId="2191FD23"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 </w:t>
            </w:r>
          </w:p>
        </w:tc>
        <w:tc>
          <w:tcPr>
            <w:tcW w:w="300" w:type="pct"/>
            <w:tcBorders>
              <w:top w:val="nil"/>
              <w:left w:val="nil"/>
              <w:bottom w:val="single" w:sz="4" w:space="0" w:color="auto"/>
              <w:right w:val="single" w:sz="4" w:space="0" w:color="auto"/>
            </w:tcBorders>
            <w:shd w:val="clear" w:color="000000" w:fill="C6E0B4"/>
            <w:noWrap/>
            <w:vAlign w:val="center"/>
            <w:hideMark/>
          </w:tcPr>
          <w:p w14:paraId="78A8FA0F"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 </w:t>
            </w:r>
          </w:p>
        </w:tc>
        <w:tc>
          <w:tcPr>
            <w:tcW w:w="300" w:type="pct"/>
            <w:tcBorders>
              <w:top w:val="nil"/>
              <w:left w:val="nil"/>
              <w:bottom w:val="single" w:sz="4" w:space="0" w:color="auto"/>
              <w:right w:val="single" w:sz="4" w:space="0" w:color="auto"/>
            </w:tcBorders>
            <w:shd w:val="clear" w:color="000000" w:fill="C6E0B4"/>
            <w:noWrap/>
            <w:vAlign w:val="center"/>
            <w:hideMark/>
          </w:tcPr>
          <w:p w14:paraId="058E0332"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 </w:t>
            </w:r>
          </w:p>
        </w:tc>
        <w:tc>
          <w:tcPr>
            <w:tcW w:w="392" w:type="pct"/>
            <w:tcBorders>
              <w:top w:val="nil"/>
              <w:left w:val="nil"/>
              <w:bottom w:val="single" w:sz="4" w:space="0" w:color="auto"/>
              <w:right w:val="single" w:sz="4" w:space="0" w:color="auto"/>
            </w:tcBorders>
            <w:shd w:val="clear" w:color="000000" w:fill="C6E0B4"/>
            <w:noWrap/>
            <w:vAlign w:val="center"/>
            <w:hideMark/>
          </w:tcPr>
          <w:p w14:paraId="341D3E73"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 </w:t>
            </w:r>
          </w:p>
        </w:tc>
        <w:tc>
          <w:tcPr>
            <w:tcW w:w="407" w:type="pct"/>
            <w:tcBorders>
              <w:top w:val="nil"/>
              <w:left w:val="nil"/>
              <w:bottom w:val="single" w:sz="4" w:space="0" w:color="auto"/>
              <w:right w:val="single" w:sz="4" w:space="0" w:color="auto"/>
            </w:tcBorders>
            <w:shd w:val="clear" w:color="000000" w:fill="C6E0B4"/>
            <w:noWrap/>
            <w:vAlign w:val="center"/>
            <w:hideMark/>
          </w:tcPr>
          <w:p w14:paraId="60F19ED6" w14:textId="3292DA30"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 xml:space="preserve">3,490,235.10 </w:t>
            </w:r>
          </w:p>
        </w:tc>
        <w:tc>
          <w:tcPr>
            <w:tcW w:w="1139" w:type="pct"/>
            <w:tcBorders>
              <w:top w:val="nil"/>
              <w:left w:val="nil"/>
              <w:bottom w:val="single" w:sz="4" w:space="0" w:color="auto"/>
              <w:right w:val="single" w:sz="4" w:space="0" w:color="auto"/>
            </w:tcBorders>
            <w:shd w:val="clear" w:color="000000" w:fill="C6E0B4"/>
            <w:noWrap/>
            <w:vAlign w:val="center"/>
            <w:hideMark/>
          </w:tcPr>
          <w:p w14:paraId="30676883"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 </w:t>
            </w:r>
          </w:p>
        </w:tc>
      </w:tr>
      <w:tr w:rsidR="00A36127" w:rsidRPr="00F0069A" w14:paraId="02057D20" w14:textId="77777777" w:rsidTr="00A36127">
        <w:trPr>
          <w:trHeight w:val="180"/>
        </w:trPr>
        <w:tc>
          <w:tcPr>
            <w:tcW w:w="113" w:type="pct"/>
            <w:tcBorders>
              <w:top w:val="nil"/>
              <w:left w:val="nil"/>
              <w:bottom w:val="nil"/>
              <w:right w:val="nil"/>
            </w:tcBorders>
            <w:shd w:val="clear" w:color="000000" w:fill="FFFFFF"/>
            <w:noWrap/>
            <w:vAlign w:val="center"/>
            <w:hideMark/>
          </w:tcPr>
          <w:p w14:paraId="35842E68"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 </w:t>
            </w:r>
          </w:p>
        </w:tc>
        <w:tc>
          <w:tcPr>
            <w:tcW w:w="382" w:type="pct"/>
            <w:tcBorders>
              <w:top w:val="nil"/>
              <w:left w:val="nil"/>
              <w:bottom w:val="nil"/>
              <w:right w:val="nil"/>
            </w:tcBorders>
            <w:shd w:val="clear" w:color="000000" w:fill="FFFFFF"/>
            <w:noWrap/>
            <w:vAlign w:val="center"/>
            <w:hideMark/>
          </w:tcPr>
          <w:p w14:paraId="2AF5198F"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 </w:t>
            </w:r>
          </w:p>
        </w:tc>
        <w:tc>
          <w:tcPr>
            <w:tcW w:w="206" w:type="pct"/>
            <w:tcBorders>
              <w:top w:val="nil"/>
              <w:left w:val="nil"/>
              <w:bottom w:val="nil"/>
              <w:right w:val="nil"/>
            </w:tcBorders>
            <w:shd w:val="clear" w:color="000000" w:fill="FFFFFF"/>
            <w:noWrap/>
            <w:vAlign w:val="center"/>
            <w:hideMark/>
          </w:tcPr>
          <w:p w14:paraId="17E24B42"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 </w:t>
            </w:r>
          </w:p>
        </w:tc>
        <w:tc>
          <w:tcPr>
            <w:tcW w:w="263" w:type="pct"/>
            <w:tcBorders>
              <w:top w:val="nil"/>
              <w:left w:val="nil"/>
              <w:bottom w:val="nil"/>
              <w:right w:val="nil"/>
            </w:tcBorders>
            <w:shd w:val="clear" w:color="000000" w:fill="FFFFFF"/>
            <w:noWrap/>
            <w:vAlign w:val="center"/>
            <w:hideMark/>
          </w:tcPr>
          <w:p w14:paraId="5F6DE151"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 </w:t>
            </w:r>
          </w:p>
        </w:tc>
        <w:tc>
          <w:tcPr>
            <w:tcW w:w="269" w:type="pct"/>
            <w:tcBorders>
              <w:top w:val="nil"/>
              <w:left w:val="nil"/>
              <w:bottom w:val="nil"/>
              <w:right w:val="nil"/>
            </w:tcBorders>
            <w:shd w:val="clear" w:color="000000" w:fill="FFFFFF"/>
            <w:noWrap/>
            <w:vAlign w:val="center"/>
            <w:hideMark/>
          </w:tcPr>
          <w:p w14:paraId="1569BF10"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 </w:t>
            </w:r>
          </w:p>
        </w:tc>
        <w:tc>
          <w:tcPr>
            <w:tcW w:w="290" w:type="pct"/>
            <w:tcBorders>
              <w:top w:val="nil"/>
              <w:left w:val="nil"/>
              <w:bottom w:val="nil"/>
              <w:right w:val="nil"/>
            </w:tcBorders>
            <w:shd w:val="clear" w:color="000000" w:fill="FFFFFF"/>
            <w:noWrap/>
            <w:vAlign w:val="center"/>
            <w:hideMark/>
          </w:tcPr>
          <w:p w14:paraId="14D38C1A"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 </w:t>
            </w:r>
          </w:p>
        </w:tc>
        <w:tc>
          <w:tcPr>
            <w:tcW w:w="300" w:type="pct"/>
            <w:tcBorders>
              <w:top w:val="nil"/>
              <w:left w:val="nil"/>
              <w:bottom w:val="nil"/>
              <w:right w:val="nil"/>
            </w:tcBorders>
            <w:shd w:val="clear" w:color="000000" w:fill="FFFFFF"/>
            <w:noWrap/>
            <w:vAlign w:val="center"/>
            <w:hideMark/>
          </w:tcPr>
          <w:p w14:paraId="12B27945"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 </w:t>
            </w:r>
          </w:p>
        </w:tc>
        <w:tc>
          <w:tcPr>
            <w:tcW w:w="340" w:type="pct"/>
            <w:tcBorders>
              <w:top w:val="nil"/>
              <w:left w:val="nil"/>
              <w:bottom w:val="nil"/>
              <w:right w:val="nil"/>
            </w:tcBorders>
            <w:shd w:val="clear" w:color="000000" w:fill="FFFFFF"/>
            <w:noWrap/>
            <w:vAlign w:val="center"/>
            <w:hideMark/>
          </w:tcPr>
          <w:p w14:paraId="63E30BE7"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 </w:t>
            </w:r>
          </w:p>
        </w:tc>
        <w:tc>
          <w:tcPr>
            <w:tcW w:w="300" w:type="pct"/>
            <w:tcBorders>
              <w:top w:val="nil"/>
              <w:left w:val="nil"/>
              <w:bottom w:val="nil"/>
              <w:right w:val="nil"/>
            </w:tcBorders>
            <w:shd w:val="clear" w:color="000000" w:fill="FFFFFF"/>
            <w:noWrap/>
            <w:vAlign w:val="center"/>
            <w:hideMark/>
          </w:tcPr>
          <w:p w14:paraId="184C93D5"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 </w:t>
            </w:r>
          </w:p>
        </w:tc>
        <w:tc>
          <w:tcPr>
            <w:tcW w:w="300" w:type="pct"/>
            <w:tcBorders>
              <w:top w:val="nil"/>
              <w:left w:val="nil"/>
              <w:bottom w:val="nil"/>
              <w:right w:val="nil"/>
            </w:tcBorders>
            <w:shd w:val="clear" w:color="000000" w:fill="FFFFFF"/>
            <w:noWrap/>
            <w:vAlign w:val="center"/>
            <w:hideMark/>
          </w:tcPr>
          <w:p w14:paraId="4CD00FF8"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 </w:t>
            </w:r>
          </w:p>
        </w:tc>
        <w:tc>
          <w:tcPr>
            <w:tcW w:w="300" w:type="pct"/>
            <w:tcBorders>
              <w:top w:val="nil"/>
              <w:left w:val="nil"/>
              <w:bottom w:val="nil"/>
              <w:right w:val="nil"/>
            </w:tcBorders>
            <w:shd w:val="clear" w:color="000000" w:fill="FFFFFF"/>
            <w:noWrap/>
            <w:vAlign w:val="center"/>
            <w:hideMark/>
          </w:tcPr>
          <w:p w14:paraId="650182C5"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 </w:t>
            </w:r>
          </w:p>
        </w:tc>
        <w:tc>
          <w:tcPr>
            <w:tcW w:w="392" w:type="pct"/>
            <w:tcBorders>
              <w:top w:val="nil"/>
              <w:left w:val="nil"/>
              <w:bottom w:val="nil"/>
              <w:right w:val="nil"/>
            </w:tcBorders>
            <w:shd w:val="clear" w:color="000000" w:fill="FFFFFF"/>
            <w:noWrap/>
            <w:vAlign w:val="center"/>
            <w:hideMark/>
          </w:tcPr>
          <w:p w14:paraId="0602AC11"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 </w:t>
            </w:r>
          </w:p>
        </w:tc>
        <w:tc>
          <w:tcPr>
            <w:tcW w:w="407" w:type="pct"/>
            <w:tcBorders>
              <w:top w:val="nil"/>
              <w:left w:val="nil"/>
              <w:bottom w:val="nil"/>
              <w:right w:val="nil"/>
            </w:tcBorders>
            <w:shd w:val="clear" w:color="000000" w:fill="FFFFFF"/>
            <w:noWrap/>
            <w:vAlign w:val="center"/>
            <w:hideMark/>
          </w:tcPr>
          <w:p w14:paraId="2F8FBC41"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 </w:t>
            </w:r>
          </w:p>
        </w:tc>
        <w:tc>
          <w:tcPr>
            <w:tcW w:w="1139" w:type="pct"/>
            <w:tcBorders>
              <w:top w:val="nil"/>
              <w:left w:val="nil"/>
              <w:bottom w:val="nil"/>
              <w:right w:val="nil"/>
            </w:tcBorders>
            <w:shd w:val="clear" w:color="000000" w:fill="FFFFFF"/>
            <w:noWrap/>
            <w:vAlign w:val="center"/>
            <w:hideMark/>
          </w:tcPr>
          <w:p w14:paraId="3835C64E" w14:textId="77777777" w:rsidR="00A36127" w:rsidRPr="00F0069A" w:rsidRDefault="00A36127" w:rsidP="00A36127">
            <w:pPr>
              <w:spacing w:after="0" w:line="240" w:lineRule="auto"/>
              <w:jc w:val="center"/>
              <w:rPr>
                <w:rFonts w:ascii="Garamond" w:eastAsia="Times New Roman" w:hAnsi="Garamond" w:cs="Times New Roman"/>
                <w:b/>
                <w:bCs/>
                <w:sz w:val="14"/>
                <w:szCs w:val="14"/>
                <w:lang w:val="sq-AL" w:eastAsia="sq-AL"/>
              </w:rPr>
            </w:pPr>
            <w:r w:rsidRPr="00F0069A">
              <w:rPr>
                <w:rFonts w:ascii="Garamond" w:eastAsia="Times New Roman" w:hAnsi="Garamond" w:cs="Times New Roman"/>
                <w:b/>
                <w:bCs/>
                <w:sz w:val="14"/>
                <w:szCs w:val="14"/>
                <w:lang w:val="sq-AL" w:eastAsia="sq-AL"/>
              </w:rPr>
              <w:t> </w:t>
            </w:r>
          </w:p>
        </w:tc>
      </w:tr>
      <w:tr w:rsidR="00CA57D0" w:rsidRPr="00F0069A" w14:paraId="28EF80DE" w14:textId="77777777" w:rsidTr="00E5741C">
        <w:trPr>
          <w:trHeight w:val="180"/>
        </w:trPr>
        <w:tc>
          <w:tcPr>
            <w:tcW w:w="1" w:type="pct"/>
            <w:gridSpan w:val="14"/>
            <w:tcBorders>
              <w:top w:val="nil"/>
              <w:left w:val="nil"/>
              <w:bottom w:val="nil"/>
              <w:right w:val="nil"/>
            </w:tcBorders>
            <w:shd w:val="clear" w:color="000000" w:fill="FFFFFF"/>
            <w:noWrap/>
            <w:vAlign w:val="center"/>
            <w:hideMark/>
          </w:tcPr>
          <w:p w14:paraId="6E936DFD" w14:textId="6BFD1841" w:rsidR="00CA57D0" w:rsidRPr="00F0069A" w:rsidRDefault="00CA57D0" w:rsidP="006124E4">
            <w:pPr>
              <w:spacing w:after="0" w:line="240" w:lineRule="auto"/>
              <w:rPr>
                <w:rFonts w:ascii="Garamond" w:eastAsia="Times New Roman" w:hAnsi="Garamond" w:cs="Times New Roman"/>
                <w:color w:val="000000"/>
                <w:sz w:val="16"/>
                <w:szCs w:val="14"/>
                <w:lang w:val="sq-AL" w:eastAsia="sq-AL"/>
              </w:rPr>
            </w:pPr>
            <w:r w:rsidRPr="00F0069A">
              <w:rPr>
                <w:rFonts w:ascii="Garamond" w:eastAsia="Times New Roman" w:hAnsi="Garamond" w:cs="Times New Roman"/>
                <w:color w:val="000000"/>
                <w:sz w:val="16"/>
                <w:szCs w:val="14"/>
                <w:lang w:val="sq-AL" w:eastAsia="sq-AL"/>
              </w:rPr>
              <w:t xml:space="preserve">Vlerësimi për pasuritë e llojit </w:t>
            </w:r>
            <w:r>
              <w:rPr>
                <w:rFonts w:ascii="Garamond" w:eastAsia="Times New Roman" w:hAnsi="Garamond" w:cs="Times New Roman"/>
                <w:color w:val="000000"/>
                <w:sz w:val="16"/>
                <w:szCs w:val="14"/>
                <w:lang w:val="sq-AL" w:eastAsia="sq-AL"/>
              </w:rPr>
              <w:t>“t</w:t>
            </w:r>
            <w:r w:rsidRPr="00F0069A">
              <w:rPr>
                <w:rFonts w:ascii="Garamond" w:eastAsia="Times New Roman" w:hAnsi="Garamond" w:cs="Times New Roman"/>
                <w:color w:val="000000"/>
                <w:sz w:val="16"/>
                <w:szCs w:val="14"/>
                <w:lang w:val="sq-AL" w:eastAsia="sq-AL"/>
              </w:rPr>
              <w:t xml:space="preserve">ruall”  është bërë në bazë të </w:t>
            </w:r>
            <w:r>
              <w:rPr>
                <w:rFonts w:ascii="Garamond" w:eastAsia="Times New Roman" w:hAnsi="Garamond" w:cs="Times New Roman"/>
                <w:color w:val="000000"/>
                <w:sz w:val="16"/>
                <w:szCs w:val="14"/>
                <w:lang w:val="sq-AL" w:eastAsia="sq-AL"/>
              </w:rPr>
              <w:t>v</w:t>
            </w:r>
            <w:r w:rsidRPr="00F0069A">
              <w:rPr>
                <w:rFonts w:ascii="Garamond" w:eastAsia="Times New Roman" w:hAnsi="Garamond" w:cs="Times New Roman"/>
                <w:color w:val="000000"/>
                <w:sz w:val="16"/>
                <w:szCs w:val="14"/>
                <w:lang w:val="sq-AL" w:eastAsia="sq-AL"/>
              </w:rPr>
              <w:t>endimit të Këshillit</w:t>
            </w:r>
            <w:r>
              <w:rPr>
                <w:rFonts w:ascii="Garamond" w:eastAsia="Times New Roman" w:hAnsi="Garamond" w:cs="Times New Roman"/>
                <w:color w:val="000000"/>
                <w:sz w:val="16"/>
                <w:szCs w:val="14"/>
                <w:lang w:val="sq-AL" w:eastAsia="sq-AL"/>
              </w:rPr>
              <w:t xml:space="preserve"> të Ministrave nr. 89, datë 3.</w:t>
            </w:r>
            <w:r w:rsidRPr="00F0069A">
              <w:rPr>
                <w:rFonts w:ascii="Garamond" w:eastAsia="Times New Roman" w:hAnsi="Garamond" w:cs="Times New Roman"/>
                <w:color w:val="000000"/>
                <w:sz w:val="16"/>
                <w:szCs w:val="14"/>
                <w:lang w:val="sq-AL" w:eastAsia="sq-AL"/>
              </w:rPr>
              <w:t>2.2016</w:t>
            </w:r>
            <w:r>
              <w:rPr>
                <w:rFonts w:ascii="Garamond" w:eastAsia="Times New Roman" w:hAnsi="Garamond" w:cs="Times New Roman"/>
                <w:color w:val="000000"/>
                <w:sz w:val="16"/>
                <w:szCs w:val="14"/>
                <w:lang w:val="sq-AL" w:eastAsia="sq-AL"/>
              </w:rPr>
              <w:t>,</w:t>
            </w:r>
            <w:r w:rsidRPr="00F0069A">
              <w:rPr>
                <w:rFonts w:ascii="Garamond" w:eastAsia="Times New Roman" w:hAnsi="Garamond" w:cs="Times New Roman"/>
                <w:color w:val="000000"/>
                <w:sz w:val="16"/>
                <w:szCs w:val="14"/>
                <w:lang w:val="sq-AL" w:eastAsia="sq-AL"/>
              </w:rPr>
              <w:t xml:space="preserve"> “Për miratimin e hartës së vlerës së tokës në Republikën e Shqipërisë</w:t>
            </w:r>
            <w:r>
              <w:rPr>
                <w:rFonts w:ascii="Garamond" w:eastAsia="Times New Roman" w:hAnsi="Garamond" w:cs="Times New Roman"/>
                <w:color w:val="000000"/>
                <w:sz w:val="16"/>
                <w:szCs w:val="14"/>
                <w:lang w:val="sq-AL" w:eastAsia="sq-AL"/>
              </w:rPr>
              <w:t>”.</w:t>
            </w:r>
          </w:p>
        </w:tc>
      </w:tr>
      <w:tr w:rsidR="00CA57D0" w:rsidRPr="00F0069A" w14:paraId="2CBCA308" w14:textId="77777777" w:rsidTr="00CA57D0">
        <w:trPr>
          <w:trHeight w:val="180"/>
        </w:trPr>
        <w:tc>
          <w:tcPr>
            <w:tcW w:w="5000" w:type="pct"/>
            <w:gridSpan w:val="14"/>
            <w:tcBorders>
              <w:top w:val="nil"/>
              <w:left w:val="nil"/>
              <w:bottom w:val="nil"/>
              <w:right w:val="nil"/>
            </w:tcBorders>
            <w:shd w:val="clear" w:color="auto" w:fill="auto"/>
            <w:noWrap/>
            <w:vAlign w:val="bottom"/>
            <w:hideMark/>
          </w:tcPr>
          <w:p w14:paraId="50321781" w14:textId="00D791C5" w:rsidR="00CA57D0" w:rsidRPr="00F0069A" w:rsidRDefault="00CA57D0" w:rsidP="00A36127">
            <w:pPr>
              <w:spacing w:after="0" w:line="240" w:lineRule="auto"/>
              <w:rPr>
                <w:rFonts w:ascii="Garamond" w:eastAsia="Times New Roman" w:hAnsi="Garamond" w:cs="Times New Roman"/>
                <w:color w:val="000000"/>
                <w:sz w:val="16"/>
                <w:szCs w:val="14"/>
                <w:lang w:val="sq-AL" w:eastAsia="sq-AL"/>
              </w:rPr>
            </w:pPr>
            <w:r w:rsidRPr="00F0069A">
              <w:rPr>
                <w:rFonts w:ascii="Garamond" w:eastAsia="Times New Roman" w:hAnsi="Garamond" w:cs="Times New Roman"/>
                <w:color w:val="000000"/>
                <w:sz w:val="16"/>
                <w:szCs w:val="14"/>
                <w:lang w:val="sq-AL" w:eastAsia="sq-AL"/>
              </w:rPr>
              <w:t xml:space="preserve">Vlerësimi i objektit </w:t>
            </w:r>
            <w:r>
              <w:rPr>
                <w:rFonts w:ascii="Garamond" w:eastAsia="Times New Roman" w:hAnsi="Garamond" w:cs="Times New Roman"/>
                <w:color w:val="000000"/>
                <w:sz w:val="16"/>
                <w:szCs w:val="14"/>
                <w:lang w:val="sq-AL" w:eastAsia="sq-AL"/>
              </w:rPr>
              <w:t>“</w:t>
            </w:r>
            <w:r w:rsidRPr="00F0069A">
              <w:rPr>
                <w:rFonts w:ascii="Garamond" w:eastAsia="Times New Roman" w:hAnsi="Garamond" w:cs="Times New Roman"/>
                <w:color w:val="000000"/>
                <w:sz w:val="16"/>
                <w:szCs w:val="14"/>
                <w:lang w:val="sq-AL" w:eastAsia="sq-AL"/>
              </w:rPr>
              <w:t>godinë</w:t>
            </w:r>
            <w:r>
              <w:rPr>
                <w:rFonts w:ascii="Garamond" w:eastAsia="Times New Roman" w:hAnsi="Garamond" w:cs="Times New Roman"/>
                <w:color w:val="000000"/>
                <w:sz w:val="16"/>
                <w:szCs w:val="14"/>
                <w:lang w:val="sq-AL" w:eastAsia="sq-AL"/>
              </w:rPr>
              <w:t>”</w:t>
            </w:r>
            <w:r w:rsidRPr="00F0069A">
              <w:rPr>
                <w:rFonts w:ascii="Garamond" w:eastAsia="Times New Roman" w:hAnsi="Garamond" w:cs="Times New Roman"/>
                <w:color w:val="000000"/>
                <w:sz w:val="16"/>
                <w:szCs w:val="14"/>
                <w:lang w:val="sq-AL" w:eastAsia="sq-AL"/>
              </w:rPr>
              <w:t xml:space="preserve"> është bërë në bazë të </w:t>
            </w:r>
            <w:r>
              <w:rPr>
                <w:rFonts w:ascii="Garamond" w:eastAsia="Times New Roman" w:hAnsi="Garamond" w:cs="Times New Roman"/>
                <w:color w:val="000000"/>
                <w:sz w:val="16"/>
                <w:szCs w:val="14"/>
                <w:lang w:val="sq-AL" w:eastAsia="sq-AL"/>
              </w:rPr>
              <w:t>vendimit nr. 138, datë 23.</w:t>
            </w:r>
            <w:r w:rsidRPr="00F0069A">
              <w:rPr>
                <w:rFonts w:ascii="Garamond" w:eastAsia="Times New Roman" w:hAnsi="Garamond" w:cs="Times New Roman"/>
                <w:color w:val="000000"/>
                <w:sz w:val="16"/>
                <w:szCs w:val="14"/>
                <w:lang w:val="sq-AL" w:eastAsia="sq-AL"/>
              </w:rPr>
              <w:t>3.2000, të Këshillit të Ministrave</w:t>
            </w:r>
            <w:r>
              <w:rPr>
                <w:rFonts w:ascii="Garamond" w:eastAsia="Times New Roman" w:hAnsi="Garamond" w:cs="Times New Roman"/>
                <w:color w:val="000000"/>
                <w:sz w:val="16"/>
                <w:szCs w:val="14"/>
                <w:lang w:val="sq-AL" w:eastAsia="sq-AL"/>
              </w:rPr>
              <w:t xml:space="preserve">, </w:t>
            </w:r>
            <w:r w:rsidRPr="00F0069A">
              <w:rPr>
                <w:rFonts w:ascii="Garamond" w:eastAsia="Times New Roman" w:hAnsi="Garamond" w:cs="Times New Roman"/>
                <w:color w:val="000000"/>
                <w:sz w:val="16"/>
                <w:szCs w:val="14"/>
                <w:lang w:val="sq-AL" w:eastAsia="sq-AL"/>
              </w:rPr>
              <w:t>“Për kri</w:t>
            </w:r>
            <w:r>
              <w:rPr>
                <w:rFonts w:ascii="Garamond" w:eastAsia="Times New Roman" w:hAnsi="Garamond" w:cs="Times New Roman"/>
                <w:color w:val="000000"/>
                <w:sz w:val="16"/>
                <w:szCs w:val="14"/>
                <w:lang w:val="sq-AL" w:eastAsia="sq-AL"/>
              </w:rPr>
              <w:t xml:space="preserve">teret teknike të vlerësimit dhe </w:t>
            </w:r>
            <w:r w:rsidRPr="00F0069A">
              <w:rPr>
                <w:rFonts w:ascii="Garamond" w:eastAsia="Times New Roman" w:hAnsi="Garamond" w:cs="Times New Roman"/>
                <w:color w:val="000000"/>
                <w:sz w:val="16"/>
                <w:szCs w:val="14"/>
                <w:lang w:val="sq-AL" w:eastAsia="sq-AL"/>
              </w:rPr>
              <w:t>të përllogaritjes së masës së shpërblimit të pasurive që shpronësohen, të pasurive që zhvlerësohen dhe të të drejtave të personave të tretë, për interes publik”, i ndryshuar.</w:t>
            </w:r>
          </w:p>
        </w:tc>
      </w:tr>
    </w:tbl>
    <w:p w14:paraId="30E93730" w14:textId="77777777" w:rsidR="00A36127" w:rsidRPr="00F0069A" w:rsidRDefault="00A36127" w:rsidP="00F013ED">
      <w:pPr>
        <w:pStyle w:val="NoSpacing"/>
        <w:jc w:val="center"/>
        <w:rPr>
          <w:rFonts w:ascii="Garamond" w:hAnsi="Garamond"/>
          <w:b/>
          <w:sz w:val="28"/>
          <w:szCs w:val="18"/>
          <w:lang w:val="sq-AL"/>
        </w:rPr>
      </w:pPr>
    </w:p>
    <w:sectPr w:rsidR="00A36127" w:rsidRPr="00F0069A" w:rsidSect="00A36127">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72ED0E" w14:textId="77777777" w:rsidR="00E5741C" w:rsidRDefault="00E5741C" w:rsidP="00D87DDA">
      <w:pPr>
        <w:spacing w:after="0" w:line="240" w:lineRule="auto"/>
      </w:pPr>
      <w:r>
        <w:separator/>
      </w:r>
    </w:p>
  </w:endnote>
  <w:endnote w:type="continuationSeparator" w:id="0">
    <w:p w14:paraId="6A497A12" w14:textId="77777777" w:rsidR="00E5741C" w:rsidRDefault="00E5741C" w:rsidP="00D87DDA">
      <w:pPr>
        <w:spacing w:after="0" w:line="240" w:lineRule="auto"/>
      </w:pPr>
      <w:r>
        <w:continuationSeparator/>
      </w:r>
    </w:p>
  </w:endnote>
  <w:endnote w:type="continuationNotice" w:id="1">
    <w:p w14:paraId="798DC6EA" w14:textId="77777777" w:rsidR="00E5741C" w:rsidRDefault="00E574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C19C7A" w14:textId="77777777" w:rsidR="00E5741C" w:rsidRDefault="00E5741C" w:rsidP="00D87DDA">
      <w:pPr>
        <w:spacing w:after="0" w:line="240" w:lineRule="auto"/>
      </w:pPr>
      <w:r>
        <w:separator/>
      </w:r>
    </w:p>
  </w:footnote>
  <w:footnote w:type="continuationSeparator" w:id="0">
    <w:p w14:paraId="76271851" w14:textId="77777777" w:rsidR="00E5741C" w:rsidRDefault="00E5741C" w:rsidP="00D87DDA">
      <w:pPr>
        <w:spacing w:after="0" w:line="240" w:lineRule="auto"/>
      </w:pPr>
      <w:r>
        <w:continuationSeparator/>
      </w:r>
    </w:p>
  </w:footnote>
  <w:footnote w:type="continuationNotice" w:id="1">
    <w:p w14:paraId="3586DC65" w14:textId="77777777" w:rsidR="00E5741C" w:rsidRDefault="00E5741C">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A33550"/>
    <w:multiLevelType w:val="hybridMultilevel"/>
    <w:tmpl w:val="15163B9C"/>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D8E"/>
    <w:rsid w:val="00080D8E"/>
    <w:rsid w:val="000D5472"/>
    <w:rsid w:val="000F4F7B"/>
    <w:rsid w:val="00106E7B"/>
    <w:rsid w:val="00147016"/>
    <w:rsid w:val="00333AC0"/>
    <w:rsid w:val="005A229B"/>
    <w:rsid w:val="005E40A3"/>
    <w:rsid w:val="00607959"/>
    <w:rsid w:val="006124E4"/>
    <w:rsid w:val="0067378A"/>
    <w:rsid w:val="00772574"/>
    <w:rsid w:val="007B691C"/>
    <w:rsid w:val="007F77ED"/>
    <w:rsid w:val="00866032"/>
    <w:rsid w:val="0089120A"/>
    <w:rsid w:val="00893ED7"/>
    <w:rsid w:val="008D0189"/>
    <w:rsid w:val="008F0104"/>
    <w:rsid w:val="00926ED6"/>
    <w:rsid w:val="00943981"/>
    <w:rsid w:val="009A3481"/>
    <w:rsid w:val="009B6118"/>
    <w:rsid w:val="00A36127"/>
    <w:rsid w:val="00A36D72"/>
    <w:rsid w:val="00AA499C"/>
    <w:rsid w:val="00AC79FE"/>
    <w:rsid w:val="00AD72BD"/>
    <w:rsid w:val="00AE2E4B"/>
    <w:rsid w:val="00BB1D2D"/>
    <w:rsid w:val="00BE25BF"/>
    <w:rsid w:val="00BF6243"/>
    <w:rsid w:val="00C361EC"/>
    <w:rsid w:val="00CA57D0"/>
    <w:rsid w:val="00CE315D"/>
    <w:rsid w:val="00D1771E"/>
    <w:rsid w:val="00D87DDA"/>
    <w:rsid w:val="00DD6FE6"/>
    <w:rsid w:val="00DE3676"/>
    <w:rsid w:val="00E05FA6"/>
    <w:rsid w:val="00E10AD6"/>
    <w:rsid w:val="00E5741C"/>
    <w:rsid w:val="00F0069A"/>
    <w:rsid w:val="00F013ED"/>
    <w:rsid w:val="00F27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22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D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0D8E"/>
    <w:pPr>
      <w:ind w:left="720"/>
      <w:contextualSpacing/>
    </w:pPr>
  </w:style>
  <w:style w:type="paragraph" w:styleId="NoSpacing">
    <w:name w:val="No Spacing"/>
    <w:link w:val="NoSpacingChar"/>
    <w:uiPriority w:val="1"/>
    <w:qFormat/>
    <w:rsid w:val="00080D8E"/>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080D8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80D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0D8E"/>
  </w:style>
  <w:style w:type="paragraph" w:styleId="Header">
    <w:name w:val="header"/>
    <w:basedOn w:val="Normal"/>
    <w:link w:val="HeaderChar"/>
    <w:uiPriority w:val="99"/>
    <w:unhideWhenUsed/>
    <w:rsid w:val="00D87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D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D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0D8E"/>
    <w:pPr>
      <w:ind w:left="720"/>
      <w:contextualSpacing/>
    </w:pPr>
  </w:style>
  <w:style w:type="paragraph" w:styleId="NoSpacing">
    <w:name w:val="No Spacing"/>
    <w:link w:val="NoSpacingChar"/>
    <w:uiPriority w:val="1"/>
    <w:qFormat/>
    <w:rsid w:val="00080D8E"/>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080D8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80D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0D8E"/>
  </w:style>
  <w:style w:type="paragraph" w:styleId="Header">
    <w:name w:val="header"/>
    <w:basedOn w:val="Normal"/>
    <w:link w:val="HeaderChar"/>
    <w:uiPriority w:val="99"/>
    <w:unhideWhenUsed/>
    <w:rsid w:val="00D87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D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1997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D76163D8C3B4FEC830906BED834436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267</Nr_x002e__x0020_akti>
    <Data_x0020_e_x0020_Krijimit xmlns="0e656187-b300-4fb0-8bf4-3a50f872073c">2022-04-13T11:00:55Z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2022-04-12T22:00:00Z</Date_x0020_protokolli>
    <Titulli xmlns="0e656187-b300-4fb0-8bf4-3a50f872073c">Kërkesë për shpronësim për interes publik</Titulli>
    <Modifikuesi xmlns="0e656187-b300-4fb0-8bf4-3a50f872073c">jorina.kryeziu</Modifikuesi>
    <Nr_x002e__x0020_prot_x0020_QBZ xmlns="0e656187-b300-4fb0-8bf4-3a50f872073c">567</Nr_x002e__x0020_prot_x0020_QBZ>
    <Data_x0020_e_x0020_Modifikimit xmlns="0e656187-b300-4fb0-8bf4-3a50f872073c">2022-04-13T12:53:06Z</Data_x0020_e_x0020_Modifikimit>
    <Dekretuar xmlns="0e656187-b300-4fb0-8bf4-3a50f872073c">false</Dekretuar>
    <Data xmlns="0e656187-b300-4fb0-8bf4-3a50f872073c">2022-04-10T22:00:00Z</Data>
    <Nr_x002e__x0020_protokolli_x0020_i_x0020_aktit xmlns="0e656187-b300-4fb0-8bf4-3a50f872073c">267/3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BD76163D8C3B4FEC830906BED834436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F066C7-E4AB-4BC4-90CE-E349CD429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DD31CFD-1E49-4E69-9DE9-E874DC386E24}">
  <ds:schemaRefs>
    <ds:schemaRef ds:uri="http://purl.org/dc/elements/1.1/"/>
    <ds:schemaRef ds:uri="http://purl.org/dc/dcmitype/"/>
    <ds:schemaRef ds:uri="0e656187-b300-4fb0-8bf4-3a50f872073c"/>
    <ds:schemaRef ds:uri="http://purl.org/dc/terms/"/>
    <ds:schemaRef ds:uri="http://www.w3.org/XML/1998/namespace"/>
    <ds:schemaRef ds:uri="http://schemas.microsoft.com/office/2006/documentManagement/type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FE28DD2B-6B1B-4AA5-9A34-59210866AF70}">
  <ds:schemaRefs>
    <ds:schemaRef ds:uri="http://schemas.microsoft.com/sharepoint/v3/contenttype/forms"/>
  </ds:schemaRefs>
</ds:datastoreItem>
</file>

<file path=customXml/itemProps4.xml><?xml version="1.0" encoding="utf-8"?>
<ds:datastoreItem xmlns:ds="http://schemas.openxmlformats.org/officeDocument/2006/customXml" ds:itemID="{55DEBF06-DE12-4C09-BF3E-9949C370E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BADECF7-A13B-4455-86C7-173696CEF7E6}">
  <ds:schemaRefs>
    <ds:schemaRef ds:uri="http://schemas.microsoft.com/sharepoint/v3/contenttype/forms"/>
  </ds:schemaRefs>
</ds:datastoreItem>
</file>

<file path=customXml/itemProps6.xml><?xml version="1.0" encoding="utf-8"?>
<ds:datastoreItem xmlns:ds="http://schemas.openxmlformats.org/officeDocument/2006/customXml" ds:itemID="{F412EA31-10E7-4702-AAD4-993A828E7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540</Words>
  <Characters>3079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Kërkesë për shpronësim për interes publik</vt:lpstr>
    </vt:vector>
  </TitlesOfParts>
  <Company/>
  <LinksUpToDate>false</LinksUpToDate>
  <CharactersWithSpaces>3612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 për interes publik</dc:title>
  <dc:creator>Aida Nika</dc:creator>
  <cp:lastModifiedBy>Amarilda Muja</cp:lastModifiedBy>
  <cp:revision>26</cp:revision>
  <dcterms:created xsi:type="dcterms:W3CDTF">2022-04-13T10:53:00Z</dcterms:created>
  <dcterms:modified xsi:type="dcterms:W3CDTF">2022-04-13T13:06:00Z</dcterms:modified>
</cp:coreProperties>
</file>