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8F358" w14:textId="77777777" w:rsidR="00887E6C" w:rsidRPr="00417B5D" w:rsidRDefault="00887E6C" w:rsidP="00415DE7">
      <w:pPr>
        <w:spacing w:line="276" w:lineRule="auto"/>
        <w:rPr>
          <w:rFonts w:ascii="Times New Roman" w:hAnsi="Times New Roman" w:cs="Times New Roman"/>
          <w:sz w:val="24"/>
          <w:szCs w:val="24"/>
          <w:lang w:val="sq-AL"/>
        </w:rPr>
      </w:pPr>
    </w:p>
    <w:p w14:paraId="6C48F363" w14:textId="77777777" w:rsidR="00646CDB" w:rsidRPr="00417B5D" w:rsidRDefault="00646CDB" w:rsidP="00415DE7">
      <w:pPr>
        <w:spacing w:line="276" w:lineRule="auto"/>
        <w:jc w:val="both"/>
        <w:rPr>
          <w:rFonts w:ascii="Times New Roman" w:hAnsi="Times New Roman" w:cs="Times New Roman"/>
          <w:sz w:val="24"/>
          <w:szCs w:val="24"/>
          <w:lang w:val="sq-AL"/>
        </w:rPr>
      </w:pPr>
    </w:p>
    <w:p w14:paraId="15254361" w14:textId="2F053B4F" w:rsidR="006F0439" w:rsidRPr="00417B5D" w:rsidRDefault="006F0439" w:rsidP="006F0439">
      <w:pPr>
        <w:spacing w:after="0" w:line="240" w:lineRule="auto"/>
        <w:ind w:firstLine="284"/>
        <w:jc w:val="center"/>
        <w:rPr>
          <w:rFonts w:ascii="Garamond" w:hAnsi="Garamond"/>
          <w:b/>
          <w:sz w:val="24"/>
          <w:szCs w:val="24"/>
          <w:lang w:val="sq-AL"/>
        </w:rPr>
      </w:pPr>
      <w:r w:rsidRPr="00417B5D">
        <w:rPr>
          <w:rFonts w:ascii="Garamond" w:hAnsi="Garamond"/>
          <w:b/>
          <w:sz w:val="24"/>
          <w:szCs w:val="24"/>
          <w:lang w:val="sq-AL"/>
        </w:rPr>
        <w:t>KËRKESË</w:t>
      </w:r>
    </w:p>
    <w:p w14:paraId="18B924A3" w14:textId="728B56FC" w:rsidR="006F0439" w:rsidRPr="00417B5D" w:rsidRDefault="006F0439" w:rsidP="006F0439">
      <w:pPr>
        <w:spacing w:after="0" w:line="240" w:lineRule="auto"/>
        <w:ind w:firstLine="284"/>
        <w:jc w:val="center"/>
        <w:rPr>
          <w:rFonts w:ascii="Garamond" w:hAnsi="Garamond"/>
          <w:b/>
          <w:sz w:val="24"/>
          <w:szCs w:val="24"/>
          <w:lang w:val="sq-AL"/>
        </w:rPr>
      </w:pPr>
      <w:r w:rsidRPr="00417B5D">
        <w:rPr>
          <w:rFonts w:ascii="Garamond" w:hAnsi="Garamond"/>
          <w:b/>
          <w:sz w:val="24"/>
          <w:szCs w:val="24"/>
          <w:lang w:val="sq-AL"/>
        </w:rPr>
        <w:t>Nr. 288/7, datë 13.6.2022</w:t>
      </w:r>
    </w:p>
    <w:p w14:paraId="6694E593" w14:textId="77777777" w:rsidR="006F0439" w:rsidRPr="00417B5D" w:rsidRDefault="006F0439" w:rsidP="006F0439">
      <w:pPr>
        <w:spacing w:after="0" w:line="240" w:lineRule="auto"/>
        <w:ind w:firstLine="284"/>
        <w:jc w:val="center"/>
        <w:rPr>
          <w:rFonts w:ascii="Garamond" w:hAnsi="Garamond"/>
          <w:b/>
          <w:sz w:val="24"/>
          <w:szCs w:val="24"/>
          <w:lang w:val="sq-AL"/>
        </w:rPr>
      </w:pPr>
    </w:p>
    <w:p w14:paraId="6C48F364" w14:textId="51969403" w:rsidR="00887E6C" w:rsidRPr="00417B5D" w:rsidRDefault="00887E6C" w:rsidP="006F0439">
      <w:pPr>
        <w:spacing w:after="0" w:line="240" w:lineRule="auto"/>
        <w:ind w:firstLine="284"/>
        <w:jc w:val="center"/>
        <w:rPr>
          <w:rFonts w:ascii="Garamond" w:hAnsi="Garamond"/>
          <w:b/>
          <w:sz w:val="24"/>
          <w:szCs w:val="24"/>
          <w:lang w:val="sq-AL"/>
        </w:rPr>
      </w:pPr>
      <w:r w:rsidRPr="00417B5D">
        <w:rPr>
          <w:rFonts w:ascii="Garamond" w:hAnsi="Garamond"/>
          <w:b/>
          <w:sz w:val="24"/>
          <w:szCs w:val="24"/>
          <w:lang w:val="sq-AL"/>
        </w:rPr>
        <w:t>PËR SHPRONËSIM PUBLIK</w:t>
      </w:r>
    </w:p>
    <w:p w14:paraId="6C48F365" w14:textId="77777777" w:rsidR="00681650" w:rsidRPr="00417B5D" w:rsidRDefault="00681650" w:rsidP="006F0439">
      <w:pPr>
        <w:spacing w:after="0" w:line="240" w:lineRule="auto"/>
        <w:ind w:firstLine="284"/>
        <w:jc w:val="both"/>
        <w:rPr>
          <w:rFonts w:ascii="Garamond" w:hAnsi="Garamond"/>
          <w:sz w:val="24"/>
          <w:szCs w:val="24"/>
          <w:lang w:val="sq-AL"/>
        </w:rPr>
      </w:pPr>
    </w:p>
    <w:p w14:paraId="6C48F366" w14:textId="1B5E76AA" w:rsidR="008E6AB6" w:rsidRPr="00417B5D" w:rsidRDefault="00935488" w:rsidP="006F0439">
      <w:pPr>
        <w:spacing w:after="0" w:line="240" w:lineRule="auto"/>
        <w:ind w:firstLine="284"/>
        <w:jc w:val="both"/>
        <w:rPr>
          <w:rFonts w:ascii="Garamond" w:hAnsi="Garamond"/>
          <w:sz w:val="24"/>
          <w:szCs w:val="24"/>
          <w:lang w:val="sq-AL"/>
        </w:rPr>
      </w:pPr>
      <w:r w:rsidRPr="00417B5D">
        <w:rPr>
          <w:rFonts w:ascii="Garamond" w:hAnsi="Garamond"/>
          <w:sz w:val="24"/>
          <w:szCs w:val="24"/>
          <w:lang w:val="sq-AL"/>
        </w:rPr>
        <w:t>Agje</w:t>
      </w:r>
      <w:r w:rsidR="008E2693" w:rsidRPr="00417B5D">
        <w:rPr>
          <w:rFonts w:ascii="Garamond" w:hAnsi="Garamond"/>
          <w:sz w:val="24"/>
          <w:szCs w:val="24"/>
          <w:lang w:val="sq-AL"/>
        </w:rPr>
        <w:t>ncia Shtetërore për Shpronësimin</w:t>
      </w:r>
      <w:r w:rsidRPr="00417B5D">
        <w:rPr>
          <w:rFonts w:ascii="Garamond" w:hAnsi="Garamond"/>
          <w:sz w:val="24"/>
          <w:szCs w:val="24"/>
          <w:lang w:val="sq-AL"/>
        </w:rPr>
        <w:t xml:space="preserve"> </w:t>
      </w:r>
      <w:r w:rsidR="00887E6C" w:rsidRPr="00417B5D">
        <w:rPr>
          <w:rFonts w:ascii="Garamond" w:hAnsi="Garamond"/>
          <w:sz w:val="24"/>
          <w:szCs w:val="24"/>
          <w:lang w:val="sq-AL"/>
        </w:rPr>
        <w:t>shpall kërkesën për shpronësim</w:t>
      </w:r>
      <w:r w:rsidR="00622B0E" w:rsidRPr="00417B5D">
        <w:rPr>
          <w:rFonts w:ascii="Garamond" w:hAnsi="Garamond"/>
          <w:sz w:val="24"/>
          <w:szCs w:val="24"/>
          <w:lang w:val="sq-AL"/>
        </w:rPr>
        <w:t xml:space="preserve">, </w:t>
      </w:r>
      <w:r w:rsidR="00300614" w:rsidRPr="00417B5D">
        <w:rPr>
          <w:rFonts w:ascii="Garamond" w:hAnsi="Garamond"/>
          <w:sz w:val="24"/>
          <w:szCs w:val="24"/>
          <w:lang w:val="sq-AL"/>
        </w:rPr>
        <w:t xml:space="preserve">për disa ndryshime dhe shtesa në </w:t>
      </w:r>
      <w:r w:rsidR="00417B5D">
        <w:rPr>
          <w:rFonts w:ascii="Garamond" w:hAnsi="Garamond"/>
          <w:sz w:val="24"/>
          <w:szCs w:val="24"/>
          <w:lang w:val="sq-AL"/>
        </w:rPr>
        <w:t>v</w:t>
      </w:r>
      <w:r w:rsidR="00300614" w:rsidRPr="00417B5D">
        <w:rPr>
          <w:rFonts w:ascii="Garamond" w:hAnsi="Garamond"/>
          <w:sz w:val="24"/>
          <w:szCs w:val="24"/>
          <w:lang w:val="sq-AL"/>
        </w:rPr>
        <w:t xml:space="preserve">endimin nr. 144, datë 22.2.2017, të Këshillit </w:t>
      </w:r>
      <w:r w:rsidR="00417B5D">
        <w:rPr>
          <w:rFonts w:ascii="Garamond" w:hAnsi="Garamond"/>
          <w:sz w:val="24"/>
          <w:szCs w:val="24"/>
          <w:lang w:val="sq-AL"/>
        </w:rPr>
        <w:t>të Ministrave “Për shpronësimin për interes publik</w:t>
      </w:r>
      <w:r w:rsidR="00300614" w:rsidRPr="00417B5D">
        <w:rPr>
          <w:rFonts w:ascii="Garamond" w:hAnsi="Garamond"/>
          <w:sz w:val="24"/>
          <w:szCs w:val="24"/>
          <w:lang w:val="sq-AL"/>
        </w:rPr>
        <w:t xml:space="preserve"> të pronarëve të pasurive të paluajtshme, pronë private, që preken nga realizimi i projektit </w:t>
      </w:r>
      <w:r w:rsidR="00417B5D">
        <w:rPr>
          <w:rFonts w:ascii="Garamond" w:hAnsi="Garamond"/>
          <w:sz w:val="24"/>
          <w:szCs w:val="24"/>
          <w:lang w:val="sq-AL"/>
        </w:rPr>
        <w:t>‘</w:t>
      </w:r>
      <w:r w:rsidR="00300614" w:rsidRPr="00417B5D">
        <w:rPr>
          <w:rFonts w:ascii="Garamond" w:hAnsi="Garamond"/>
          <w:sz w:val="24"/>
          <w:szCs w:val="24"/>
          <w:lang w:val="sq-AL"/>
        </w:rPr>
        <w:t xml:space="preserve">Rikualifikimi urban i </w:t>
      </w:r>
      <w:bookmarkStart w:id="0" w:name="_GoBack"/>
      <w:r w:rsidR="00300614" w:rsidRPr="00417B5D">
        <w:rPr>
          <w:rFonts w:ascii="Garamond" w:hAnsi="Garamond"/>
          <w:sz w:val="24"/>
          <w:szCs w:val="24"/>
          <w:lang w:val="sq-AL"/>
        </w:rPr>
        <w:t>qytetit të Pukës</w:t>
      </w:r>
      <w:r w:rsidR="00417B5D">
        <w:rPr>
          <w:rFonts w:ascii="Garamond" w:hAnsi="Garamond"/>
          <w:sz w:val="24"/>
          <w:szCs w:val="24"/>
          <w:lang w:val="sq-AL"/>
        </w:rPr>
        <w:t>’</w:t>
      </w:r>
      <w:bookmarkEnd w:id="0"/>
      <w:r w:rsidR="00AC7B29" w:rsidRPr="00417B5D">
        <w:rPr>
          <w:rFonts w:ascii="Garamond" w:hAnsi="Garamond"/>
          <w:sz w:val="24"/>
          <w:szCs w:val="24"/>
          <w:lang w:val="sq-AL"/>
        </w:rPr>
        <w:t>”</w:t>
      </w:r>
      <w:r w:rsidR="00FA39CA" w:rsidRPr="00417B5D">
        <w:rPr>
          <w:rFonts w:ascii="Garamond" w:hAnsi="Garamond"/>
          <w:sz w:val="24"/>
          <w:szCs w:val="24"/>
          <w:lang w:val="sq-AL"/>
        </w:rPr>
        <w:t>.</w:t>
      </w:r>
    </w:p>
    <w:p w14:paraId="6C48F368" w14:textId="77777777" w:rsidR="00887E6C" w:rsidRPr="00417B5D" w:rsidRDefault="00887E6C" w:rsidP="006F0439">
      <w:pPr>
        <w:spacing w:after="0" w:line="240" w:lineRule="auto"/>
        <w:ind w:firstLine="284"/>
        <w:jc w:val="both"/>
        <w:rPr>
          <w:rFonts w:ascii="Garamond" w:hAnsi="Garamond"/>
          <w:sz w:val="24"/>
          <w:szCs w:val="24"/>
          <w:lang w:val="sq-AL"/>
        </w:rPr>
      </w:pPr>
      <w:r w:rsidRPr="00417B5D">
        <w:rPr>
          <w:rFonts w:ascii="Garamond" w:hAnsi="Garamond"/>
          <w:sz w:val="24"/>
          <w:szCs w:val="24"/>
          <w:lang w:val="sq-AL"/>
        </w:rPr>
        <w:t>Subjekti kërkues i këtij projekti është</w:t>
      </w:r>
      <w:r w:rsidR="008A0C00" w:rsidRPr="00417B5D">
        <w:rPr>
          <w:rFonts w:ascii="Garamond" w:hAnsi="Garamond"/>
          <w:sz w:val="24"/>
          <w:szCs w:val="24"/>
          <w:lang w:val="sq-AL"/>
        </w:rPr>
        <w:t xml:space="preserve"> </w:t>
      </w:r>
      <w:r w:rsidR="00300614" w:rsidRPr="00417B5D">
        <w:rPr>
          <w:rFonts w:ascii="Garamond" w:hAnsi="Garamond"/>
          <w:sz w:val="24"/>
          <w:szCs w:val="24"/>
          <w:lang w:val="sq-AL"/>
        </w:rPr>
        <w:t>Bashkia Pukë</w:t>
      </w:r>
      <w:r w:rsidR="00FA39CA" w:rsidRPr="00417B5D">
        <w:rPr>
          <w:rFonts w:ascii="Garamond" w:hAnsi="Garamond"/>
          <w:sz w:val="24"/>
          <w:szCs w:val="24"/>
          <w:lang w:val="sq-AL"/>
        </w:rPr>
        <w:t>.</w:t>
      </w:r>
    </w:p>
    <w:p w14:paraId="6C48F36C" w14:textId="3BB6105A" w:rsidR="00D82CA8" w:rsidRPr="00417B5D" w:rsidRDefault="00D82CA8" w:rsidP="006F0439">
      <w:pPr>
        <w:spacing w:after="0" w:line="240" w:lineRule="auto"/>
        <w:ind w:firstLine="284"/>
        <w:jc w:val="both"/>
        <w:rPr>
          <w:rFonts w:ascii="Garamond" w:hAnsi="Garamond"/>
          <w:sz w:val="24"/>
          <w:szCs w:val="24"/>
          <w:lang w:val="sq-AL"/>
        </w:rPr>
      </w:pPr>
      <w:r w:rsidRPr="00417B5D">
        <w:rPr>
          <w:rFonts w:ascii="Garamond" w:hAnsi="Garamond"/>
          <w:sz w:val="24"/>
          <w:szCs w:val="24"/>
          <w:lang w:val="sq-AL"/>
        </w:rPr>
        <w:t>Me anë të këtij publikimi, kërk</w:t>
      </w:r>
      <w:r w:rsidR="00300614" w:rsidRPr="00417B5D">
        <w:rPr>
          <w:rFonts w:ascii="Garamond" w:hAnsi="Garamond"/>
          <w:sz w:val="24"/>
          <w:szCs w:val="24"/>
          <w:lang w:val="sq-AL"/>
        </w:rPr>
        <w:t xml:space="preserve">ojmë të vëmë në dijeni personin </w:t>
      </w:r>
      <w:r w:rsidRPr="00417B5D">
        <w:rPr>
          <w:rFonts w:ascii="Garamond" w:hAnsi="Garamond"/>
          <w:sz w:val="24"/>
          <w:szCs w:val="24"/>
          <w:lang w:val="sq-AL"/>
        </w:rPr>
        <w:t>e prekur nga ky shpronësim</w:t>
      </w:r>
      <w:r w:rsidR="00BD7D5E" w:rsidRPr="00417B5D">
        <w:rPr>
          <w:rFonts w:ascii="Garamond" w:hAnsi="Garamond"/>
          <w:sz w:val="24"/>
          <w:szCs w:val="24"/>
          <w:lang w:val="sq-AL"/>
        </w:rPr>
        <w:t xml:space="preserve"> </w:t>
      </w:r>
      <w:r w:rsidR="00417B5D">
        <w:rPr>
          <w:rFonts w:ascii="Garamond" w:hAnsi="Garamond"/>
          <w:sz w:val="24"/>
          <w:szCs w:val="24"/>
          <w:lang w:val="sq-AL"/>
        </w:rPr>
        <w:t>për interes publik</w:t>
      </w:r>
      <w:r w:rsidRPr="00417B5D">
        <w:rPr>
          <w:rFonts w:ascii="Garamond" w:hAnsi="Garamond"/>
          <w:sz w:val="24"/>
          <w:szCs w:val="24"/>
          <w:lang w:val="sq-AL"/>
        </w:rPr>
        <w:t xml:space="preserve"> </w:t>
      </w:r>
      <w:bookmarkStart w:id="1" w:name="OLE_LINK1"/>
      <w:bookmarkStart w:id="2" w:name="OLE_LINK2"/>
      <w:r w:rsidR="00300614" w:rsidRPr="00417B5D">
        <w:rPr>
          <w:rFonts w:ascii="Garamond" w:hAnsi="Garamond"/>
          <w:sz w:val="24"/>
          <w:szCs w:val="24"/>
          <w:lang w:val="sq-AL"/>
        </w:rPr>
        <w:t>për pasurin</w:t>
      </w:r>
      <w:r w:rsidRPr="00417B5D">
        <w:rPr>
          <w:rFonts w:ascii="Garamond" w:hAnsi="Garamond"/>
          <w:sz w:val="24"/>
          <w:szCs w:val="24"/>
          <w:lang w:val="sq-AL"/>
        </w:rPr>
        <w:t xml:space="preserve">ë e paluajtshme, pronë private, </w:t>
      </w:r>
      <w:r w:rsidR="00300614" w:rsidRPr="00417B5D">
        <w:rPr>
          <w:rFonts w:ascii="Garamond" w:hAnsi="Garamond"/>
          <w:sz w:val="24"/>
          <w:szCs w:val="24"/>
          <w:lang w:val="sq-AL"/>
        </w:rPr>
        <w:t xml:space="preserve">i cili do të kompensohet </w:t>
      </w:r>
      <w:r w:rsidRPr="00417B5D">
        <w:rPr>
          <w:rFonts w:ascii="Garamond" w:hAnsi="Garamond"/>
          <w:sz w:val="24"/>
          <w:szCs w:val="24"/>
          <w:lang w:val="sq-AL"/>
        </w:rPr>
        <w:t>sipas vlerësimit paraprak të llogaritur</w:t>
      </w:r>
      <w:r w:rsidR="00417B5D">
        <w:rPr>
          <w:rFonts w:ascii="Garamond" w:hAnsi="Garamond"/>
          <w:sz w:val="24"/>
          <w:szCs w:val="24"/>
          <w:lang w:val="sq-AL"/>
        </w:rPr>
        <w:t>,</w:t>
      </w:r>
      <w:r w:rsidRPr="00417B5D">
        <w:rPr>
          <w:rFonts w:ascii="Garamond" w:hAnsi="Garamond"/>
          <w:sz w:val="24"/>
          <w:szCs w:val="24"/>
          <w:lang w:val="sq-AL"/>
        </w:rPr>
        <w:t xml:space="preserve"> si: </w:t>
      </w:r>
    </w:p>
    <w:bookmarkEnd w:id="1"/>
    <w:bookmarkEnd w:id="2"/>
    <w:p w14:paraId="6C48F36E" w14:textId="2F4D6712" w:rsidR="0002410D" w:rsidRPr="00417B5D" w:rsidRDefault="006F0439" w:rsidP="006F0439">
      <w:pPr>
        <w:spacing w:after="0" w:line="240" w:lineRule="auto"/>
        <w:ind w:firstLine="284"/>
        <w:jc w:val="both"/>
        <w:rPr>
          <w:rFonts w:ascii="Garamond" w:hAnsi="Garamond"/>
          <w:sz w:val="24"/>
          <w:szCs w:val="24"/>
          <w:lang w:val="sq-AL"/>
        </w:rPr>
      </w:pPr>
      <w:r w:rsidRPr="00417B5D">
        <w:rPr>
          <w:rFonts w:ascii="Garamond" w:hAnsi="Garamond"/>
          <w:sz w:val="24"/>
          <w:szCs w:val="24"/>
          <w:lang w:val="sq-AL"/>
        </w:rPr>
        <w:t>-</w:t>
      </w:r>
      <w:r w:rsidR="00417B5D">
        <w:rPr>
          <w:rFonts w:ascii="Garamond" w:hAnsi="Garamond"/>
          <w:sz w:val="24"/>
          <w:szCs w:val="24"/>
          <w:lang w:val="sq-AL"/>
        </w:rPr>
        <w:t xml:space="preserve"> </w:t>
      </w:r>
      <w:r w:rsidR="00300614" w:rsidRPr="00417B5D">
        <w:rPr>
          <w:rFonts w:ascii="Garamond" w:hAnsi="Garamond"/>
          <w:sz w:val="24"/>
          <w:szCs w:val="24"/>
          <w:lang w:val="sq-AL"/>
        </w:rPr>
        <w:t xml:space="preserve">Për objektin e llojit </w:t>
      </w:r>
      <w:r w:rsidR="00417B5D">
        <w:rPr>
          <w:rFonts w:ascii="Garamond" w:hAnsi="Garamond"/>
          <w:sz w:val="24"/>
          <w:szCs w:val="24"/>
          <w:lang w:val="sq-AL"/>
        </w:rPr>
        <w:t>“</w:t>
      </w:r>
      <w:r w:rsidR="00300614" w:rsidRPr="00417B5D">
        <w:rPr>
          <w:rFonts w:ascii="Garamond" w:hAnsi="Garamond"/>
          <w:sz w:val="24"/>
          <w:szCs w:val="24"/>
          <w:lang w:val="sq-AL"/>
        </w:rPr>
        <w:t>njësi</w:t>
      </w:r>
      <w:r w:rsidR="00417B5D">
        <w:rPr>
          <w:rFonts w:ascii="Garamond" w:hAnsi="Garamond"/>
          <w:sz w:val="24"/>
          <w:szCs w:val="24"/>
          <w:lang w:val="sq-AL"/>
        </w:rPr>
        <w:t>”</w:t>
      </w:r>
      <w:r w:rsidR="00300614" w:rsidRPr="00417B5D">
        <w:rPr>
          <w:rFonts w:ascii="Garamond" w:hAnsi="Garamond"/>
          <w:sz w:val="24"/>
          <w:szCs w:val="24"/>
          <w:lang w:val="sq-AL"/>
        </w:rPr>
        <w:t>, vlerësimi është bërë sipas VKM</w:t>
      </w:r>
      <w:r w:rsidR="00417B5D">
        <w:rPr>
          <w:rFonts w:ascii="Garamond" w:hAnsi="Garamond"/>
          <w:sz w:val="24"/>
          <w:szCs w:val="24"/>
          <w:lang w:val="sq-AL"/>
        </w:rPr>
        <w:t>-së nr. 138, datë 23.</w:t>
      </w:r>
      <w:r w:rsidR="00300614" w:rsidRPr="00417B5D">
        <w:rPr>
          <w:rFonts w:ascii="Garamond" w:hAnsi="Garamond"/>
          <w:sz w:val="24"/>
          <w:szCs w:val="24"/>
          <w:lang w:val="sq-AL"/>
        </w:rPr>
        <w:t>3.2000,</w:t>
      </w:r>
      <w:r w:rsidR="00A54232" w:rsidRPr="00417B5D">
        <w:rPr>
          <w:rFonts w:ascii="Garamond" w:hAnsi="Garamond"/>
          <w:sz w:val="24"/>
          <w:szCs w:val="24"/>
          <w:lang w:val="sq-AL"/>
        </w:rPr>
        <w:t xml:space="preserve"> </w:t>
      </w:r>
      <w:r w:rsidR="00300614" w:rsidRPr="00417B5D">
        <w:rPr>
          <w:rFonts w:ascii="Garamond" w:hAnsi="Garamond"/>
          <w:sz w:val="24"/>
          <w:szCs w:val="24"/>
          <w:lang w:val="sq-AL"/>
        </w:rPr>
        <w:t xml:space="preserve"> “Për kriteret teknike të vlerësimit dhe të përllogaritjes së masës së shpërblimit të pasurive që shpronësohen, të pasurive që zhvlerësohen dhe të të drejtave të personave të tretë, për interes publik”, </w:t>
      </w:r>
      <w:r w:rsidR="00417B5D">
        <w:rPr>
          <w:rFonts w:ascii="Garamond" w:hAnsi="Garamond"/>
          <w:sz w:val="24"/>
          <w:szCs w:val="24"/>
          <w:lang w:val="sq-AL"/>
        </w:rPr>
        <w:t>të</w:t>
      </w:r>
      <w:r w:rsidR="00300614" w:rsidRPr="00417B5D">
        <w:rPr>
          <w:rFonts w:ascii="Garamond" w:hAnsi="Garamond"/>
          <w:sz w:val="24"/>
          <w:szCs w:val="24"/>
          <w:lang w:val="sq-AL"/>
        </w:rPr>
        <w:t xml:space="preserve"> ndryshuar.</w:t>
      </w:r>
    </w:p>
    <w:p w14:paraId="6C48F36F" w14:textId="10ECBC54" w:rsidR="00272CBC" w:rsidRPr="00417B5D" w:rsidRDefault="00272CBC" w:rsidP="006F0439">
      <w:pPr>
        <w:spacing w:after="0" w:line="240" w:lineRule="auto"/>
        <w:ind w:firstLine="284"/>
        <w:jc w:val="both"/>
        <w:rPr>
          <w:rFonts w:ascii="Garamond" w:hAnsi="Garamond"/>
          <w:sz w:val="24"/>
          <w:szCs w:val="24"/>
          <w:lang w:val="sq-AL"/>
        </w:rPr>
      </w:pPr>
      <w:r w:rsidRPr="00417B5D">
        <w:rPr>
          <w:rFonts w:ascii="Garamond" w:hAnsi="Garamond"/>
          <w:sz w:val="24"/>
          <w:szCs w:val="24"/>
          <w:lang w:val="sq-AL"/>
        </w:rPr>
        <w:t>P</w:t>
      </w:r>
      <w:r w:rsidR="00300614" w:rsidRPr="00417B5D">
        <w:rPr>
          <w:rFonts w:ascii="Garamond" w:hAnsi="Garamond"/>
          <w:sz w:val="24"/>
          <w:szCs w:val="24"/>
          <w:lang w:val="sq-AL"/>
        </w:rPr>
        <w:t xml:space="preserve">ersoni që preket </w:t>
      </w:r>
      <w:r w:rsidRPr="00417B5D">
        <w:rPr>
          <w:rFonts w:ascii="Garamond" w:hAnsi="Garamond"/>
          <w:sz w:val="24"/>
          <w:szCs w:val="24"/>
          <w:lang w:val="sq-AL"/>
        </w:rPr>
        <w:t xml:space="preserve">nga ky </w:t>
      </w:r>
      <w:r w:rsidR="00417B5D">
        <w:rPr>
          <w:rFonts w:ascii="Garamond" w:hAnsi="Garamond"/>
          <w:sz w:val="24"/>
          <w:szCs w:val="24"/>
          <w:lang w:val="sq-AL"/>
        </w:rPr>
        <w:t>projekt</w:t>
      </w:r>
      <w:r w:rsidR="00300614" w:rsidRPr="00417B5D">
        <w:rPr>
          <w:rFonts w:ascii="Garamond" w:hAnsi="Garamond"/>
          <w:sz w:val="24"/>
          <w:szCs w:val="24"/>
          <w:lang w:val="sq-AL"/>
        </w:rPr>
        <w:t xml:space="preserve"> i cili </w:t>
      </w:r>
      <w:r w:rsidRPr="00417B5D">
        <w:rPr>
          <w:rFonts w:ascii="Garamond" w:hAnsi="Garamond"/>
          <w:sz w:val="24"/>
          <w:szCs w:val="24"/>
          <w:lang w:val="sq-AL"/>
        </w:rPr>
        <w:t>ka</w:t>
      </w:r>
      <w:r w:rsidR="00300614" w:rsidRPr="00417B5D">
        <w:rPr>
          <w:rFonts w:ascii="Garamond" w:hAnsi="Garamond"/>
          <w:sz w:val="24"/>
          <w:szCs w:val="24"/>
          <w:lang w:val="sq-AL"/>
        </w:rPr>
        <w:t xml:space="preserve"> </w:t>
      </w:r>
      <w:r w:rsidRPr="00417B5D">
        <w:rPr>
          <w:rFonts w:ascii="Garamond" w:hAnsi="Garamond"/>
          <w:sz w:val="24"/>
          <w:szCs w:val="24"/>
          <w:lang w:val="sq-AL"/>
        </w:rPr>
        <w:t>e</w:t>
      </w:r>
      <w:r w:rsidR="00165468" w:rsidRPr="00417B5D">
        <w:rPr>
          <w:rFonts w:ascii="Garamond" w:hAnsi="Garamond"/>
          <w:sz w:val="24"/>
          <w:szCs w:val="24"/>
          <w:lang w:val="sq-AL"/>
        </w:rPr>
        <w:t xml:space="preserve">mrin në tabelën e publikuar </w:t>
      </w:r>
      <w:r w:rsidRPr="00417B5D">
        <w:rPr>
          <w:rFonts w:ascii="Garamond" w:hAnsi="Garamond"/>
          <w:sz w:val="24"/>
          <w:szCs w:val="24"/>
          <w:lang w:val="sq-AL"/>
        </w:rPr>
        <w:t>dhe personat të cilët preken por nuk figurojnë në kët</w:t>
      </w:r>
      <w:r w:rsidR="00300614" w:rsidRPr="00417B5D">
        <w:rPr>
          <w:rFonts w:ascii="Garamond" w:hAnsi="Garamond"/>
          <w:sz w:val="24"/>
          <w:szCs w:val="24"/>
          <w:lang w:val="sq-AL"/>
        </w:rPr>
        <w:t>ë listë</w:t>
      </w:r>
      <w:r w:rsidRPr="00417B5D">
        <w:rPr>
          <w:rFonts w:ascii="Garamond" w:hAnsi="Garamond"/>
          <w:sz w:val="24"/>
          <w:szCs w:val="24"/>
          <w:lang w:val="sq-AL"/>
        </w:rPr>
        <w:t xml:space="preserve">, </w:t>
      </w:r>
      <w:r w:rsidR="00165468" w:rsidRPr="00417B5D">
        <w:rPr>
          <w:rFonts w:ascii="Garamond" w:hAnsi="Garamond"/>
          <w:sz w:val="24"/>
          <w:szCs w:val="24"/>
          <w:lang w:val="sq-AL"/>
        </w:rPr>
        <w:t xml:space="preserve">jo më </w:t>
      </w:r>
      <w:r w:rsidR="00F54B1D" w:rsidRPr="00417B5D">
        <w:rPr>
          <w:rFonts w:ascii="Garamond" w:hAnsi="Garamond"/>
          <w:sz w:val="24"/>
          <w:szCs w:val="24"/>
          <w:lang w:val="sq-AL"/>
        </w:rPr>
        <w:t xml:space="preserve">vonë se 15 (pesëmbëdhjetë) ditë </w:t>
      </w:r>
      <w:r w:rsidR="00165468" w:rsidRPr="00417B5D">
        <w:rPr>
          <w:rFonts w:ascii="Garamond" w:hAnsi="Garamond"/>
          <w:sz w:val="24"/>
          <w:szCs w:val="24"/>
          <w:lang w:val="sq-AL"/>
        </w:rPr>
        <w:t xml:space="preserve">nga </w:t>
      </w:r>
      <w:r w:rsidRPr="00417B5D">
        <w:rPr>
          <w:rFonts w:ascii="Garamond" w:hAnsi="Garamond"/>
          <w:sz w:val="24"/>
          <w:szCs w:val="24"/>
          <w:lang w:val="sq-AL"/>
        </w:rPr>
        <w:t>publikim</w:t>
      </w:r>
      <w:r w:rsidR="00165468" w:rsidRPr="00417B5D">
        <w:rPr>
          <w:rFonts w:ascii="Garamond" w:hAnsi="Garamond"/>
          <w:sz w:val="24"/>
          <w:szCs w:val="24"/>
          <w:lang w:val="sq-AL"/>
        </w:rPr>
        <w:t>i</w:t>
      </w:r>
      <w:r w:rsidR="00F54B1D" w:rsidRPr="00417B5D">
        <w:rPr>
          <w:rFonts w:ascii="Garamond" w:hAnsi="Garamond"/>
          <w:sz w:val="24"/>
          <w:szCs w:val="24"/>
          <w:lang w:val="sq-AL"/>
        </w:rPr>
        <w:t xml:space="preserve"> në Fletoren Zyrtare</w:t>
      </w:r>
      <w:r w:rsidRPr="00417B5D">
        <w:rPr>
          <w:rFonts w:ascii="Garamond" w:hAnsi="Garamond"/>
          <w:sz w:val="24"/>
          <w:szCs w:val="24"/>
          <w:lang w:val="sq-AL"/>
        </w:rPr>
        <w:t>,</w:t>
      </w:r>
      <w:r w:rsidR="00F54B1D" w:rsidRPr="00417B5D">
        <w:rPr>
          <w:rFonts w:ascii="Garamond" w:hAnsi="Garamond"/>
          <w:sz w:val="24"/>
          <w:szCs w:val="24"/>
          <w:lang w:val="sq-AL"/>
        </w:rPr>
        <w:t xml:space="preserve"> </w:t>
      </w:r>
      <w:r w:rsidRPr="00417B5D">
        <w:rPr>
          <w:rFonts w:ascii="Garamond" w:hAnsi="Garamond"/>
          <w:sz w:val="24"/>
          <w:szCs w:val="24"/>
          <w:lang w:val="sq-AL"/>
        </w:rPr>
        <w:t>kanë të drejtë të paraqesin pretendimet e tyre, të shoqëruara me dokumentacionin përkatës, si edhe të shprehen nëse janë dakord me të dhënat e publikuara për përfundimin</w:t>
      </w:r>
      <w:r w:rsidR="008E2693" w:rsidRPr="00417B5D">
        <w:rPr>
          <w:rFonts w:ascii="Garamond" w:hAnsi="Garamond"/>
          <w:sz w:val="24"/>
          <w:szCs w:val="24"/>
          <w:lang w:val="sq-AL"/>
        </w:rPr>
        <w:t xml:space="preserve"> e </w:t>
      </w:r>
      <w:r w:rsidR="00417B5D" w:rsidRPr="00417B5D">
        <w:rPr>
          <w:rFonts w:ascii="Garamond" w:hAnsi="Garamond"/>
          <w:sz w:val="24"/>
          <w:szCs w:val="24"/>
          <w:lang w:val="sq-AL"/>
        </w:rPr>
        <w:t>procedurave</w:t>
      </w:r>
      <w:r w:rsidR="008E2693" w:rsidRPr="00417B5D">
        <w:rPr>
          <w:rFonts w:ascii="Garamond" w:hAnsi="Garamond"/>
          <w:sz w:val="24"/>
          <w:szCs w:val="24"/>
          <w:lang w:val="sq-AL"/>
        </w:rPr>
        <w:t xml:space="preserve"> të shpronësimit </w:t>
      </w:r>
      <w:r w:rsidRPr="00417B5D">
        <w:rPr>
          <w:rFonts w:ascii="Garamond" w:hAnsi="Garamond"/>
          <w:sz w:val="24"/>
          <w:szCs w:val="24"/>
          <w:lang w:val="sq-AL"/>
        </w:rPr>
        <w:t>në</w:t>
      </w:r>
      <w:r w:rsidR="00300614" w:rsidRPr="00417B5D">
        <w:rPr>
          <w:rFonts w:ascii="Garamond" w:hAnsi="Garamond"/>
          <w:sz w:val="24"/>
          <w:szCs w:val="24"/>
          <w:lang w:val="sq-AL"/>
        </w:rPr>
        <w:t xml:space="preserve"> Bashkinë Pukë</w:t>
      </w:r>
      <w:r w:rsidRPr="00417B5D">
        <w:rPr>
          <w:rFonts w:ascii="Garamond" w:hAnsi="Garamond"/>
          <w:sz w:val="24"/>
          <w:szCs w:val="24"/>
          <w:lang w:val="sq-AL"/>
        </w:rPr>
        <w:t xml:space="preserve">, si dhe në </w:t>
      </w:r>
      <w:r w:rsidR="002D5C55" w:rsidRPr="00417B5D">
        <w:rPr>
          <w:rFonts w:ascii="Garamond" w:hAnsi="Garamond"/>
          <w:sz w:val="24"/>
          <w:szCs w:val="24"/>
          <w:lang w:val="sq-AL"/>
        </w:rPr>
        <w:t xml:space="preserve">Agjencinë Shtetërore </w:t>
      </w:r>
      <w:r w:rsidR="00D01756" w:rsidRPr="00417B5D">
        <w:rPr>
          <w:rFonts w:ascii="Garamond" w:hAnsi="Garamond"/>
          <w:sz w:val="24"/>
          <w:szCs w:val="24"/>
          <w:lang w:val="sq-AL"/>
        </w:rPr>
        <w:t xml:space="preserve">për </w:t>
      </w:r>
      <w:r w:rsidR="008E2693" w:rsidRPr="00417B5D">
        <w:rPr>
          <w:rFonts w:ascii="Garamond" w:hAnsi="Garamond"/>
          <w:sz w:val="24"/>
          <w:szCs w:val="24"/>
          <w:lang w:val="sq-AL"/>
        </w:rPr>
        <w:t>Shpronësimin</w:t>
      </w:r>
      <w:r w:rsidRPr="00417B5D">
        <w:rPr>
          <w:rFonts w:ascii="Garamond" w:hAnsi="Garamond"/>
          <w:sz w:val="24"/>
          <w:szCs w:val="24"/>
          <w:lang w:val="sq-AL"/>
        </w:rPr>
        <w:t>.</w:t>
      </w:r>
    </w:p>
    <w:p w14:paraId="6C48F370" w14:textId="77777777" w:rsidR="00887E6C" w:rsidRPr="00417B5D" w:rsidRDefault="00887E6C" w:rsidP="006F0439">
      <w:pPr>
        <w:spacing w:after="0" w:line="240" w:lineRule="auto"/>
        <w:ind w:firstLine="284"/>
        <w:jc w:val="both"/>
        <w:rPr>
          <w:rFonts w:ascii="Garamond" w:hAnsi="Garamond"/>
          <w:sz w:val="24"/>
          <w:szCs w:val="24"/>
          <w:lang w:val="sq-AL"/>
        </w:rPr>
      </w:pPr>
      <w:r w:rsidRPr="00417B5D">
        <w:rPr>
          <w:rFonts w:ascii="Garamond" w:hAnsi="Garamond"/>
          <w:sz w:val="24"/>
          <w:szCs w:val="24"/>
          <w:lang w:val="sq-AL"/>
        </w:rPr>
        <w:t>Vlera totale paraprake e shpronësimit është</w:t>
      </w:r>
      <w:r w:rsidR="00300614" w:rsidRPr="00417B5D">
        <w:rPr>
          <w:rFonts w:ascii="Garamond" w:hAnsi="Garamond"/>
          <w:sz w:val="24"/>
          <w:szCs w:val="24"/>
          <w:lang w:val="sq-AL"/>
        </w:rPr>
        <w:t xml:space="preserve"> 1,528,477 (një milion e pesëqind e njëzetë e tetë mijë e katërqind e shtatëdhjetë e shtatë) lekë.</w:t>
      </w:r>
    </w:p>
    <w:p w14:paraId="6C48F372" w14:textId="77777777" w:rsidR="008F43D8" w:rsidRPr="00417B5D" w:rsidRDefault="008F43D8" w:rsidP="006F0439">
      <w:pPr>
        <w:spacing w:after="0" w:line="240" w:lineRule="auto"/>
        <w:ind w:firstLine="284"/>
        <w:jc w:val="both"/>
        <w:rPr>
          <w:rFonts w:ascii="Garamond" w:hAnsi="Garamond"/>
          <w:sz w:val="24"/>
          <w:szCs w:val="24"/>
          <w:lang w:val="sq-AL"/>
        </w:rPr>
      </w:pPr>
    </w:p>
    <w:p w14:paraId="6C48F373" w14:textId="00EA3B8A" w:rsidR="00D01756" w:rsidRPr="00417B5D" w:rsidRDefault="00417B5D" w:rsidP="006F0439">
      <w:pPr>
        <w:spacing w:after="0" w:line="240" w:lineRule="auto"/>
        <w:ind w:firstLine="284"/>
        <w:jc w:val="right"/>
        <w:rPr>
          <w:rFonts w:ascii="Garamond" w:hAnsi="Garamond"/>
          <w:sz w:val="24"/>
          <w:szCs w:val="24"/>
          <w:lang w:val="sq-AL"/>
        </w:rPr>
      </w:pPr>
      <w:r>
        <w:rPr>
          <w:rFonts w:ascii="Garamond" w:hAnsi="Garamond"/>
          <w:sz w:val="24"/>
          <w:szCs w:val="24"/>
          <w:lang w:val="sq-AL"/>
        </w:rPr>
        <w:t>DREJTOR</w:t>
      </w:r>
      <w:r w:rsidR="00D01756" w:rsidRPr="00417B5D">
        <w:rPr>
          <w:rFonts w:ascii="Garamond" w:hAnsi="Garamond"/>
          <w:sz w:val="24"/>
          <w:szCs w:val="24"/>
          <w:lang w:val="sq-AL"/>
        </w:rPr>
        <w:t xml:space="preserve"> I </w:t>
      </w:r>
      <w:r w:rsidRPr="00417B5D">
        <w:rPr>
          <w:rFonts w:ascii="Garamond" w:hAnsi="Garamond"/>
          <w:sz w:val="24"/>
          <w:szCs w:val="24"/>
          <w:lang w:val="sq-AL"/>
        </w:rPr>
        <w:t>PËRGJITHSHËM</w:t>
      </w:r>
    </w:p>
    <w:p w14:paraId="67CD1ADB" w14:textId="77777777" w:rsidR="006F0439" w:rsidRPr="00417B5D" w:rsidRDefault="006F0439" w:rsidP="006F0439">
      <w:pPr>
        <w:spacing w:after="0" w:line="240" w:lineRule="auto"/>
        <w:ind w:firstLine="284"/>
        <w:jc w:val="right"/>
        <w:rPr>
          <w:rFonts w:ascii="Garamond" w:hAnsi="Garamond"/>
          <w:sz w:val="24"/>
          <w:szCs w:val="24"/>
          <w:lang w:val="sq-AL"/>
        </w:rPr>
      </w:pPr>
      <w:r w:rsidRPr="00417B5D">
        <w:rPr>
          <w:rFonts w:ascii="Garamond" w:hAnsi="Garamond"/>
          <w:sz w:val="24"/>
          <w:szCs w:val="24"/>
          <w:lang w:val="sq-AL"/>
        </w:rPr>
        <w:t xml:space="preserve">KRYETAR </w:t>
      </w:r>
      <w:r w:rsidR="00D01756" w:rsidRPr="00417B5D">
        <w:rPr>
          <w:rFonts w:ascii="Garamond" w:hAnsi="Garamond"/>
          <w:sz w:val="24"/>
          <w:szCs w:val="24"/>
          <w:lang w:val="sq-AL"/>
        </w:rPr>
        <w:t>I KOMISIONIT TË POSAÇËM</w:t>
      </w:r>
    </w:p>
    <w:p w14:paraId="6C48F376" w14:textId="428C4290" w:rsidR="00D01756" w:rsidRPr="00417B5D" w:rsidRDefault="00D01756" w:rsidP="006F0439">
      <w:pPr>
        <w:spacing w:after="0" w:line="240" w:lineRule="auto"/>
        <w:ind w:firstLine="284"/>
        <w:jc w:val="right"/>
        <w:rPr>
          <w:rFonts w:ascii="Garamond" w:hAnsi="Garamond"/>
          <w:sz w:val="24"/>
          <w:szCs w:val="24"/>
          <w:lang w:val="sq-AL"/>
        </w:rPr>
      </w:pPr>
      <w:r w:rsidRPr="00417B5D">
        <w:rPr>
          <w:rFonts w:ascii="Garamond" w:hAnsi="Garamond"/>
          <w:sz w:val="24"/>
          <w:szCs w:val="24"/>
          <w:lang w:val="sq-AL"/>
        </w:rPr>
        <w:t xml:space="preserve"> TË SHPRONËSIMEVE</w:t>
      </w:r>
    </w:p>
    <w:p w14:paraId="6C48F378" w14:textId="7CA3577C" w:rsidR="00D01756" w:rsidRPr="00417B5D" w:rsidRDefault="00D01756" w:rsidP="006F0439">
      <w:pPr>
        <w:spacing w:after="0" w:line="240" w:lineRule="auto"/>
        <w:ind w:firstLine="284"/>
        <w:jc w:val="right"/>
        <w:rPr>
          <w:rFonts w:ascii="Garamond" w:hAnsi="Garamond"/>
          <w:b/>
          <w:sz w:val="24"/>
          <w:szCs w:val="24"/>
          <w:lang w:val="sq-AL"/>
        </w:rPr>
      </w:pPr>
      <w:r w:rsidRPr="00417B5D">
        <w:rPr>
          <w:rFonts w:ascii="Garamond" w:hAnsi="Garamond"/>
          <w:b/>
          <w:sz w:val="24"/>
          <w:szCs w:val="24"/>
          <w:lang w:val="sq-AL"/>
        </w:rPr>
        <w:t>E</w:t>
      </w:r>
      <w:r w:rsidR="008F43D8" w:rsidRPr="00417B5D">
        <w:rPr>
          <w:rFonts w:ascii="Garamond" w:hAnsi="Garamond"/>
          <w:b/>
          <w:sz w:val="24"/>
          <w:szCs w:val="24"/>
          <w:lang w:val="sq-AL"/>
        </w:rPr>
        <w:t>rlis</w:t>
      </w:r>
      <w:r w:rsidRPr="00417B5D">
        <w:rPr>
          <w:rFonts w:ascii="Garamond" w:hAnsi="Garamond"/>
          <w:b/>
          <w:sz w:val="24"/>
          <w:szCs w:val="24"/>
          <w:lang w:val="sq-AL"/>
        </w:rPr>
        <w:t xml:space="preserve"> H</w:t>
      </w:r>
      <w:r w:rsidR="008F43D8" w:rsidRPr="00417B5D">
        <w:rPr>
          <w:rFonts w:ascii="Garamond" w:hAnsi="Garamond"/>
          <w:b/>
          <w:sz w:val="24"/>
          <w:szCs w:val="24"/>
          <w:lang w:val="sq-AL"/>
        </w:rPr>
        <w:t>ereni</w:t>
      </w:r>
    </w:p>
    <w:p w14:paraId="6C48F379" w14:textId="77777777" w:rsidR="00D01756" w:rsidRPr="00417B5D" w:rsidRDefault="00D01756" w:rsidP="006F0439">
      <w:pPr>
        <w:spacing w:after="0" w:line="240" w:lineRule="auto"/>
        <w:ind w:firstLine="284"/>
        <w:jc w:val="both"/>
        <w:rPr>
          <w:rFonts w:ascii="Garamond" w:hAnsi="Garamond"/>
          <w:sz w:val="24"/>
          <w:szCs w:val="24"/>
          <w:lang w:val="sq-AL"/>
        </w:rPr>
      </w:pPr>
    </w:p>
    <w:p w14:paraId="09971F53" w14:textId="671A5971" w:rsidR="00CE1BED" w:rsidRPr="00417B5D" w:rsidRDefault="00CE1BED" w:rsidP="00CE1BED">
      <w:pPr>
        <w:spacing w:after="0" w:line="240" w:lineRule="auto"/>
        <w:ind w:firstLine="284"/>
        <w:jc w:val="center"/>
        <w:rPr>
          <w:rFonts w:ascii="Garamond" w:hAnsi="Garamond"/>
          <w:sz w:val="24"/>
          <w:szCs w:val="24"/>
          <w:lang w:val="sq-AL"/>
        </w:rPr>
      </w:pPr>
      <w:r w:rsidRPr="00417B5D">
        <w:rPr>
          <w:rFonts w:ascii="Garamond" w:hAnsi="Garamond"/>
          <w:sz w:val="24"/>
          <w:szCs w:val="24"/>
          <w:lang w:val="sq-AL"/>
        </w:rPr>
        <w:t>LIS</w:t>
      </w:r>
      <w:r w:rsidR="00417B5D">
        <w:rPr>
          <w:rFonts w:ascii="Garamond" w:hAnsi="Garamond"/>
          <w:sz w:val="24"/>
          <w:szCs w:val="24"/>
          <w:lang w:val="sq-AL"/>
        </w:rPr>
        <w:t>TA EMËRORE PARAPRAKE E PRONARIT</w:t>
      </w:r>
      <w:r w:rsidRPr="00417B5D">
        <w:rPr>
          <w:rFonts w:ascii="Garamond" w:hAnsi="Garamond"/>
          <w:sz w:val="24"/>
          <w:szCs w:val="24"/>
          <w:lang w:val="sq-AL"/>
        </w:rPr>
        <w:t xml:space="preserve"> PASURIA E PALUAJTSHME, PRONË PRIVATE, E TË CILIT PREKET NGA DISA NDRYSHIME DHE SHTESA NË VENDIMIN NR. 144, DATË 22.2.2017, TË KËSHILLIT TË MINISTRAVE</w:t>
      </w:r>
      <w:r w:rsidR="00417B5D">
        <w:rPr>
          <w:rFonts w:ascii="Garamond" w:hAnsi="Garamond"/>
          <w:sz w:val="24"/>
          <w:szCs w:val="24"/>
          <w:lang w:val="sq-AL"/>
        </w:rPr>
        <w:t>, “PËR SHPRONËSIMIN PËR INTERES PUBLIK</w:t>
      </w:r>
      <w:r w:rsidRPr="00417B5D">
        <w:rPr>
          <w:rFonts w:ascii="Garamond" w:hAnsi="Garamond"/>
          <w:sz w:val="24"/>
          <w:szCs w:val="24"/>
          <w:lang w:val="sq-AL"/>
        </w:rPr>
        <w:t xml:space="preserve"> TË PRONARËVE TË PASURIVE TË PALUAJTSHME, PRONË PRIVATE, QË PREKEN NGA REALIZIMI I PROJEKTIT </w:t>
      </w:r>
      <w:r w:rsidR="00417B5D">
        <w:rPr>
          <w:rFonts w:ascii="Garamond" w:hAnsi="Garamond"/>
          <w:sz w:val="24"/>
          <w:szCs w:val="24"/>
          <w:lang w:val="sq-AL"/>
        </w:rPr>
        <w:t>‘</w:t>
      </w:r>
      <w:r w:rsidRPr="00417B5D">
        <w:rPr>
          <w:rFonts w:ascii="Garamond" w:hAnsi="Garamond"/>
          <w:sz w:val="24"/>
          <w:szCs w:val="24"/>
          <w:lang w:val="sq-AL"/>
        </w:rPr>
        <w:t>RIKUALIFIKIMI URBAN I QYTETIT TË PUKËS</w:t>
      </w:r>
      <w:r w:rsidR="00417B5D">
        <w:rPr>
          <w:rFonts w:ascii="Garamond" w:hAnsi="Garamond"/>
          <w:sz w:val="24"/>
          <w:szCs w:val="24"/>
          <w:lang w:val="sq-AL"/>
        </w:rPr>
        <w:t>’</w:t>
      </w:r>
      <w:r w:rsidRPr="00417B5D">
        <w:rPr>
          <w:rFonts w:ascii="Garamond" w:hAnsi="Garamond"/>
          <w:sz w:val="24"/>
          <w:szCs w:val="24"/>
          <w:lang w:val="sq-AL"/>
        </w:rPr>
        <w:t>”</w:t>
      </w:r>
    </w:p>
    <w:p w14:paraId="547C735E" w14:textId="77777777" w:rsidR="00F84D07" w:rsidRPr="00417B5D" w:rsidRDefault="00F84D07" w:rsidP="00CE1BED">
      <w:pPr>
        <w:spacing w:after="0" w:line="240" w:lineRule="auto"/>
        <w:ind w:firstLine="284"/>
        <w:jc w:val="center"/>
        <w:rPr>
          <w:rFonts w:ascii="Garamond" w:hAnsi="Garamond"/>
          <w:sz w:val="24"/>
          <w:szCs w:val="24"/>
          <w:lang w:val="sq-AL"/>
        </w:rPr>
      </w:pPr>
    </w:p>
    <w:tbl>
      <w:tblPr>
        <w:tblW w:w="5388" w:type="pct"/>
        <w:jc w:val="center"/>
        <w:tblLook w:val="04A0" w:firstRow="1" w:lastRow="0" w:firstColumn="1" w:lastColumn="0" w:noHBand="0" w:noVBand="1"/>
      </w:tblPr>
      <w:tblGrid>
        <w:gridCol w:w="431"/>
        <w:gridCol w:w="1909"/>
        <w:gridCol w:w="1075"/>
        <w:gridCol w:w="679"/>
        <w:gridCol w:w="830"/>
        <w:gridCol w:w="716"/>
        <w:gridCol w:w="712"/>
        <w:gridCol w:w="943"/>
        <w:gridCol w:w="1009"/>
        <w:gridCol w:w="745"/>
        <w:gridCol w:w="122"/>
        <w:gridCol w:w="136"/>
        <w:gridCol w:w="116"/>
        <w:gridCol w:w="611"/>
        <w:gridCol w:w="285"/>
      </w:tblGrid>
      <w:tr w:rsidR="00F84D07" w:rsidRPr="00417B5D" w14:paraId="740CBB95" w14:textId="77777777" w:rsidTr="00F84D07">
        <w:trPr>
          <w:trHeight w:val="180"/>
          <w:jc w:val="center"/>
        </w:trPr>
        <w:tc>
          <w:tcPr>
            <w:tcW w:w="1655" w:type="pct"/>
            <w:gridSpan w:val="3"/>
            <w:tcBorders>
              <w:top w:val="nil"/>
              <w:left w:val="nil"/>
              <w:bottom w:val="nil"/>
              <w:right w:val="nil"/>
            </w:tcBorders>
            <w:shd w:val="clear" w:color="auto" w:fill="auto"/>
            <w:noWrap/>
            <w:vAlign w:val="center"/>
            <w:hideMark/>
          </w:tcPr>
          <w:p w14:paraId="7E465429" w14:textId="682B8828" w:rsidR="00F84D07" w:rsidRPr="00417B5D" w:rsidRDefault="00F84D07" w:rsidP="00417B5D">
            <w:pPr>
              <w:spacing w:after="0" w:line="240" w:lineRule="auto"/>
              <w:rPr>
                <w:rFonts w:ascii="Garamond" w:eastAsia="Times New Roman" w:hAnsi="Garamond" w:cs="Arial"/>
                <w:i/>
                <w:iCs/>
                <w:sz w:val="12"/>
                <w:szCs w:val="12"/>
                <w:lang w:val="sq-AL" w:eastAsia="sq-AL"/>
              </w:rPr>
            </w:pPr>
            <w:r w:rsidRPr="00417B5D">
              <w:rPr>
                <w:rFonts w:ascii="Garamond" w:eastAsia="Times New Roman" w:hAnsi="Garamond" w:cs="Arial"/>
                <w:i/>
                <w:iCs/>
                <w:sz w:val="12"/>
                <w:szCs w:val="12"/>
                <w:lang w:val="sq-AL" w:eastAsia="sq-AL"/>
              </w:rPr>
              <w:t xml:space="preserve">Lloji i pasurisë së </w:t>
            </w:r>
            <w:r w:rsidR="00417B5D" w:rsidRPr="00417B5D">
              <w:rPr>
                <w:rFonts w:ascii="Garamond" w:eastAsia="Times New Roman" w:hAnsi="Garamond" w:cs="Arial"/>
                <w:i/>
                <w:iCs/>
                <w:sz w:val="12"/>
                <w:szCs w:val="12"/>
                <w:lang w:val="sq-AL" w:eastAsia="sq-AL"/>
              </w:rPr>
              <w:t>pal</w:t>
            </w:r>
            <w:r w:rsidR="00417B5D">
              <w:rPr>
                <w:rFonts w:ascii="Garamond" w:eastAsia="Times New Roman" w:hAnsi="Garamond" w:cs="Arial"/>
                <w:i/>
                <w:iCs/>
                <w:sz w:val="12"/>
                <w:szCs w:val="12"/>
                <w:lang w:val="sq-AL" w:eastAsia="sq-AL"/>
              </w:rPr>
              <w:t>u</w:t>
            </w:r>
            <w:r w:rsidR="00417B5D" w:rsidRPr="00417B5D">
              <w:rPr>
                <w:rFonts w:ascii="Garamond" w:eastAsia="Times New Roman" w:hAnsi="Garamond" w:cs="Arial"/>
                <w:i/>
                <w:iCs/>
                <w:sz w:val="12"/>
                <w:szCs w:val="12"/>
                <w:lang w:val="sq-AL" w:eastAsia="sq-AL"/>
              </w:rPr>
              <w:t>ajtshme</w:t>
            </w:r>
            <w:r w:rsidR="00417B5D">
              <w:rPr>
                <w:rFonts w:ascii="Garamond" w:eastAsia="Times New Roman" w:hAnsi="Garamond" w:cs="Arial"/>
                <w:i/>
                <w:iCs/>
                <w:sz w:val="12"/>
                <w:szCs w:val="12"/>
                <w:lang w:val="sq-AL" w:eastAsia="sq-AL"/>
              </w:rPr>
              <w:t xml:space="preserve"> që shpronësohet</w:t>
            </w:r>
            <w:r w:rsidR="005E2772">
              <w:rPr>
                <w:rFonts w:ascii="Garamond" w:eastAsia="Times New Roman" w:hAnsi="Garamond" w:cs="Arial"/>
                <w:i/>
                <w:iCs/>
                <w:sz w:val="12"/>
                <w:szCs w:val="12"/>
                <w:lang w:val="sq-AL" w:eastAsia="sq-AL"/>
              </w:rPr>
              <w:t>:</w:t>
            </w:r>
            <w:r w:rsidRPr="00417B5D">
              <w:rPr>
                <w:rFonts w:ascii="Garamond" w:eastAsia="Times New Roman" w:hAnsi="Garamond" w:cs="Arial"/>
                <w:i/>
                <w:iCs/>
                <w:sz w:val="12"/>
                <w:szCs w:val="12"/>
                <w:lang w:val="sq-AL" w:eastAsia="sq-AL"/>
              </w:rPr>
              <w:t xml:space="preserve"> </w:t>
            </w:r>
            <w:r w:rsidR="00417B5D">
              <w:rPr>
                <w:rFonts w:ascii="Garamond" w:eastAsia="Times New Roman" w:hAnsi="Garamond" w:cs="Arial"/>
                <w:i/>
                <w:iCs/>
                <w:sz w:val="12"/>
                <w:szCs w:val="12"/>
                <w:lang w:val="sq-AL" w:eastAsia="sq-AL"/>
              </w:rPr>
              <w:t>“n</w:t>
            </w:r>
            <w:r w:rsidRPr="00417B5D">
              <w:rPr>
                <w:rFonts w:ascii="Garamond" w:eastAsia="Times New Roman" w:hAnsi="Garamond" w:cs="Arial"/>
                <w:i/>
                <w:iCs/>
                <w:sz w:val="12"/>
                <w:szCs w:val="12"/>
                <w:lang w:val="sq-AL" w:eastAsia="sq-AL"/>
              </w:rPr>
              <w:t>dërtesë</w:t>
            </w:r>
            <w:r w:rsidR="005E2772">
              <w:rPr>
                <w:rFonts w:ascii="Garamond" w:eastAsia="Times New Roman" w:hAnsi="Garamond" w:cs="Arial"/>
                <w:i/>
                <w:iCs/>
                <w:sz w:val="12"/>
                <w:szCs w:val="12"/>
                <w:lang w:val="sq-AL" w:eastAsia="sq-AL"/>
              </w:rPr>
              <w:t>”.</w:t>
            </w:r>
          </w:p>
        </w:tc>
        <w:tc>
          <w:tcPr>
            <w:tcW w:w="329" w:type="pct"/>
            <w:tcBorders>
              <w:top w:val="nil"/>
              <w:left w:val="nil"/>
              <w:bottom w:val="nil"/>
              <w:right w:val="nil"/>
            </w:tcBorders>
            <w:shd w:val="clear" w:color="auto" w:fill="auto"/>
            <w:noWrap/>
            <w:vAlign w:val="center"/>
            <w:hideMark/>
          </w:tcPr>
          <w:p w14:paraId="6B179324"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402" w:type="pct"/>
            <w:tcBorders>
              <w:top w:val="nil"/>
              <w:left w:val="nil"/>
              <w:bottom w:val="nil"/>
              <w:right w:val="nil"/>
            </w:tcBorders>
            <w:shd w:val="clear" w:color="auto" w:fill="auto"/>
            <w:noWrap/>
            <w:vAlign w:val="center"/>
            <w:hideMark/>
          </w:tcPr>
          <w:p w14:paraId="0274BBCD"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347" w:type="pct"/>
            <w:tcBorders>
              <w:top w:val="nil"/>
              <w:left w:val="nil"/>
              <w:bottom w:val="nil"/>
              <w:right w:val="nil"/>
            </w:tcBorders>
            <w:shd w:val="clear" w:color="auto" w:fill="auto"/>
            <w:noWrap/>
            <w:vAlign w:val="center"/>
            <w:hideMark/>
          </w:tcPr>
          <w:p w14:paraId="5355545B" w14:textId="77777777" w:rsidR="00F84D07" w:rsidRPr="00417B5D" w:rsidRDefault="00F84D07" w:rsidP="00F84D07">
            <w:pPr>
              <w:spacing w:after="0" w:line="240" w:lineRule="auto"/>
              <w:jc w:val="right"/>
              <w:rPr>
                <w:rFonts w:ascii="Garamond" w:eastAsia="Times New Roman" w:hAnsi="Garamond" w:cs="Arial"/>
                <w:b/>
                <w:bCs/>
                <w:sz w:val="12"/>
                <w:szCs w:val="12"/>
                <w:lang w:val="sq-AL" w:eastAsia="sq-AL"/>
              </w:rPr>
            </w:pPr>
          </w:p>
        </w:tc>
        <w:tc>
          <w:tcPr>
            <w:tcW w:w="345" w:type="pct"/>
            <w:tcBorders>
              <w:top w:val="nil"/>
              <w:left w:val="nil"/>
              <w:bottom w:val="nil"/>
              <w:right w:val="nil"/>
            </w:tcBorders>
            <w:shd w:val="clear" w:color="auto" w:fill="auto"/>
            <w:noWrap/>
            <w:vAlign w:val="center"/>
            <w:hideMark/>
          </w:tcPr>
          <w:p w14:paraId="0B91F956" w14:textId="77777777" w:rsidR="00F84D07" w:rsidRPr="00417B5D" w:rsidRDefault="00F84D07" w:rsidP="00F84D07">
            <w:pPr>
              <w:spacing w:after="0" w:line="240" w:lineRule="auto"/>
              <w:jc w:val="right"/>
              <w:rPr>
                <w:rFonts w:ascii="Garamond" w:eastAsia="Times New Roman" w:hAnsi="Garamond" w:cs="Arial"/>
                <w:b/>
                <w:bCs/>
                <w:sz w:val="12"/>
                <w:szCs w:val="12"/>
                <w:lang w:val="sq-AL" w:eastAsia="sq-AL"/>
              </w:rPr>
            </w:pPr>
          </w:p>
        </w:tc>
        <w:tc>
          <w:tcPr>
            <w:tcW w:w="457" w:type="pct"/>
            <w:tcBorders>
              <w:top w:val="nil"/>
              <w:left w:val="nil"/>
              <w:bottom w:val="nil"/>
              <w:right w:val="nil"/>
            </w:tcBorders>
            <w:shd w:val="clear" w:color="auto" w:fill="auto"/>
            <w:noWrap/>
            <w:vAlign w:val="center"/>
            <w:hideMark/>
          </w:tcPr>
          <w:p w14:paraId="7A170D4A"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489" w:type="pct"/>
            <w:tcBorders>
              <w:top w:val="nil"/>
              <w:left w:val="nil"/>
              <w:bottom w:val="nil"/>
              <w:right w:val="nil"/>
            </w:tcBorders>
            <w:shd w:val="clear" w:color="auto" w:fill="auto"/>
            <w:noWrap/>
            <w:vAlign w:val="center"/>
            <w:hideMark/>
          </w:tcPr>
          <w:p w14:paraId="6165C0CC"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361" w:type="pct"/>
            <w:tcBorders>
              <w:top w:val="nil"/>
              <w:left w:val="nil"/>
              <w:bottom w:val="nil"/>
              <w:right w:val="nil"/>
            </w:tcBorders>
            <w:shd w:val="clear" w:color="auto" w:fill="auto"/>
            <w:noWrap/>
            <w:vAlign w:val="center"/>
            <w:hideMark/>
          </w:tcPr>
          <w:p w14:paraId="17A24820"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125" w:type="pct"/>
            <w:gridSpan w:val="2"/>
            <w:tcBorders>
              <w:top w:val="nil"/>
              <w:left w:val="nil"/>
              <w:bottom w:val="nil"/>
              <w:right w:val="nil"/>
            </w:tcBorders>
            <w:shd w:val="clear" w:color="auto" w:fill="auto"/>
            <w:noWrap/>
            <w:vAlign w:val="center"/>
            <w:hideMark/>
          </w:tcPr>
          <w:p w14:paraId="47B5AA53" w14:textId="77777777" w:rsidR="00F84D07" w:rsidRPr="00417B5D" w:rsidRDefault="00F84D07" w:rsidP="00F84D07">
            <w:pPr>
              <w:spacing w:after="0" w:line="240" w:lineRule="auto"/>
              <w:rPr>
                <w:rFonts w:ascii="Garamond" w:eastAsia="Times New Roman" w:hAnsi="Garamond" w:cs="Arial"/>
                <w:color w:val="000000"/>
                <w:sz w:val="12"/>
                <w:szCs w:val="12"/>
                <w:lang w:val="sq-AL" w:eastAsia="sq-AL"/>
              </w:rPr>
            </w:pPr>
          </w:p>
        </w:tc>
        <w:tc>
          <w:tcPr>
            <w:tcW w:w="490" w:type="pct"/>
            <w:gridSpan w:val="3"/>
            <w:tcBorders>
              <w:top w:val="nil"/>
              <w:left w:val="nil"/>
              <w:bottom w:val="nil"/>
              <w:right w:val="nil"/>
            </w:tcBorders>
            <w:shd w:val="clear" w:color="auto" w:fill="auto"/>
            <w:noWrap/>
            <w:vAlign w:val="center"/>
            <w:hideMark/>
          </w:tcPr>
          <w:p w14:paraId="1F53FC8F" w14:textId="77777777" w:rsidR="00F84D07" w:rsidRPr="00417B5D" w:rsidRDefault="00F84D07" w:rsidP="00F84D07">
            <w:pPr>
              <w:spacing w:after="0" w:line="240" w:lineRule="auto"/>
              <w:rPr>
                <w:rFonts w:ascii="Garamond" w:eastAsia="Times New Roman" w:hAnsi="Garamond" w:cs="Arial"/>
                <w:color w:val="000000"/>
                <w:sz w:val="12"/>
                <w:szCs w:val="12"/>
                <w:lang w:val="sq-AL" w:eastAsia="sq-AL"/>
              </w:rPr>
            </w:pPr>
          </w:p>
        </w:tc>
      </w:tr>
      <w:tr w:rsidR="00F84D07" w:rsidRPr="00417B5D" w14:paraId="7E1ADCEB" w14:textId="77777777" w:rsidTr="00F84D07">
        <w:trPr>
          <w:trHeight w:val="180"/>
          <w:jc w:val="center"/>
        </w:trPr>
        <w:tc>
          <w:tcPr>
            <w:tcW w:w="209" w:type="pct"/>
            <w:vMerge w:val="restart"/>
            <w:tcBorders>
              <w:top w:val="single" w:sz="8" w:space="0" w:color="auto"/>
              <w:left w:val="single" w:sz="8" w:space="0" w:color="auto"/>
              <w:bottom w:val="single" w:sz="4" w:space="0" w:color="auto"/>
              <w:right w:val="single" w:sz="4" w:space="0" w:color="auto"/>
            </w:tcBorders>
            <w:shd w:val="clear" w:color="000000" w:fill="DBDBDB"/>
            <w:vAlign w:val="center"/>
            <w:hideMark/>
          </w:tcPr>
          <w:p w14:paraId="278547D4" w14:textId="4100212B"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Nr</w:t>
            </w:r>
            <w:r w:rsidR="00417B5D">
              <w:rPr>
                <w:rFonts w:ascii="Garamond" w:eastAsia="Times New Roman" w:hAnsi="Garamond" w:cs="Arial"/>
                <w:b/>
                <w:bCs/>
                <w:sz w:val="12"/>
                <w:szCs w:val="12"/>
                <w:lang w:val="sq-AL" w:eastAsia="sq-AL"/>
              </w:rPr>
              <w:t>.</w:t>
            </w:r>
          </w:p>
        </w:tc>
        <w:tc>
          <w:tcPr>
            <w:tcW w:w="4791" w:type="pct"/>
            <w:gridSpan w:val="14"/>
            <w:tcBorders>
              <w:top w:val="single" w:sz="8" w:space="0" w:color="auto"/>
              <w:left w:val="nil"/>
              <w:bottom w:val="single" w:sz="4" w:space="0" w:color="auto"/>
              <w:right w:val="single" w:sz="8" w:space="0" w:color="000000"/>
            </w:tcBorders>
            <w:shd w:val="clear" w:color="000000" w:fill="DBDBDB"/>
            <w:noWrap/>
            <w:vAlign w:val="center"/>
            <w:hideMark/>
          </w:tcPr>
          <w:p w14:paraId="3F215DDE" w14:textId="6393B472"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br/>
            </w:r>
            <w:r w:rsidR="00417B5D" w:rsidRPr="00417B5D">
              <w:rPr>
                <w:rFonts w:ascii="Garamond" w:eastAsia="Times New Roman" w:hAnsi="Garamond" w:cs="Arial"/>
                <w:b/>
                <w:bCs/>
                <w:sz w:val="12"/>
                <w:szCs w:val="12"/>
                <w:lang w:val="sq-AL" w:eastAsia="sq-AL"/>
              </w:rPr>
              <w:t>Të dhënat e pronës</w:t>
            </w:r>
          </w:p>
        </w:tc>
      </w:tr>
      <w:tr w:rsidR="00F84D07" w:rsidRPr="00417B5D" w14:paraId="627B2028" w14:textId="77777777" w:rsidTr="00F84D07">
        <w:trPr>
          <w:trHeight w:val="180"/>
          <w:jc w:val="center"/>
        </w:trPr>
        <w:tc>
          <w:tcPr>
            <w:tcW w:w="209" w:type="pct"/>
            <w:vMerge/>
            <w:tcBorders>
              <w:top w:val="single" w:sz="8" w:space="0" w:color="auto"/>
              <w:left w:val="single" w:sz="8" w:space="0" w:color="auto"/>
              <w:bottom w:val="single" w:sz="4" w:space="0" w:color="auto"/>
              <w:right w:val="single" w:sz="4" w:space="0" w:color="auto"/>
            </w:tcBorders>
            <w:vAlign w:val="center"/>
            <w:hideMark/>
          </w:tcPr>
          <w:p w14:paraId="679A2A51"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925" w:type="pct"/>
            <w:vMerge w:val="restart"/>
            <w:tcBorders>
              <w:top w:val="nil"/>
              <w:left w:val="single" w:sz="4" w:space="0" w:color="auto"/>
              <w:bottom w:val="single" w:sz="4" w:space="0" w:color="auto"/>
              <w:right w:val="single" w:sz="4" w:space="0" w:color="auto"/>
            </w:tcBorders>
            <w:shd w:val="clear" w:color="000000" w:fill="DBDBDB"/>
            <w:vAlign w:val="center"/>
            <w:hideMark/>
          </w:tcPr>
          <w:p w14:paraId="20564483"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Emri</w:t>
            </w:r>
          </w:p>
        </w:tc>
        <w:tc>
          <w:tcPr>
            <w:tcW w:w="521" w:type="pct"/>
            <w:vMerge w:val="restart"/>
            <w:tcBorders>
              <w:top w:val="nil"/>
              <w:left w:val="single" w:sz="4" w:space="0" w:color="auto"/>
              <w:bottom w:val="single" w:sz="4" w:space="0" w:color="auto"/>
              <w:right w:val="single" w:sz="4" w:space="0" w:color="auto"/>
            </w:tcBorders>
            <w:shd w:val="clear" w:color="000000" w:fill="DBDBDB"/>
            <w:vAlign w:val="center"/>
            <w:hideMark/>
          </w:tcPr>
          <w:p w14:paraId="288F1C53"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Atësia</w:t>
            </w:r>
          </w:p>
        </w:tc>
        <w:tc>
          <w:tcPr>
            <w:tcW w:w="329" w:type="pct"/>
            <w:vMerge w:val="restart"/>
            <w:tcBorders>
              <w:top w:val="nil"/>
              <w:left w:val="single" w:sz="4" w:space="0" w:color="auto"/>
              <w:bottom w:val="single" w:sz="4" w:space="0" w:color="auto"/>
              <w:right w:val="single" w:sz="4" w:space="0" w:color="auto"/>
            </w:tcBorders>
            <w:shd w:val="clear" w:color="000000" w:fill="DBDBDB"/>
            <w:vAlign w:val="center"/>
            <w:hideMark/>
          </w:tcPr>
          <w:p w14:paraId="153E619D"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Mbiemri</w:t>
            </w:r>
          </w:p>
        </w:tc>
        <w:tc>
          <w:tcPr>
            <w:tcW w:w="402" w:type="pct"/>
            <w:vMerge w:val="restart"/>
            <w:tcBorders>
              <w:top w:val="nil"/>
              <w:left w:val="single" w:sz="4" w:space="0" w:color="auto"/>
              <w:bottom w:val="single" w:sz="4" w:space="0" w:color="auto"/>
              <w:right w:val="single" w:sz="4" w:space="0" w:color="auto"/>
            </w:tcBorders>
            <w:shd w:val="clear" w:color="000000" w:fill="DBDBDB"/>
            <w:vAlign w:val="center"/>
            <w:hideMark/>
          </w:tcPr>
          <w:p w14:paraId="15338620" w14:textId="0DB13471" w:rsidR="00F84D07" w:rsidRPr="00417B5D" w:rsidRDefault="00F84D07" w:rsidP="00417B5D">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xml:space="preserve">Zona  </w:t>
            </w:r>
            <w:r w:rsidR="00417B5D">
              <w:rPr>
                <w:rFonts w:ascii="Garamond" w:eastAsia="Times New Roman" w:hAnsi="Garamond" w:cs="Arial"/>
                <w:b/>
                <w:bCs/>
                <w:sz w:val="12"/>
                <w:szCs w:val="12"/>
                <w:lang w:val="sq-AL" w:eastAsia="sq-AL"/>
              </w:rPr>
              <w:t>k</w:t>
            </w:r>
            <w:r w:rsidRPr="00417B5D">
              <w:rPr>
                <w:rFonts w:ascii="Garamond" w:eastAsia="Times New Roman" w:hAnsi="Garamond" w:cs="Arial"/>
                <w:b/>
                <w:bCs/>
                <w:sz w:val="12"/>
                <w:szCs w:val="12"/>
                <w:lang w:val="sq-AL" w:eastAsia="sq-AL"/>
              </w:rPr>
              <w:t>adastrale</w:t>
            </w:r>
          </w:p>
        </w:tc>
        <w:tc>
          <w:tcPr>
            <w:tcW w:w="347" w:type="pct"/>
            <w:vMerge w:val="restart"/>
            <w:tcBorders>
              <w:top w:val="nil"/>
              <w:left w:val="single" w:sz="4" w:space="0" w:color="auto"/>
              <w:bottom w:val="single" w:sz="4" w:space="0" w:color="auto"/>
              <w:right w:val="single" w:sz="4" w:space="0" w:color="auto"/>
            </w:tcBorders>
            <w:shd w:val="clear" w:color="000000" w:fill="DBDBDB"/>
            <w:vAlign w:val="center"/>
            <w:hideMark/>
          </w:tcPr>
          <w:p w14:paraId="74AD350A" w14:textId="09BE8B17" w:rsidR="00F84D07" w:rsidRPr="00417B5D" w:rsidRDefault="00F84D07" w:rsidP="00417B5D">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xml:space="preserve">Nr. </w:t>
            </w:r>
            <w:r w:rsidR="00417B5D">
              <w:rPr>
                <w:rFonts w:ascii="Garamond" w:eastAsia="Times New Roman" w:hAnsi="Garamond" w:cs="Arial"/>
                <w:b/>
                <w:bCs/>
                <w:sz w:val="12"/>
                <w:szCs w:val="12"/>
                <w:lang w:val="sq-AL" w:eastAsia="sq-AL"/>
              </w:rPr>
              <w:t>i p</w:t>
            </w:r>
            <w:r w:rsidRPr="00417B5D">
              <w:rPr>
                <w:rFonts w:ascii="Garamond" w:eastAsia="Times New Roman" w:hAnsi="Garamond" w:cs="Arial"/>
                <w:b/>
                <w:bCs/>
                <w:sz w:val="12"/>
                <w:szCs w:val="12"/>
                <w:lang w:val="sq-AL" w:eastAsia="sq-AL"/>
              </w:rPr>
              <w:t>asurisë</w:t>
            </w:r>
          </w:p>
        </w:tc>
        <w:tc>
          <w:tcPr>
            <w:tcW w:w="345" w:type="pct"/>
            <w:vMerge w:val="restart"/>
            <w:tcBorders>
              <w:top w:val="nil"/>
              <w:left w:val="single" w:sz="4" w:space="0" w:color="auto"/>
              <w:bottom w:val="single" w:sz="4" w:space="0" w:color="auto"/>
              <w:right w:val="single" w:sz="4" w:space="0" w:color="auto"/>
            </w:tcBorders>
            <w:shd w:val="clear" w:color="000000" w:fill="DBDBDB"/>
            <w:vAlign w:val="center"/>
            <w:hideMark/>
          </w:tcPr>
          <w:p w14:paraId="33D8C269"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Lloji i pasurisë</w:t>
            </w:r>
          </w:p>
        </w:tc>
        <w:tc>
          <w:tcPr>
            <w:tcW w:w="457" w:type="pct"/>
            <w:vMerge w:val="restart"/>
            <w:tcBorders>
              <w:top w:val="nil"/>
              <w:left w:val="single" w:sz="4" w:space="0" w:color="auto"/>
              <w:bottom w:val="single" w:sz="4" w:space="0" w:color="auto"/>
              <w:right w:val="single" w:sz="4" w:space="0" w:color="auto"/>
            </w:tcBorders>
            <w:shd w:val="clear" w:color="000000" w:fill="DBDBDB"/>
            <w:vAlign w:val="center"/>
            <w:hideMark/>
          </w:tcPr>
          <w:p w14:paraId="1DA700B3"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xml:space="preserve"> Sip. totale e objektit të shpronësuar m</w:t>
            </w:r>
            <w:r w:rsidRPr="00417B5D">
              <w:rPr>
                <w:rFonts w:ascii="Garamond" w:eastAsia="Times New Roman" w:hAnsi="Garamond" w:cs="Arial"/>
                <w:b/>
                <w:bCs/>
                <w:color w:val="000000"/>
                <w:sz w:val="12"/>
                <w:szCs w:val="12"/>
                <w:vertAlign w:val="superscript"/>
                <w:lang w:val="sq-AL" w:eastAsia="sq-AL"/>
              </w:rPr>
              <w:t>2</w:t>
            </w:r>
          </w:p>
        </w:tc>
        <w:tc>
          <w:tcPr>
            <w:tcW w:w="489" w:type="pct"/>
            <w:vMerge w:val="restart"/>
            <w:tcBorders>
              <w:top w:val="nil"/>
              <w:left w:val="single" w:sz="4" w:space="0" w:color="auto"/>
              <w:bottom w:val="single" w:sz="4" w:space="0" w:color="auto"/>
              <w:right w:val="single" w:sz="4" w:space="0" w:color="auto"/>
            </w:tcBorders>
            <w:shd w:val="clear" w:color="000000" w:fill="DBDBDB"/>
            <w:vAlign w:val="center"/>
            <w:hideMark/>
          </w:tcPr>
          <w:p w14:paraId="2AD2A29A" w14:textId="6DEAA6DA"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xml:space="preserve"> Sip</w:t>
            </w:r>
            <w:r w:rsidR="00417B5D">
              <w:rPr>
                <w:rFonts w:ascii="Garamond" w:eastAsia="Times New Roman" w:hAnsi="Garamond" w:cs="Arial"/>
                <w:b/>
                <w:bCs/>
                <w:color w:val="000000"/>
                <w:sz w:val="12"/>
                <w:szCs w:val="12"/>
                <w:lang w:val="sq-AL" w:eastAsia="sq-AL"/>
              </w:rPr>
              <w:t>.</w:t>
            </w:r>
            <w:r w:rsidRPr="00417B5D">
              <w:rPr>
                <w:rFonts w:ascii="Garamond" w:eastAsia="Times New Roman" w:hAnsi="Garamond" w:cs="Arial"/>
                <w:b/>
                <w:bCs/>
                <w:color w:val="000000"/>
                <w:sz w:val="12"/>
                <w:szCs w:val="12"/>
                <w:lang w:val="sq-AL" w:eastAsia="sq-AL"/>
              </w:rPr>
              <w:t xml:space="preserve"> që shpronësohet e objektit m</w:t>
            </w:r>
            <w:r w:rsidRPr="00417B5D">
              <w:rPr>
                <w:rFonts w:ascii="Garamond" w:eastAsia="Times New Roman" w:hAnsi="Garamond" w:cs="Calibri"/>
                <w:b/>
                <w:bCs/>
                <w:color w:val="000000"/>
                <w:sz w:val="12"/>
                <w:szCs w:val="12"/>
                <w:lang w:val="sq-AL" w:eastAsia="sq-AL"/>
              </w:rPr>
              <w:t>²</w:t>
            </w:r>
          </w:p>
        </w:tc>
        <w:tc>
          <w:tcPr>
            <w:tcW w:w="420" w:type="pct"/>
            <w:gridSpan w:val="2"/>
            <w:vMerge w:val="restart"/>
            <w:tcBorders>
              <w:top w:val="nil"/>
              <w:left w:val="single" w:sz="4" w:space="0" w:color="auto"/>
              <w:bottom w:val="single" w:sz="4" w:space="0" w:color="auto"/>
              <w:right w:val="single" w:sz="4" w:space="0" w:color="auto"/>
            </w:tcBorders>
            <w:shd w:val="clear" w:color="000000" w:fill="DBDBDB"/>
            <w:vAlign w:val="center"/>
            <w:hideMark/>
          </w:tcPr>
          <w:p w14:paraId="6DB4C409" w14:textId="2419643D" w:rsidR="00F84D07" w:rsidRPr="00417B5D" w:rsidRDefault="00417B5D" w:rsidP="00F84D07">
            <w:pPr>
              <w:spacing w:after="0" w:line="240" w:lineRule="auto"/>
              <w:jc w:val="center"/>
              <w:rPr>
                <w:rFonts w:ascii="Garamond" w:eastAsia="Times New Roman" w:hAnsi="Garamond" w:cs="Arial"/>
                <w:b/>
                <w:bCs/>
                <w:color w:val="000000"/>
                <w:sz w:val="12"/>
                <w:szCs w:val="12"/>
                <w:lang w:val="sq-AL" w:eastAsia="sq-AL"/>
              </w:rPr>
            </w:pPr>
            <w:r>
              <w:rPr>
                <w:rFonts w:ascii="Garamond" w:eastAsia="Times New Roman" w:hAnsi="Garamond" w:cs="Arial"/>
                <w:b/>
                <w:bCs/>
                <w:color w:val="000000"/>
                <w:sz w:val="12"/>
                <w:szCs w:val="12"/>
                <w:lang w:val="sq-AL" w:eastAsia="sq-AL"/>
              </w:rPr>
              <w:t>Vlera e</w:t>
            </w:r>
            <w:r w:rsidR="00F84D07" w:rsidRPr="00417B5D">
              <w:rPr>
                <w:rFonts w:ascii="Garamond" w:eastAsia="Times New Roman" w:hAnsi="Garamond" w:cs="Arial"/>
                <w:b/>
                <w:bCs/>
                <w:color w:val="000000"/>
                <w:sz w:val="12"/>
                <w:szCs w:val="12"/>
                <w:lang w:val="sq-AL" w:eastAsia="sq-AL"/>
              </w:rPr>
              <w:t xml:space="preserve"> objektit me situacion lekë</w:t>
            </w:r>
          </w:p>
        </w:tc>
        <w:tc>
          <w:tcPr>
            <w:tcW w:w="556" w:type="pct"/>
            <w:gridSpan w:val="4"/>
            <w:vMerge w:val="restart"/>
            <w:tcBorders>
              <w:top w:val="single" w:sz="4" w:space="0" w:color="auto"/>
              <w:left w:val="single" w:sz="4" w:space="0" w:color="auto"/>
              <w:bottom w:val="single" w:sz="4" w:space="0" w:color="auto"/>
              <w:right w:val="single" w:sz="8" w:space="0" w:color="000000"/>
            </w:tcBorders>
            <w:shd w:val="clear" w:color="000000" w:fill="DBDBDB"/>
            <w:noWrap/>
            <w:vAlign w:val="center"/>
            <w:hideMark/>
          </w:tcPr>
          <w:p w14:paraId="4AD18228"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Shënime</w:t>
            </w:r>
          </w:p>
        </w:tc>
      </w:tr>
      <w:tr w:rsidR="00F84D07" w:rsidRPr="00417B5D" w14:paraId="61001307" w14:textId="77777777" w:rsidTr="00F84D07">
        <w:trPr>
          <w:trHeight w:val="180"/>
          <w:jc w:val="center"/>
        </w:trPr>
        <w:tc>
          <w:tcPr>
            <w:tcW w:w="209" w:type="pct"/>
            <w:vMerge/>
            <w:tcBorders>
              <w:top w:val="single" w:sz="8" w:space="0" w:color="auto"/>
              <w:left w:val="single" w:sz="8" w:space="0" w:color="auto"/>
              <w:bottom w:val="single" w:sz="4" w:space="0" w:color="auto"/>
              <w:right w:val="single" w:sz="4" w:space="0" w:color="auto"/>
            </w:tcBorders>
            <w:vAlign w:val="center"/>
            <w:hideMark/>
          </w:tcPr>
          <w:p w14:paraId="288D8064"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925" w:type="pct"/>
            <w:vMerge/>
            <w:tcBorders>
              <w:top w:val="nil"/>
              <w:left w:val="single" w:sz="4" w:space="0" w:color="auto"/>
              <w:bottom w:val="single" w:sz="4" w:space="0" w:color="auto"/>
              <w:right w:val="single" w:sz="4" w:space="0" w:color="auto"/>
            </w:tcBorders>
            <w:vAlign w:val="center"/>
            <w:hideMark/>
          </w:tcPr>
          <w:p w14:paraId="57833858"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521" w:type="pct"/>
            <w:vMerge/>
            <w:tcBorders>
              <w:top w:val="nil"/>
              <w:left w:val="single" w:sz="4" w:space="0" w:color="auto"/>
              <w:bottom w:val="single" w:sz="4" w:space="0" w:color="auto"/>
              <w:right w:val="single" w:sz="4" w:space="0" w:color="auto"/>
            </w:tcBorders>
            <w:vAlign w:val="center"/>
            <w:hideMark/>
          </w:tcPr>
          <w:p w14:paraId="601574C3"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329" w:type="pct"/>
            <w:vMerge/>
            <w:tcBorders>
              <w:top w:val="nil"/>
              <w:left w:val="single" w:sz="4" w:space="0" w:color="auto"/>
              <w:bottom w:val="single" w:sz="4" w:space="0" w:color="auto"/>
              <w:right w:val="single" w:sz="4" w:space="0" w:color="auto"/>
            </w:tcBorders>
            <w:vAlign w:val="center"/>
            <w:hideMark/>
          </w:tcPr>
          <w:p w14:paraId="322D5327"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402" w:type="pct"/>
            <w:vMerge/>
            <w:tcBorders>
              <w:top w:val="nil"/>
              <w:left w:val="single" w:sz="4" w:space="0" w:color="auto"/>
              <w:bottom w:val="single" w:sz="4" w:space="0" w:color="auto"/>
              <w:right w:val="single" w:sz="4" w:space="0" w:color="auto"/>
            </w:tcBorders>
            <w:vAlign w:val="center"/>
            <w:hideMark/>
          </w:tcPr>
          <w:p w14:paraId="0FDBD1BE"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347" w:type="pct"/>
            <w:vMerge/>
            <w:tcBorders>
              <w:top w:val="nil"/>
              <w:left w:val="single" w:sz="4" w:space="0" w:color="auto"/>
              <w:bottom w:val="single" w:sz="4" w:space="0" w:color="auto"/>
              <w:right w:val="single" w:sz="4" w:space="0" w:color="auto"/>
            </w:tcBorders>
            <w:vAlign w:val="center"/>
            <w:hideMark/>
          </w:tcPr>
          <w:p w14:paraId="7F0A1FF1"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345" w:type="pct"/>
            <w:vMerge/>
            <w:tcBorders>
              <w:top w:val="nil"/>
              <w:left w:val="single" w:sz="4" w:space="0" w:color="auto"/>
              <w:bottom w:val="single" w:sz="4" w:space="0" w:color="auto"/>
              <w:right w:val="single" w:sz="4" w:space="0" w:color="auto"/>
            </w:tcBorders>
            <w:vAlign w:val="center"/>
            <w:hideMark/>
          </w:tcPr>
          <w:p w14:paraId="42784A0D"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p>
        </w:tc>
        <w:tc>
          <w:tcPr>
            <w:tcW w:w="457" w:type="pct"/>
            <w:vMerge/>
            <w:tcBorders>
              <w:top w:val="nil"/>
              <w:left w:val="single" w:sz="4" w:space="0" w:color="auto"/>
              <w:bottom w:val="single" w:sz="4" w:space="0" w:color="auto"/>
              <w:right w:val="single" w:sz="4" w:space="0" w:color="auto"/>
            </w:tcBorders>
            <w:vAlign w:val="center"/>
            <w:hideMark/>
          </w:tcPr>
          <w:p w14:paraId="1BBDA4F9" w14:textId="77777777" w:rsidR="00F84D07" w:rsidRPr="00417B5D" w:rsidRDefault="00F84D07" w:rsidP="00F84D07">
            <w:pPr>
              <w:spacing w:after="0" w:line="240" w:lineRule="auto"/>
              <w:rPr>
                <w:rFonts w:ascii="Garamond" w:eastAsia="Times New Roman" w:hAnsi="Garamond" w:cs="Arial"/>
                <w:b/>
                <w:bCs/>
                <w:color w:val="000000"/>
                <w:sz w:val="12"/>
                <w:szCs w:val="12"/>
                <w:lang w:val="sq-AL" w:eastAsia="sq-AL"/>
              </w:rPr>
            </w:pPr>
          </w:p>
        </w:tc>
        <w:tc>
          <w:tcPr>
            <w:tcW w:w="489" w:type="pct"/>
            <w:vMerge/>
            <w:tcBorders>
              <w:top w:val="nil"/>
              <w:left w:val="single" w:sz="4" w:space="0" w:color="auto"/>
              <w:bottom w:val="single" w:sz="4" w:space="0" w:color="auto"/>
              <w:right w:val="single" w:sz="4" w:space="0" w:color="auto"/>
            </w:tcBorders>
            <w:vAlign w:val="center"/>
            <w:hideMark/>
          </w:tcPr>
          <w:p w14:paraId="556EAC89" w14:textId="77777777" w:rsidR="00F84D07" w:rsidRPr="00417B5D" w:rsidRDefault="00F84D07" w:rsidP="00F84D07">
            <w:pPr>
              <w:spacing w:after="0" w:line="240" w:lineRule="auto"/>
              <w:rPr>
                <w:rFonts w:ascii="Garamond" w:eastAsia="Times New Roman" w:hAnsi="Garamond" w:cs="Arial"/>
                <w:b/>
                <w:bCs/>
                <w:color w:val="000000"/>
                <w:sz w:val="12"/>
                <w:szCs w:val="12"/>
                <w:lang w:val="sq-AL" w:eastAsia="sq-AL"/>
              </w:rPr>
            </w:pPr>
          </w:p>
        </w:tc>
        <w:tc>
          <w:tcPr>
            <w:tcW w:w="420" w:type="pct"/>
            <w:gridSpan w:val="2"/>
            <w:vMerge/>
            <w:tcBorders>
              <w:top w:val="nil"/>
              <w:left w:val="single" w:sz="4" w:space="0" w:color="auto"/>
              <w:bottom w:val="single" w:sz="4" w:space="0" w:color="auto"/>
              <w:right w:val="single" w:sz="4" w:space="0" w:color="auto"/>
            </w:tcBorders>
            <w:vAlign w:val="center"/>
            <w:hideMark/>
          </w:tcPr>
          <w:p w14:paraId="11DDF9EF" w14:textId="77777777" w:rsidR="00F84D07" w:rsidRPr="00417B5D" w:rsidRDefault="00F84D07" w:rsidP="00F84D07">
            <w:pPr>
              <w:spacing w:after="0" w:line="240" w:lineRule="auto"/>
              <w:rPr>
                <w:rFonts w:ascii="Garamond" w:eastAsia="Times New Roman" w:hAnsi="Garamond" w:cs="Arial"/>
                <w:b/>
                <w:bCs/>
                <w:color w:val="000000"/>
                <w:sz w:val="12"/>
                <w:szCs w:val="12"/>
                <w:lang w:val="sq-AL" w:eastAsia="sq-AL"/>
              </w:rPr>
            </w:pPr>
          </w:p>
        </w:tc>
        <w:tc>
          <w:tcPr>
            <w:tcW w:w="556" w:type="pct"/>
            <w:gridSpan w:val="4"/>
            <w:vMerge/>
            <w:tcBorders>
              <w:top w:val="single" w:sz="4" w:space="0" w:color="auto"/>
              <w:left w:val="single" w:sz="4" w:space="0" w:color="auto"/>
              <w:bottom w:val="single" w:sz="4" w:space="0" w:color="auto"/>
              <w:right w:val="single" w:sz="8" w:space="0" w:color="000000"/>
            </w:tcBorders>
            <w:vAlign w:val="center"/>
            <w:hideMark/>
          </w:tcPr>
          <w:p w14:paraId="0BCA0A76" w14:textId="77777777" w:rsidR="00F84D07" w:rsidRPr="00417B5D" w:rsidRDefault="00F84D07" w:rsidP="00F84D07">
            <w:pPr>
              <w:spacing w:after="0" w:line="240" w:lineRule="auto"/>
              <w:rPr>
                <w:rFonts w:ascii="Garamond" w:eastAsia="Times New Roman" w:hAnsi="Garamond" w:cs="Arial"/>
                <w:b/>
                <w:bCs/>
                <w:color w:val="000000"/>
                <w:sz w:val="12"/>
                <w:szCs w:val="12"/>
                <w:lang w:val="sq-AL" w:eastAsia="sq-AL"/>
              </w:rPr>
            </w:pPr>
          </w:p>
        </w:tc>
      </w:tr>
      <w:tr w:rsidR="00F84D07" w:rsidRPr="00417B5D" w14:paraId="71BB030A" w14:textId="77777777" w:rsidTr="00F84D07">
        <w:trPr>
          <w:trHeight w:val="180"/>
          <w:jc w:val="center"/>
        </w:trPr>
        <w:tc>
          <w:tcPr>
            <w:tcW w:w="209" w:type="pct"/>
            <w:tcBorders>
              <w:top w:val="nil"/>
              <w:left w:val="single" w:sz="8" w:space="0" w:color="auto"/>
              <w:bottom w:val="single" w:sz="4" w:space="0" w:color="auto"/>
              <w:right w:val="single" w:sz="4" w:space="0" w:color="auto"/>
            </w:tcBorders>
            <w:shd w:val="clear" w:color="000000" w:fill="FFFFFF"/>
            <w:noWrap/>
            <w:vAlign w:val="center"/>
            <w:hideMark/>
          </w:tcPr>
          <w:p w14:paraId="5AE6DC4B"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1</w:t>
            </w:r>
          </w:p>
        </w:tc>
        <w:tc>
          <w:tcPr>
            <w:tcW w:w="1775"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59E0089" w14:textId="77777777"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Gezim Mustaf Kurtalia</w:t>
            </w:r>
          </w:p>
        </w:tc>
        <w:tc>
          <w:tcPr>
            <w:tcW w:w="402" w:type="pct"/>
            <w:tcBorders>
              <w:top w:val="nil"/>
              <w:left w:val="nil"/>
              <w:bottom w:val="single" w:sz="4" w:space="0" w:color="auto"/>
              <w:right w:val="single" w:sz="4" w:space="0" w:color="auto"/>
            </w:tcBorders>
            <w:shd w:val="clear" w:color="000000" w:fill="FFFFFF"/>
            <w:noWrap/>
            <w:vAlign w:val="center"/>
            <w:hideMark/>
          </w:tcPr>
          <w:p w14:paraId="7987790F" w14:textId="77777777"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3069</w:t>
            </w:r>
          </w:p>
        </w:tc>
        <w:tc>
          <w:tcPr>
            <w:tcW w:w="347" w:type="pct"/>
            <w:tcBorders>
              <w:top w:val="nil"/>
              <w:left w:val="nil"/>
              <w:bottom w:val="single" w:sz="4" w:space="0" w:color="auto"/>
              <w:right w:val="single" w:sz="4" w:space="0" w:color="auto"/>
            </w:tcBorders>
            <w:shd w:val="clear" w:color="000000" w:fill="FFFFFF"/>
            <w:noWrap/>
            <w:vAlign w:val="center"/>
            <w:hideMark/>
          </w:tcPr>
          <w:p w14:paraId="5D3C26DD" w14:textId="77777777"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1/422-N</w:t>
            </w:r>
          </w:p>
        </w:tc>
        <w:tc>
          <w:tcPr>
            <w:tcW w:w="345" w:type="pct"/>
            <w:tcBorders>
              <w:top w:val="nil"/>
              <w:left w:val="nil"/>
              <w:bottom w:val="single" w:sz="4" w:space="0" w:color="auto"/>
              <w:right w:val="single" w:sz="4" w:space="0" w:color="auto"/>
            </w:tcBorders>
            <w:shd w:val="clear" w:color="000000" w:fill="FFFFFF"/>
            <w:noWrap/>
            <w:vAlign w:val="center"/>
            <w:hideMark/>
          </w:tcPr>
          <w:p w14:paraId="67ABD435" w14:textId="77777777"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Njësi</w:t>
            </w:r>
          </w:p>
        </w:tc>
        <w:tc>
          <w:tcPr>
            <w:tcW w:w="457" w:type="pct"/>
            <w:tcBorders>
              <w:top w:val="nil"/>
              <w:left w:val="nil"/>
              <w:bottom w:val="single" w:sz="4" w:space="0" w:color="auto"/>
              <w:right w:val="single" w:sz="4" w:space="0" w:color="auto"/>
            </w:tcBorders>
            <w:shd w:val="clear" w:color="000000" w:fill="FFFFFF"/>
            <w:noWrap/>
            <w:vAlign w:val="center"/>
            <w:hideMark/>
          </w:tcPr>
          <w:p w14:paraId="45F8F2FC" w14:textId="2C3672B1"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 xml:space="preserve">54.72 </w:t>
            </w:r>
          </w:p>
        </w:tc>
        <w:tc>
          <w:tcPr>
            <w:tcW w:w="489" w:type="pct"/>
            <w:tcBorders>
              <w:top w:val="nil"/>
              <w:left w:val="nil"/>
              <w:bottom w:val="single" w:sz="4" w:space="0" w:color="auto"/>
              <w:right w:val="single" w:sz="4" w:space="0" w:color="auto"/>
            </w:tcBorders>
            <w:shd w:val="clear" w:color="000000" w:fill="FFFFFF"/>
            <w:noWrap/>
            <w:vAlign w:val="center"/>
            <w:hideMark/>
          </w:tcPr>
          <w:p w14:paraId="7A8E7F71" w14:textId="6B18A9C9"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 xml:space="preserve">54.72 </w:t>
            </w:r>
          </w:p>
        </w:tc>
        <w:tc>
          <w:tcPr>
            <w:tcW w:w="420" w:type="pct"/>
            <w:gridSpan w:val="2"/>
            <w:tcBorders>
              <w:top w:val="nil"/>
              <w:left w:val="nil"/>
              <w:bottom w:val="single" w:sz="4" w:space="0" w:color="auto"/>
              <w:right w:val="single" w:sz="4" w:space="0" w:color="auto"/>
            </w:tcBorders>
            <w:shd w:val="clear" w:color="000000" w:fill="FFFFFF"/>
            <w:noWrap/>
            <w:vAlign w:val="center"/>
            <w:hideMark/>
          </w:tcPr>
          <w:p w14:paraId="47BC0058" w14:textId="2FEB25DF"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xml:space="preserve">1,528,477 </w:t>
            </w:r>
          </w:p>
        </w:tc>
        <w:tc>
          <w:tcPr>
            <w:tcW w:w="556" w:type="pct"/>
            <w:gridSpan w:val="4"/>
            <w:tcBorders>
              <w:top w:val="single" w:sz="4" w:space="0" w:color="auto"/>
              <w:left w:val="nil"/>
              <w:bottom w:val="single" w:sz="4" w:space="0" w:color="auto"/>
              <w:right w:val="single" w:sz="8" w:space="0" w:color="000000"/>
            </w:tcBorders>
            <w:shd w:val="clear" w:color="000000" w:fill="FFFFFF"/>
            <w:vAlign w:val="center"/>
            <w:hideMark/>
          </w:tcPr>
          <w:p w14:paraId="12661832" w14:textId="77777777"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Konfirmuar nga ASHK, Drejtoria Vendore Pukë</w:t>
            </w:r>
          </w:p>
        </w:tc>
      </w:tr>
      <w:tr w:rsidR="00417B5D" w:rsidRPr="00417B5D" w14:paraId="3A3864FE" w14:textId="77777777" w:rsidTr="00417B5D">
        <w:trPr>
          <w:trHeight w:val="180"/>
          <w:jc w:val="center"/>
        </w:trPr>
        <w:tc>
          <w:tcPr>
            <w:tcW w:w="3535" w:type="pct"/>
            <w:gridSpan w:val="8"/>
            <w:tcBorders>
              <w:top w:val="single" w:sz="4" w:space="0" w:color="auto"/>
              <w:left w:val="single" w:sz="8" w:space="0" w:color="auto"/>
              <w:bottom w:val="single" w:sz="4" w:space="0" w:color="auto"/>
              <w:right w:val="single" w:sz="4" w:space="0" w:color="auto"/>
            </w:tcBorders>
            <w:shd w:val="clear" w:color="000000" w:fill="DBDBDB"/>
            <w:noWrap/>
            <w:vAlign w:val="bottom"/>
            <w:hideMark/>
          </w:tcPr>
          <w:p w14:paraId="2CAE4BA7" w14:textId="6C331555" w:rsidR="00417B5D" w:rsidRPr="00417B5D" w:rsidRDefault="00417B5D" w:rsidP="00417B5D">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Sipërfaqe totale shpronësimi m</w:t>
            </w:r>
            <w:r w:rsidRPr="00417B5D">
              <w:rPr>
                <w:rFonts w:ascii="Garamond" w:eastAsia="Times New Roman" w:hAnsi="Garamond" w:cs="Arial"/>
                <w:b/>
                <w:bCs/>
                <w:color w:val="000000"/>
                <w:sz w:val="12"/>
                <w:szCs w:val="12"/>
                <w:vertAlign w:val="superscript"/>
                <w:lang w:val="sq-AL" w:eastAsia="sq-AL"/>
              </w:rPr>
              <w:t>2</w:t>
            </w:r>
          </w:p>
        </w:tc>
        <w:tc>
          <w:tcPr>
            <w:tcW w:w="489" w:type="pct"/>
            <w:tcBorders>
              <w:top w:val="nil"/>
              <w:left w:val="nil"/>
              <w:bottom w:val="single" w:sz="4" w:space="0" w:color="auto"/>
              <w:right w:val="single" w:sz="4" w:space="0" w:color="auto"/>
            </w:tcBorders>
            <w:shd w:val="clear" w:color="000000" w:fill="DBDBDB"/>
            <w:noWrap/>
            <w:vAlign w:val="bottom"/>
            <w:hideMark/>
          </w:tcPr>
          <w:p w14:paraId="3599006A" w14:textId="1AA13F77" w:rsidR="00417B5D" w:rsidRPr="00417B5D" w:rsidRDefault="00417B5D" w:rsidP="00417B5D">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54.72</w:t>
            </w:r>
          </w:p>
        </w:tc>
        <w:tc>
          <w:tcPr>
            <w:tcW w:w="420" w:type="pct"/>
            <w:gridSpan w:val="2"/>
            <w:tcBorders>
              <w:top w:val="nil"/>
              <w:left w:val="nil"/>
              <w:bottom w:val="single" w:sz="4" w:space="0" w:color="auto"/>
              <w:right w:val="single" w:sz="4" w:space="0" w:color="auto"/>
            </w:tcBorders>
            <w:shd w:val="clear" w:color="000000" w:fill="DBDBDB"/>
            <w:noWrap/>
            <w:vAlign w:val="bottom"/>
            <w:hideMark/>
          </w:tcPr>
          <w:p w14:paraId="49B1A592" w14:textId="77777777" w:rsidR="00417B5D" w:rsidRPr="00417B5D" w:rsidRDefault="00417B5D"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556" w:type="pct"/>
            <w:gridSpan w:val="4"/>
            <w:tcBorders>
              <w:top w:val="single" w:sz="4" w:space="0" w:color="auto"/>
              <w:left w:val="nil"/>
              <w:bottom w:val="single" w:sz="4" w:space="0" w:color="auto"/>
              <w:right w:val="single" w:sz="8" w:space="0" w:color="000000"/>
            </w:tcBorders>
            <w:shd w:val="clear" w:color="000000" w:fill="DBDBDB"/>
            <w:noWrap/>
            <w:vAlign w:val="bottom"/>
            <w:hideMark/>
          </w:tcPr>
          <w:p w14:paraId="3F299B52" w14:textId="77777777" w:rsidR="00417B5D" w:rsidRPr="00417B5D" w:rsidRDefault="00417B5D"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 </w:t>
            </w:r>
          </w:p>
        </w:tc>
      </w:tr>
      <w:tr w:rsidR="00F84D07" w:rsidRPr="00417B5D" w14:paraId="64CF8E21" w14:textId="77777777" w:rsidTr="00417B5D">
        <w:trPr>
          <w:trHeight w:val="180"/>
          <w:jc w:val="center"/>
        </w:trPr>
        <w:tc>
          <w:tcPr>
            <w:tcW w:w="4024" w:type="pct"/>
            <w:gridSpan w:val="9"/>
            <w:tcBorders>
              <w:top w:val="single" w:sz="4" w:space="0" w:color="auto"/>
              <w:left w:val="single" w:sz="8" w:space="0" w:color="auto"/>
              <w:bottom w:val="single" w:sz="8" w:space="0" w:color="auto"/>
              <w:right w:val="single" w:sz="4" w:space="0" w:color="auto"/>
            </w:tcBorders>
            <w:shd w:val="clear" w:color="000000" w:fill="DBDBDB"/>
            <w:noWrap/>
            <w:vAlign w:val="bottom"/>
            <w:hideMark/>
          </w:tcPr>
          <w:p w14:paraId="208733B3" w14:textId="6FE15799" w:rsidR="00F84D07" w:rsidRPr="00417B5D" w:rsidRDefault="00F84D07" w:rsidP="00417B5D">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xml:space="preserve">Vlera totale paraprake e </w:t>
            </w:r>
            <w:r w:rsidR="00417B5D" w:rsidRPr="00417B5D">
              <w:rPr>
                <w:rFonts w:ascii="Garamond" w:eastAsia="Times New Roman" w:hAnsi="Garamond" w:cs="Arial"/>
                <w:b/>
                <w:bCs/>
                <w:color w:val="000000"/>
                <w:sz w:val="12"/>
                <w:szCs w:val="12"/>
                <w:lang w:val="sq-AL" w:eastAsia="sq-AL"/>
              </w:rPr>
              <w:t>shpronësimit</w:t>
            </w:r>
            <w:r w:rsidRPr="00417B5D">
              <w:rPr>
                <w:rFonts w:ascii="Garamond" w:eastAsia="Times New Roman" w:hAnsi="Garamond" w:cs="Arial"/>
                <w:b/>
                <w:bCs/>
                <w:color w:val="000000"/>
                <w:sz w:val="12"/>
                <w:szCs w:val="12"/>
                <w:lang w:val="sq-AL" w:eastAsia="sq-AL"/>
              </w:rPr>
              <w:t xml:space="preserve"> në lekë</w:t>
            </w:r>
          </w:p>
        </w:tc>
        <w:tc>
          <w:tcPr>
            <w:tcW w:w="420" w:type="pct"/>
            <w:gridSpan w:val="2"/>
            <w:tcBorders>
              <w:top w:val="nil"/>
              <w:left w:val="nil"/>
              <w:bottom w:val="single" w:sz="8" w:space="0" w:color="auto"/>
              <w:right w:val="single" w:sz="4" w:space="0" w:color="auto"/>
            </w:tcBorders>
            <w:shd w:val="clear" w:color="000000" w:fill="DBDBDB"/>
            <w:noWrap/>
            <w:vAlign w:val="bottom"/>
            <w:hideMark/>
          </w:tcPr>
          <w:p w14:paraId="7DD7222E" w14:textId="26E4BB1E"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xml:space="preserve">1,528,477 </w:t>
            </w:r>
          </w:p>
        </w:tc>
        <w:tc>
          <w:tcPr>
            <w:tcW w:w="556" w:type="pct"/>
            <w:gridSpan w:val="4"/>
            <w:tcBorders>
              <w:top w:val="single" w:sz="4" w:space="0" w:color="auto"/>
              <w:left w:val="nil"/>
              <w:bottom w:val="single" w:sz="8" w:space="0" w:color="auto"/>
              <w:right w:val="single" w:sz="8" w:space="0" w:color="000000"/>
            </w:tcBorders>
            <w:shd w:val="clear" w:color="000000" w:fill="DBDBDB"/>
            <w:noWrap/>
            <w:vAlign w:val="bottom"/>
            <w:hideMark/>
          </w:tcPr>
          <w:p w14:paraId="41473BD7" w14:textId="77777777"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 </w:t>
            </w:r>
          </w:p>
        </w:tc>
      </w:tr>
      <w:tr w:rsidR="00F84D07" w:rsidRPr="00417B5D" w14:paraId="001BED0C" w14:textId="77777777" w:rsidTr="00F84D07">
        <w:trPr>
          <w:trHeight w:val="180"/>
          <w:jc w:val="center"/>
        </w:trPr>
        <w:tc>
          <w:tcPr>
            <w:tcW w:w="209" w:type="pct"/>
            <w:tcBorders>
              <w:top w:val="nil"/>
              <w:left w:val="nil"/>
              <w:bottom w:val="nil"/>
              <w:right w:val="nil"/>
            </w:tcBorders>
            <w:shd w:val="clear" w:color="000000" w:fill="FFFFFF"/>
            <w:noWrap/>
            <w:vAlign w:val="bottom"/>
            <w:hideMark/>
          </w:tcPr>
          <w:p w14:paraId="098C7ED4"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925" w:type="pct"/>
            <w:tcBorders>
              <w:top w:val="nil"/>
              <w:left w:val="nil"/>
              <w:bottom w:val="nil"/>
              <w:right w:val="nil"/>
            </w:tcBorders>
            <w:shd w:val="clear" w:color="000000" w:fill="FFFFFF"/>
            <w:noWrap/>
            <w:vAlign w:val="bottom"/>
            <w:hideMark/>
          </w:tcPr>
          <w:p w14:paraId="6DEA41A3"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521" w:type="pct"/>
            <w:tcBorders>
              <w:top w:val="nil"/>
              <w:left w:val="nil"/>
              <w:bottom w:val="nil"/>
              <w:right w:val="nil"/>
            </w:tcBorders>
            <w:shd w:val="clear" w:color="000000" w:fill="FFFFFF"/>
            <w:noWrap/>
            <w:vAlign w:val="bottom"/>
            <w:hideMark/>
          </w:tcPr>
          <w:p w14:paraId="4EE4F403"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329" w:type="pct"/>
            <w:tcBorders>
              <w:top w:val="nil"/>
              <w:left w:val="nil"/>
              <w:bottom w:val="nil"/>
              <w:right w:val="nil"/>
            </w:tcBorders>
            <w:shd w:val="clear" w:color="000000" w:fill="FFFFFF"/>
            <w:noWrap/>
            <w:vAlign w:val="bottom"/>
            <w:hideMark/>
          </w:tcPr>
          <w:p w14:paraId="40720336"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402" w:type="pct"/>
            <w:tcBorders>
              <w:top w:val="nil"/>
              <w:left w:val="nil"/>
              <w:bottom w:val="nil"/>
              <w:right w:val="nil"/>
            </w:tcBorders>
            <w:shd w:val="clear" w:color="000000" w:fill="FFFFFF"/>
            <w:noWrap/>
            <w:vAlign w:val="bottom"/>
            <w:hideMark/>
          </w:tcPr>
          <w:p w14:paraId="70F20C93"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347" w:type="pct"/>
            <w:tcBorders>
              <w:top w:val="nil"/>
              <w:left w:val="nil"/>
              <w:bottom w:val="nil"/>
              <w:right w:val="nil"/>
            </w:tcBorders>
            <w:shd w:val="clear" w:color="000000" w:fill="FFFFFF"/>
            <w:noWrap/>
            <w:vAlign w:val="bottom"/>
            <w:hideMark/>
          </w:tcPr>
          <w:p w14:paraId="10D95B11"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345" w:type="pct"/>
            <w:tcBorders>
              <w:top w:val="nil"/>
              <w:left w:val="nil"/>
              <w:bottom w:val="nil"/>
              <w:right w:val="nil"/>
            </w:tcBorders>
            <w:shd w:val="clear" w:color="000000" w:fill="FFFFFF"/>
            <w:noWrap/>
            <w:vAlign w:val="bottom"/>
            <w:hideMark/>
          </w:tcPr>
          <w:p w14:paraId="7D8751CC"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457" w:type="pct"/>
            <w:tcBorders>
              <w:top w:val="nil"/>
              <w:left w:val="nil"/>
              <w:bottom w:val="nil"/>
              <w:right w:val="nil"/>
            </w:tcBorders>
            <w:shd w:val="clear" w:color="000000" w:fill="FFFFFF"/>
            <w:noWrap/>
            <w:vAlign w:val="bottom"/>
            <w:hideMark/>
          </w:tcPr>
          <w:p w14:paraId="4B59E8E8"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489" w:type="pct"/>
            <w:tcBorders>
              <w:top w:val="nil"/>
              <w:left w:val="nil"/>
              <w:bottom w:val="nil"/>
              <w:right w:val="nil"/>
            </w:tcBorders>
            <w:shd w:val="clear" w:color="000000" w:fill="FFFFFF"/>
            <w:noWrap/>
            <w:vAlign w:val="bottom"/>
            <w:hideMark/>
          </w:tcPr>
          <w:p w14:paraId="5348F867"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420" w:type="pct"/>
            <w:gridSpan w:val="2"/>
            <w:tcBorders>
              <w:top w:val="nil"/>
              <w:left w:val="nil"/>
              <w:bottom w:val="nil"/>
              <w:right w:val="nil"/>
            </w:tcBorders>
            <w:shd w:val="clear" w:color="000000" w:fill="FFFFFF"/>
            <w:noWrap/>
            <w:vAlign w:val="bottom"/>
            <w:hideMark/>
          </w:tcPr>
          <w:p w14:paraId="316E6561" w14:textId="77777777" w:rsidR="00F84D07" w:rsidRPr="00417B5D" w:rsidRDefault="00F84D07" w:rsidP="00F84D07">
            <w:pPr>
              <w:spacing w:after="0" w:line="240" w:lineRule="auto"/>
              <w:jc w:val="center"/>
              <w:rPr>
                <w:rFonts w:ascii="Garamond" w:eastAsia="Times New Roman" w:hAnsi="Garamond" w:cs="Arial"/>
                <w:b/>
                <w:bCs/>
                <w:color w:val="000000"/>
                <w:sz w:val="12"/>
                <w:szCs w:val="12"/>
                <w:lang w:val="sq-AL" w:eastAsia="sq-AL"/>
              </w:rPr>
            </w:pPr>
            <w:r w:rsidRPr="00417B5D">
              <w:rPr>
                <w:rFonts w:ascii="Garamond" w:eastAsia="Times New Roman" w:hAnsi="Garamond" w:cs="Arial"/>
                <w:b/>
                <w:bCs/>
                <w:color w:val="000000"/>
                <w:sz w:val="12"/>
                <w:szCs w:val="12"/>
                <w:lang w:val="sq-AL" w:eastAsia="sq-AL"/>
              </w:rPr>
              <w:t> </w:t>
            </w:r>
          </w:p>
        </w:tc>
        <w:tc>
          <w:tcPr>
            <w:tcW w:w="122" w:type="pct"/>
            <w:gridSpan w:val="2"/>
            <w:tcBorders>
              <w:top w:val="nil"/>
              <w:left w:val="nil"/>
              <w:bottom w:val="nil"/>
              <w:right w:val="nil"/>
            </w:tcBorders>
            <w:shd w:val="clear" w:color="000000" w:fill="FFFFFF"/>
            <w:noWrap/>
            <w:vAlign w:val="bottom"/>
            <w:hideMark/>
          </w:tcPr>
          <w:p w14:paraId="73340B88" w14:textId="77777777"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 </w:t>
            </w:r>
          </w:p>
        </w:tc>
        <w:tc>
          <w:tcPr>
            <w:tcW w:w="434" w:type="pct"/>
            <w:gridSpan w:val="2"/>
            <w:tcBorders>
              <w:top w:val="nil"/>
              <w:left w:val="nil"/>
              <w:bottom w:val="nil"/>
              <w:right w:val="nil"/>
            </w:tcBorders>
            <w:shd w:val="clear" w:color="000000" w:fill="FFFFFF"/>
            <w:noWrap/>
            <w:vAlign w:val="bottom"/>
            <w:hideMark/>
          </w:tcPr>
          <w:p w14:paraId="2EAB63AF" w14:textId="77777777" w:rsidR="00F84D07" w:rsidRPr="00417B5D" w:rsidRDefault="00F84D07" w:rsidP="00F84D07">
            <w:pPr>
              <w:spacing w:after="0" w:line="240" w:lineRule="auto"/>
              <w:jc w:val="center"/>
              <w:rPr>
                <w:rFonts w:ascii="Garamond" w:eastAsia="Times New Roman" w:hAnsi="Garamond" w:cs="Arial"/>
                <w:color w:val="000000"/>
                <w:sz w:val="12"/>
                <w:szCs w:val="12"/>
                <w:lang w:val="sq-AL" w:eastAsia="sq-AL"/>
              </w:rPr>
            </w:pPr>
            <w:r w:rsidRPr="00417B5D">
              <w:rPr>
                <w:rFonts w:ascii="Garamond" w:eastAsia="Times New Roman" w:hAnsi="Garamond" w:cs="Arial"/>
                <w:color w:val="000000"/>
                <w:sz w:val="12"/>
                <w:szCs w:val="12"/>
                <w:lang w:val="sq-AL" w:eastAsia="sq-AL"/>
              </w:rPr>
              <w:t> </w:t>
            </w:r>
          </w:p>
        </w:tc>
      </w:tr>
      <w:tr w:rsidR="00F84D07" w:rsidRPr="00417B5D" w14:paraId="0DABDEFC" w14:textId="77777777" w:rsidTr="00F84D07">
        <w:trPr>
          <w:trHeight w:val="180"/>
          <w:jc w:val="center"/>
        </w:trPr>
        <w:tc>
          <w:tcPr>
            <w:tcW w:w="1134" w:type="pct"/>
            <w:gridSpan w:val="2"/>
            <w:tcBorders>
              <w:top w:val="nil"/>
              <w:left w:val="nil"/>
              <w:bottom w:val="nil"/>
              <w:right w:val="nil"/>
            </w:tcBorders>
            <w:shd w:val="clear" w:color="C0C0C0" w:fill="FFFFFF"/>
            <w:noWrap/>
            <w:vAlign w:val="center"/>
            <w:hideMark/>
          </w:tcPr>
          <w:p w14:paraId="4A6188E0" w14:textId="67583DC0" w:rsidR="00F84D07" w:rsidRPr="00417B5D" w:rsidRDefault="00417B5D" w:rsidP="00F84D07">
            <w:pPr>
              <w:spacing w:after="0" w:line="240" w:lineRule="auto"/>
              <w:rPr>
                <w:rFonts w:ascii="Garamond" w:eastAsia="Times New Roman" w:hAnsi="Garamond" w:cs="Arial"/>
                <w:b/>
                <w:bCs/>
                <w:sz w:val="14"/>
                <w:szCs w:val="12"/>
                <w:lang w:val="sq-AL" w:eastAsia="sq-AL"/>
              </w:rPr>
            </w:pPr>
            <w:r>
              <w:rPr>
                <w:rFonts w:ascii="Garamond" w:eastAsia="Times New Roman" w:hAnsi="Garamond" w:cs="Arial"/>
                <w:b/>
                <w:bCs/>
                <w:sz w:val="14"/>
                <w:szCs w:val="12"/>
                <w:lang w:val="sq-AL" w:eastAsia="sq-AL"/>
              </w:rPr>
              <w:t>Shënime.</w:t>
            </w:r>
          </w:p>
        </w:tc>
        <w:tc>
          <w:tcPr>
            <w:tcW w:w="521" w:type="pct"/>
            <w:tcBorders>
              <w:top w:val="nil"/>
              <w:left w:val="nil"/>
              <w:bottom w:val="nil"/>
              <w:right w:val="nil"/>
            </w:tcBorders>
            <w:shd w:val="clear" w:color="C0C0C0" w:fill="FFFFFF"/>
            <w:noWrap/>
            <w:vAlign w:val="center"/>
            <w:hideMark/>
          </w:tcPr>
          <w:p w14:paraId="1ACCD6F7"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329" w:type="pct"/>
            <w:tcBorders>
              <w:top w:val="nil"/>
              <w:left w:val="nil"/>
              <w:bottom w:val="nil"/>
              <w:right w:val="nil"/>
            </w:tcBorders>
            <w:shd w:val="clear" w:color="C0C0C0" w:fill="FFFFFF"/>
            <w:noWrap/>
            <w:vAlign w:val="center"/>
            <w:hideMark/>
          </w:tcPr>
          <w:p w14:paraId="3F5F7E93"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402" w:type="pct"/>
            <w:tcBorders>
              <w:top w:val="nil"/>
              <w:left w:val="nil"/>
              <w:bottom w:val="nil"/>
              <w:right w:val="nil"/>
            </w:tcBorders>
            <w:shd w:val="clear" w:color="C0C0C0" w:fill="FFFFFF"/>
            <w:noWrap/>
            <w:vAlign w:val="center"/>
            <w:hideMark/>
          </w:tcPr>
          <w:p w14:paraId="4D8793C2"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347" w:type="pct"/>
            <w:tcBorders>
              <w:top w:val="nil"/>
              <w:left w:val="nil"/>
              <w:bottom w:val="nil"/>
              <w:right w:val="nil"/>
            </w:tcBorders>
            <w:shd w:val="clear" w:color="C0C0C0" w:fill="FFFFFF"/>
            <w:noWrap/>
            <w:vAlign w:val="center"/>
            <w:hideMark/>
          </w:tcPr>
          <w:p w14:paraId="653C68D1"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345" w:type="pct"/>
            <w:tcBorders>
              <w:top w:val="nil"/>
              <w:left w:val="nil"/>
              <w:bottom w:val="nil"/>
              <w:right w:val="nil"/>
            </w:tcBorders>
            <w:shd w:val="clear" w:color="969696" w:fill="FFFFFF"/>
            <w:noWrap/>
            <w:vAlign w:val="center"/>
            <w:hideMark/>
          </w:tcPr>
          <w:p w14:paraId="598E16FB"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457" w:type="pct"/>
            <w:tcBorders>
              <w:top w:val="nil"/>
              <w:left w:val="nil"/>
              <w:bottom w:val="nil"/>
              <w:right w:val="nil"/>
            </w:tcBorders>
            <w:shd w:val="clear" w:color="969696" w:fill="FFFFFF"/>
            <w:noWrap/>
            <w:vAlign w:val="center"/>
            <w:hideMark/>
          </w:tcPr>
          <w:p w14:paraId="3B147B18"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489" w:type="pct"/>
            <w:tcBorders>
              <w:top w:val="nil"/>
              <w:left w:val="nil"/>
              <w:bottom w:val="nil"/>
              <w:right w:val="nil"/>
            </w:tcBorders>
            <w:shd w:val="clear" w:color="000000" w:fill="FFFFFF"/>
            <w:noWrap/>
            <w:vAlign w:val="center"/>
            <w:hideMark/>
          </w:tcPr>
          <w:p w14:paraId="1BC30E61"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420" w:type="pct"/>
            <w:gridSpan w:val="2"/>
            <w:tcBorders>
              <w:top w:val="nil"/>
              <w:left w:val="nil"/>
              <w:bottom w:val="nil"/>
              <w:right w:val="nil"/>
            </w:tcBorders>
            <w:shd w:val="clear" w:color="000000" w:fill="FFFFFF"/>
            <w:noWrap/>
            <w:vAlign w:val="center"/>
            <w:hideMark/>
          </w:tcPr>
          <w:p w14:paraId="250B5DBB"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122" w:type="pct"/>
            <w:gridSpan w:val="2"/>
            <w:tcBorders>
              <w:top w:val="nil"/>
              <w:left w:val="nil"/>
              <w:bottom w:val="nil"/>
              <w:right w:val="nil"/>
            </w:tcBorders>
            <w:shd w:val="clear" w:color="000000" w:fill="FFFFFF"/>
            <w:noWrap/>
            <w:vAlign w:val="center"/>
            <w:hideMark/>
          </w:tcPr>
          <w:p w14:paraId="40179524" w14:textId="77777777" w:rsidR="00F84D07" w:rsidRPr="00417B5D" w:rsidRDefault="00F84D07" w:rsidP="00F84D07">
            <w:pPr>
              <w:spacing w:after="0" w:line="240" w:lineRule="auto"/>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c>
          <w:tcPr>
            <w:tcW w:w="434" w:type="pct"/>
            <w:gridSpan w:val="2"/>
            <w:tcBorders>
              <w:top w:val="nil"/>
              <w:left w:val="nil"/>
              <w:bottom w:val="nil"/>
              <w:right w:val="nil"/>
            </w:tcBorders>
            <w:shd w:val="clear" w:color="000000" w:fill="FFFFFF"/>
            <w:noWrap/>
            <w:vAlign w:val="center"/>
            <w:hideMark/>
          </w:tcPr>
          <w:p w14:paraId="63C1677C" w14:textId="77777777" w:rsidR="00F84D07" w:rsidRPr="00417B5D" w:rsidRDefault="00F84D07" w:rsidP="00F84D07">
            <w:pPr>
              <w:spacing w:after="0" w:line="240" w:lineRule="auto"/>
              <w:jc w:val="center"/>
              <w:rPr>
                <w:rFonts w:ascii="Garamond" w:eastAsia="Times New Roman" w:hAnsi="Garamond" w:cs="Arial"/>
                <w:b/>
                <w:bCs/>
                <w:sz w:val="12"/>
                <w:szCs w:val="12"/>
                <w:lang w:val="sq-AL" w:eastAsia="sq-AL"/>
              </w:rPr>
            </w:pPr>
            <w:r w:rsidRPr="00417B5D">
              <w:rPr>
                <w:rFonts w:ascii="Garamond" w:eastAsia="Times New Roman" w:hAnsi="Garamond" w:cs="Arial"/>
                <w:b/>
                <w:bCs/>
                <w:sz w:val="12"/>
                <w:szCs w:val="12"/>
                <w:lang w:val="sq-AL" w:eastAsia="sq-AL"/>
              </w:rPr>
              <w:t> </w:t>
            </w:r>
          </w:p>
        </w:tc>
      </w:tr>
      <w:tr w:rsidR="00F84D07" w:rsidRPr="00417B5D" w14:paraId="3BB057AC" w14:textId="77777777" w:rsidTr="00417B5D">
        <w:trPr>
          <w:gridAfter w:val="1"/>
          <w:wAfter w:w="138" w:type="pct"/>
          <w:trHeight w:val="180"/>
          <w:jc w:val="center"/>
        </w:trPr>
        <w:tc>
          <w:tcPr>
            <w:tcW w:w="4862" w:type="pct"/>
            <w:gridSpan w:val="14"/>
            <w:tcBorders>
              <w:top w:val="nil"/>
              <w:left w:val="nil"/>
              <w:bottom w:val="nil"/>
            </w:tcBorders>
            <w:shd w:val="clear" w:color="000000" w:fill="FFFFFF"/>
            <w:hideMark/>
          </w:tcPr>
          <w:p w14:paraId="15962258" w14:textId="1D732D88" w:rsidR="00F84D07" w:rsidRPr="00417B5D" w:rsidRDefault="00F84D07" w:rsidP="00417B5D">
            <w:pPr>
              <w:spacing w:after="0" w:line="240" w:lineRule="auto"/>
              <w:jc w:val="both"/>
              <w:rPr>
                <w:rFonts w:ascii="Garamond" w:eastAsia="Times New Roman" w:hAnsi="Garamond" w:cs="Arial"/>
                <w:i/>
                <w:iCs/>
                <w:sz w:val="14"/>
                <w:szCs w:val="12"/>
                <w:lang w:val="sq-AL" w:eastAsia="sq-AL"/>
              </w:rPr>
            </w:pPr>
            <w:r w:rsidRPr="000150A0">
              <w:rPr>
                <w:rFonts w:ascii="Garamond" w:eastAsia="Times New Roman" w:hAnsi="Garamond" w:cs="Arial"/>
                <w:bCs/>
                <w:i/>
                <w:iCs/>
                <w:sz w:val="14"/>
                <w:szCs w:val="12"/>
                <w:lang w:val="sq-AL" w:eastAsia="sq-AL"/>
              </w:rPr>
              <w:t>1.</w:t>
            </w:r>
            <w:r w:rsidRPr="00417B5D">
              <w:rPr>
                <w:rFonts w:ascii="Garamond" w:eastAsia="Times New Roman" w:hAnsi="Garamond" w:cs="Arial"/>
                <w:i/>
                <w:iCs/>
                <w:sz w:val="14"/>
                <w:szCs w:val="12"/>
                <w:lang w:val="sq-AL" w:eastAsia="sq-AL"/>
              </w:rPr>
              <w:t xml:space="preserve">  Për objektin e llojit </w:t>
            </w:r>
            <w:r w:rsidR="00417B5D">
              <w:rPr>
                <w:rFonts w:ascii="Garamond" w:eastAsia="Times New Roman" w:hAnsi="Garamond" w:cs="Arial"/>
                <w:i/>
                <w:iCs/>
                <w:sz w:val="14"/>
                <w:szCs w:val="12"/>
                <w:lang w:val="sq-AL" w:eastAsia="sq-AL"/>
              </w:rPr>
              <w:t>“</w:t>
            </w:r>
            <w:r w:rsidRPr="00417B5D">
              <w:rPr>
                <w:rFonts w:ascii="Garamond" w:eastAsia="Times New Roman" w:hAnsi="Garamond" w:cs="Arial"/>
                <w:i/>
                <w:iCs/>
                <w:sz w:val="14"/>
                <w:szCs w:val="12"/>
                <w:lang w:val="sq-AL" w:eastAsia="sq-AL"/>
              </w:rPr>
              <w:t>njësi</w:t>
            </w:r>
            <w:r w:rsidR="00417B5D">
              <w:rPr>
                <w:rFonts w:ascii="Garamond" w:eastAsia="Times New Roman" w:hAnsi="Garamond" w:cs="Arial"/>
                <w:i/>
                <w:iCs/>
                <w:sz w:val="14"/>
                <w:szCs w:val="12"/>
                <w:lang w:val="sq-AL" w:eastAsia="sq-AL"/>
              </w:rPr>
              <w:t>”</w:t>
            </w:r>
            <w:r w:rsidRPr="00417B5D">
              <w:rPr>
                <w:rFonts w:ascii="Garamond" w:eastAsia="Times New Roman" w:hAnsi="Garamond" w:cs="Arial"/>
                <w:i/>
                <w:iCs/>
                <w:sz w:val="14"/>
                <w:szCs w:val="12"/>
                <w:lang w:val="sq-AL" w:eastAsia="sq-AL"/>
              </w:rPr>
              <w:t>, vlerësimi është bërë sipas VKM</w:t>
            </w:r>
            <w:r w:rsidR="00417B5D">
              <w:rPr>
                <w:rFonts w:ascii="Garamond" w:eastAsia="Times New Roman" w:hAnsi="Garamond" w:cs="Arial"/>
                <w:i/>
                <w:iCs/>
                <w:sz w:val="14"/>
                <w:szCs w:val="12"/>
                <w:lang w:val="sq-AL" w:eastAsia="sq-AL"/>
              </w:rPr>
              <w:t>-së nr. 138, datë 23.</w:t>
            </w:r>
            <w:r w:rsidRPr="00417B5D">
              <w:rPr>
                <w:rFonts w:ascii="Garamond" w:eastAsia="Times New Roman" w:hAnsi="Garamond" w:cs="Arial"/>
                <w:i/>
                <w:iCs/>
                <w:sz w:val="14"/>
                <w:szCs w:val="12"/>
                <w:lang w:val="sq-AL" w:eastAsia="sq-AL"/>
              </w:rPr>
              <w:t xml:space="preserve">3.2000, “Për kriteret teknike të vlerësimit dhe të përllogaritjes së masës së shpërblimit të pasurive që shpronësohen, të pasurive që zhvlerësohen dhe të të drejtave të personave </w:t>
            </w:r>
            <w:r w:rsidR="00417B5D">
              <w:rPr>
                <w:rFonts w:ascii="Garamond" w:eastAsia="Times New Roman" w:hAnsi="Garamond" w:cs="Arial"/>
                <w:i/>
                <w:iCs/>
                <w:sz w:val="14"/>
                <w:szCs w:val="12"/>
                <w:lang w:val="sq-AL" w:eastAsia="sq-AL"/>
              </w:rPr>
              <w:t>të tretë, për interes publik”, të ndryshuar.</w:t>
            </w:r>
          </w:p>
        </w:tc>
      </w:tr>
    </w:tbl>
    <w:p w14:paraId="4562B69D" w14:textId="77777777" w:rsidR="00F84D07" w:rsidRPr="00417B5D" w:rsidRDefault="00F84D07" w:rsidP="00F84D07">
      <w:pPr>
        <w:spacing w:after="0" w:line="240" w:lineRule="auto"/>
        <w:ind w:firstLine="284"/>
        <w:jc w:val="center"/>
        <w:rPr>
          <w:rFonts w:ascii="Garamond" w:hAnsi="Garamond"/>
          <w:sz w:val="24"/>
          <w:szCs w:val="24"/>
          <w:lang w:val="sq-AL"/>
        </w:rPr>
      </w:pPr>
    </w:p>
    <w:sectPr w:rsidR="00F84D07" w:rsidRPr="00417B5D" w:rsidSect="002B7CEE">
      <w:pgSz w:w="12240" w:h="15840"/>
      <w:pgMar w:top="360" w:right="1440" w:bottom="1440" w:left="1440" w:header="720" w:footer="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78D7B" w14:textId="77777777" w:rsidR="00417B5D" w:rsidRDefault="00417B5D">
      <w:pPr>
        <w:spacing w:after="0" w:line="240" w:lineRule="auto"/>
      </w:pPr>
      <w:r>
        <w:separator/>
      </w:r>
    </w:p>
  </w:endnote>
  <w:endnote w:type="continuationSeparator" w:id="0">
    <w:p w14:paraId="144CE256" w14:textId="77777777" w:rsidR="00417B5D" w:rsidRDefault="00417B5D">
      <w:pPr>
        <w:spacing w:after="0" w:line="240" w:lineRule="auto"/>
      </w:pPr>
      <w:r>
        <w:continuationSeparator/>
      </w:r>
    </w:p>
  </w:endnote>
  <w:endnote w:type="continuationNotice" w:id="1">
    <w:p w14:paraId="12ACE079" w14:textId="77777777" w:rsidR="00417B5D" w:rsidRDefault="00417B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9A83CB" w14:textId="77777777" w:rsidR="00417B5D" w:rsidRDefault="00417B5D">
      <w:pPr>
        <w:spacing w:after="0" w:line="240" w:lineRule="auto"/>
      </w:pPr>
      <w:r>
        <w:separator/>
      </w:r>
    </w:p>
  </w:footnote>
  <w:footnote w:type="continuationSeparator" w:id="0">
    <w:p w14:paraId="0EFB5765" w14:textId="77777777" w:rsidR="00417B5D" w:rsidRDefault="00417B5D">
      <w:pPr>
        <w:spacing w:after="0" w:line="240" w:lineRule="auto"/>
      </w:pPr>
      <w:r>
        <w:continuationSeparator/>
      </w:r>
    </w:p>
  </w:footnote>
  <w:footnote w:type="continuationNotice" w:id="1">
    <w:p w14:paraId="50DCB7EC" w14:textId="77777777" w:rsidR="00417B5D" w:rsidRDefault="00417B5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E3E492F"/>
    <w:multiLevelType w:val="hybridMultilevel"/>
    <w:tmpl w:val="8A8C8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2C845CF"/>
    <w:multiLevelType w:val="hybridMultilevel"/>
    <w:tmpl w:val="295C1C38"/>
    <w:lvl w:ilvl="0" w:tplc="D6EA64C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9462472"/>
    <w:multiLevelType w:val="hybridMultilevel"/>
    <w:tmpl w:val="E144AB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150A0"/>
    <w:rsid w:val="0002410D"/>
    <w:rsid w:val="000332DE"/>
    <w:rsid w:val="000701CB"/>
    <w:rsid w:val="00080517"/>
    <w:rsid w:val="00092F1A"/>
    <w:rsid w:val="000A5EBD"/>
    <w:rsid w:val="000B009A"/>
    <w:rsid w:val="000C0F54"/>
    <w:rsid w:val="000C2850"/>
    <w:rsid w:val="000D634D"/>
    <w:rsid w:val="000E48B0"/>
    <w:rsid w:val="000F0BE2"/>
    <w:rsid w:val="000F1A96"/>
    <w:rsid w:val="001118D4"/>
    <w:rsid w:val="00112922"/>
    <w:rsid w:val="00125B3E"/>
    <w:rsid w:val="00137725"/>
    <w:rsid w:val="001569E6"/>
    <w:rsid w:val="00157B18"/>
    <w:rsid w:val="0016207C"/>
    <w:rsid w:val="00163304"/>
    <w:rsid w:val="00165468"/>
    <w:rsid w:val="00174522"/>
    <w:rsid w:val="001751FC"/>
    <w:rsid w:val="001768AF"/>
    <w:rsid w:val="0017782B"/>
    <w:rsid w:val="00182ECF"/>
    <w:rsid w:val="001947D8"/>
    <w:rsid w:val="001A5FB0"/>
    <w:rsid w:val="001B1B8E"/>
    <w:rsid w:val="001C4D37"/>
    <w:rsid w:val="001C5607"/>
    <w:rsid w:val="001D121A"/>
    <w:rsid w:val="001E668E"/>
    <w:rsid w:val="001F148D"/>
    <w:rsid w:val="002112CC"/>
    <w:rsid w:val="002117EC"/>
    <w:rsid w:val="00220D21"/>
    <w:rsid w:val="002323FF"/>
    <w:rsid w:val="00244085"/>
    <w:rsid w:val="00261695"/>
    <w:rsid w:val="00262379"/>
    <w:rsid w:val="00272CBC"/>
    <w:rsid w:val="00274014"/>
    <w:rsid w:val="002742FB"/>
    <w:rsid w:val="00274AB7"/>
    <w:rsid w:val="002B44D1"/>
    <w:rsid w:val="002B7CEE"/>
    <w:rsid w:val="002C1CA0"/>
    <w:rsid w:val="002C2907"/>
    <w:rsid w:val="002D5C55"/>
    <w:rsid w:val="002E5216"/>
    <w:rsid w:val="002F7232"/>
    <w:rsid w:val="00300614"/>
    <w:rsid w:val="00304699"/>
    <w:rsid w:val="0034132D"/>
    <w:rsid w:val="003422DA"/>
    <w:rsid w:val="00347641"/>
    <w:rsid w:val="00352DA6"/>
    <w:rsid w:val="0038289A"/>
    <w:rsid w:val="00394FB7"/>
    <w:rsid w:val="003B48AC"/>
    <w:rsid w:val="003D25C0"/>
    <w:rsid w:val="003E5B1C"/>
    <w:rsid w:val="003E6FCD"/>
    <w:rsid w:val="003E794B"/>
    <w:rsid w:val="003F63B4"/>
    <w:rsid w:val="00415DE7"/>
    <w:rsid w:val="00417B5D"/>
    <w:rsid w:val="004345F7"/>
    <w:rsid w:val="00434E25"/>
    <w:rsid w:val="00444C62"/>
    <w:rsid w:val="00450674"/>
    <w:rsid w:val="004607D2"/>
    <w:rsid w:val="00471CE5"/>
    <w:rsid w:val="00497587"/>
    <w:rsid w:val="004A37B0"/>
    <w:rsid w:val="004B3419"/>
    <w:rsid w:val="004B45B1"/>
    <w:rsid w:val="004E5BE1"/>
    <w:rsid w:val="005118DD"/>
    <w:rsid w:val="00533BB4"/>
    <w:rsid w:val="005344F7"/>
    <w:rsid w:val="005511A7"/>
    <w:rsid w:val="00574E73"/>
    <w:rsid w:val="005834DC"/>
    <w:rsid w:val="00583C86"/>
    <w:rsid w:val="005903DE"/>
    <w:rsid w:val="0059651B"/>
    <w:rsid w:val="005A3AC0"/>
    <w:rsid w:val="005A466B"/>
    <w:rsid w:val="005B19F5"/>
    <w:rsid w:val="005B7833"/>
    <w:rsid w:val="005E2772"/>
    <w:rsid w:val="005E6DE0"/>
    <w:rsid w:val="006062EE"/>
    <w:rsid w:val="006115C6"/>
    <w:rsid w:val="00611BCB"/>
    <w:rsid w:val="00622B0E"/>
    <w:rsid w:val="00626EF3"/>
    <w:rsid w:val="00631DC3"/>
    <w:rsid w:val="00644CBC"/>
    <w:rsid w:val="00646CDB"/>
    <w:rsid w:val="0064756B"/>
    <w:rsid w:val="006663EE"/>
    <w:rsid w:val="0068009F"/>
    <w:rsid w:val="00681650"/>
    <w:rsid w:val="006C2805"/>
    <w:rsid w:val="006C598B"/>
    <w:rsid w:val="006C5FE4"/>
    <w:rsid w:val="006D22CD"/>
    <w:rsid w:val="006D3607"/>
    <w:rsid w:val="006E60C8"/>
    <w:rsid w:val="006F0439"/>
    <w:rsid w:val="006F6BCD"/>
    <w:rsid w:val="00712112"/>
    <w:rsid w:val="007128CB"/>
    <w:rsid w:val="00721A2D"/>
    <w:rsid w:val="00726343"/>
    <w:rsid w:val="0074204E"/>
    <w:rsid w:val="00745317"/>
    <w:rsid w:val="00753EF3"/>
    <w:rsid w:val="00763858"/>
    <w:rsid w:val="00786AEA"/>
    <w:rsid w:val="007B6151"/>
    <w:rsid w:val="007C1C9F"/>
    <w:rsid w:val="007D682D"/>
    <w:rsid w:val="007E76C5"/>
    <w:rsid w:val="007F67A3"/>
    <w:rsid w:val="007F7154"/>
    <w:rsid w:val="00814159"/>
    <w:rsid w:val="0083336E"/>
    <w:rsid w:val="00865022"/>
    <w:rsid w:val="00887E6C"/>
    <w:rsid w:val="008A0C00"/>
    <w:rsid w:val="008E2693"/>
    <w:rsid w:val="008E5209"/>
    <w:rsid w:val="008E6AB6"/>
    <w:rsid w:val="008F165F"/>
    <w:rsid w:val="008F1D72"/>
    <w:rsid w:val="008F39C3"/>
    <w:rsid w:val="008F43D8"/>
    <w:rsid w:val="00906C56"/>
    <w:rsid w:val="00924904"/>
    <w:rsid w:val="009268F4"/>
    <w:rsid w:val="00935488"/>
    <w:rsid w:val="0094122A"/>
    <w:rsid w:val="00944DD5"/>
    <w:rsid w:val="00973E29"/>
    <w:rsid w:val="009D46B3"/>
    <w:rsid w:val="009E4A12"/>
    <w:rsid w:val="00A009F3"/>
    <w:rsid w:val="00A0532B"/>
    <w:rsid w:val="00A06AB2"/>
    <w:rsid w:val="00A26A37"/>
    <w:rsid w:val="00A33287"/>
    <w:rsid w:val="00A535A5"/>
    <w:rsid w:val="00A54232"/>
    <w:rsid w:val="00A67D4B"/>
    <w:rsid w:val="00A7165F"/>
    <w:rsid w:val="00A87727"/>
    <w:rsid w:val="00AA12E5"/>
    <w:rsid w:val="00AA1A2A"/>
    <w:rsid w:val="00AA71A2"/>
    <w:rsid w:val="00AB2AE5"/>
    <w:rsid w:val="00AB3081"/>
    <w:rsid w:val="00AB32A2"/>
    <w:rsid w:val="00AB6F81"/>
    <w:rsid w:val="00AC55F6"/>
    <w:rsid w:val="00AC7B29"/>
    <w:rsid w:val="00AF0F4A"/>
    <w:rsid w:val="00AF293A"/>
    <w:rsid w:val="00AF2A62"/>
    <w:rsid w:val="00B14457"/>
    <w:rsid w:val="00B30F55"/>
    <w:rsid w:val="00B57B67"/>
    <w:rsid w:val="00B727DE"/>
    <w:rsid w:val="00B767E9"/>
    <w:rsid w:val="00BD7D5E"/>
    <w:rsid w:val="00BE7041"/>
    <w:rsid w:val="00BE775C"/>
    <w:rsid w:val="00C0457B"/>
    <w:rsid w:val="00C078A8"/>
    <w:rsid w:val="00C1161E"/>
    <w:rsid w:val="00C12AE1"/>
    <w:rsid w:val="00C13830"/>
    <w:rsid w:val="00C17B9B"/>
    <w:rsid w:val="00C217BC"/>
    <w:rsid w:val="00C40A84"/>
    <w:rsid w:val="00C65944"/>
    <w:rsid w:val="00C73A27"/>
    <w:rsid w:val="00C93D64"/>
    <w:rsid w:val="00CB1DE2"/>
    <w:rsid w:val="00CB25F2"/>
    <w:rsid w:val="00CB37D6"/>
    <w:rsid w:val="00CB6456"/>
    <w:rsid w:val="00CC06B9"/>
    <w:rsid w:val="00CC0C54"/>
    <w:rsid w:val="00CE15AD"/>
    <w:rsid w:val="00CE1BED"/>
    <w:rsid w:val="00CE7C59"/>
    <w:rsid w:val="00CF6CD4"/>
    <w:rsid w:val="00D01756"/>
    <w:rsid w:val="00D264AC"/>
    <w:rsid w:val="00D54C4C"/>
    <w:rsid w:val="00D72041"/>
    <w:rsid w:val="00D82CA8"/>
    <w:rsid w:val="00D840A9"/>
    <w:rsid w:val="00D85EF8"/>
    <w:rsid w:val="00D9616E"/>
    <w:rsid w:val="00DB0B5A"/>
    <w:rsid w:val="00E02576"/>
    <w:rsid w:val="00E14691"/>
    <w:rsid w:val="00E15986"/>
    <w:rsid w:val="00E37FE2"/>
    <w:rsid w:val="00E40C4F"/>
    <w:rsid w:val="00E7664D"/>
    <w:rsid w:val="00E85A67"/>
    <w:rsid w:val="00E9190E"/>
    <w:rsid w:val="00EB3D77"/>
    <w:rsid w:val="00EC2BA1"/>
    <w:rsid w:val="00EE1691"/>
    <w:rsid w:val="00EE53E4"/>
    <w:rsid w:val="00EF7AE7"/>
    <w:rsid w:val="00F01BC2"/>
    <w:rsid w:val="00F02B56"/>
    <w:rsid w:val="00F54B1D"/>
    <w:rsid w:val="00F61890"/>
    <w:rsid w:val="00F67258"/>
    <w:rsid w:val="00F75CB6"/>
    <w:rsid w:val="00F84D07"/>
    <w:rsid w:val="00F942DF"/>
    <w:rsid w:val="00FA39CA"/>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48F351"/>
  <w15:docId w15:val="{A1B09F6F-BE6C-4C23-A508-BE83F628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42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C99B24A94514F1199EDAD93CA5DFC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288-7</Nr_x002e__x0020_akti>
    <Data_x0020_e_x0020_Krijimit xmlns="0e656187-b300-4fb0-8bf4-3a50f872073c">2022-06-16T08:44:03Z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2022-06-14T22:00:00Z</Date_x0020_protokolli>
    <Titulli xmlns="0e656187-b300-4fb0-8bf4-3a50f872073c">Kërkesë për shpronësim për interes publik të pronarëve të pasurive të paluajtshme pronë private, që preken nga realizimi i projektit "Rikualifikimi urban i qytetit të Pukës"</Titulli>
    <Modifikuesi xmlns="0e656187-b300-4fb0-8bf4-3a50f872073c">ermira.bukaci</Modifikuesi>
    <Nr_x002e__x0020_prot_x0020_QBZ xmlns="0e656187-b300-4fb0-8bf4-3a50f872073c">976</Nr_x002e__x0020_prot_x0020_QBZ>
    <Data_x0020_e_x0020_Modifikimit xmlns="0e656187-b300-4fb0-8bf4-3a50f872073c">2022-06-16T08:57:07Z</Data_x0020_e_x0020_Modifikimit>
    <Dekretuar xmlns="0e656187-b300-4fb0-8bf4-3a50f872073c">false</Dekretuar>
    <Data xmlns="0e656187-b300-4fb0-8bf4-3a50f872073c">2022-06-12T22:00:00Z</Data>
    <Nr_x002e__x0020_protokolli_x0020_i_x0020_aktit xmlns="0e656187-b300-4fb0-8bf4-3a50f872073c">288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C99B24A94514F1199EDAD93CA5DFC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721E1-426E-4E3C-A427-F135E13E8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31B93AF-2CD8-4532-B4CB-2699BDCF3538}">
  <ds:schemaRefs>
    <ds:schemaRef ds:uri="0e656187-b300-4fb0-8bf4-3a50f872073c"/>
    <ds:schemaRef ds:uri="http://schemas.microsoft.com/office/2006/documentManagement/types"/>
    <ds:schemaRef ds:uri="http://purl.org/dc/dcmitype/"/>
    <ds:schemaRef ds:uri="http://purl.org/dc/elements/1.1/"/>
    <ds:schemaRef ds:uri="http://schemas.openxmlformats.org/package/2006/metadata/core-properties"/>
    <ds:schemaRef ds:uri="http://www.w3.org/XML/1998/namespace"/>
    <ds:schemaRef ds:uri="http://purl.org/dc/terms/"/>
    <ds:schemaRef ds:uri="http://schemas.microsoft.com/office/2006/metadata/properties"/>
  </ds:schemaRefs>
</ds:datastoreItem>
</file>

<file path=customXml/itemProps3.xml><?xml version="1.0" encoding="utf-8"?>
<ds:datastoreItem xmlns:ds="http://schemas.openxmlformats.org/officeDocument/2006/customXml" ds:itemID="{CBA5149C-A8B6-4ACE-AF8F-475CEC86F0D5}">
  <ds:schemaRefs>
    <ds:schemaRef ds:uri="http://schemas.microsoft.com/sharepoint/v3/contenttype/forms"/>
  </ds:schemaRefs>
</ds:datastoreItem>
</file>

<file path=customXml/itemProps4.xml><?xml version="1.0" encoding="utf-8"?>
<ds:datastoreItem xmlns:ds="http://schemas.openxmlformats.org/officeDocument/2006/customXml" ds:itemID="{86F98227-7DD7-4857-AB91-81B3673D37AE}">
  <ds:schemaRefs>
    <ds:schemaRef ds:uri="http://schemas.microsoft.com/sharepoint/v3/contenttype/forms"/>
  </ds:schemaRefs>
</ds:datastoreItem>
</file>

<file path=customXml/itemProps5.xml><?xml version="1.0" encoding="utf-8"?>
<ds:datastoreItem xmlns:ds="http://schemas.openxmlformats.org/officeDocument/2006/customXml" ds:itemID="{E1C5A188-D0DD-4AE1-B88F-9B4D7E92D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ED07578-7178-406C-BEF1-75AC673E9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Kërkesë për shpronësim për interes publik të pronarëve të pasurive të paluajtshme pronë private, që preken nga realizimi i projektit "Rikualifikimi urban i qytetit të Pukës"</vt:lpstr>
    </vt:vector>
  </TitlesOfParts>
  <Company>Microsoft</Company>
  <LinksUpToDate>false</LinksUpToDate>
  <CharactersWithSpaces>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pronarëve të pasurive të paluajtshme pronë private, që preken nga realizimi i projektit "Rikualifikimi urban i qytetit të Pukës"</dc:title>
  <dc:creator>Aida Nika</dc:creator>
  <cp:lastModifiedBy>Fjora Cahani</cp:lastModifiedBy>
  <cp:revision>10</cp:revision>
  <cp:lastPrinted>2021-10-18T09:05:00Z</cp:lastPrinted>
  <dcterms:created xsi:type="dcterms:W3CDTF">2022-06-16T08:42:00Z</dcterms:created>
  <dcterms:modified xsi:type="dcterms:W3CDTF">2022-06-16T09:24:00Z</dcterms:modified>
</cp:coreProperties>
</file>