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14A" w:rsidRPr="00D55112" w:rsidRDefault="0061014A" w:rsidP="0061014A">
      <w:pPr>
        <w:pStyle w:val="Paragrafi"/>
        <w:ind w:firstLine="0"/>
        <w:jc w:val="center"/>
        <w:rPr>
          <w:b/>
        </w:rPr>
      </w:pPr>
      <w:r w:rsidRPr="00D55112">
        <w:rPr>
          <w:b/>
        </w:rPr>
        <w:t>KËRKESE</w:t>
      </w:r>
    </w:p>
    <w:p w:rsidR="0061014A" w:rsidRPr="00D55112" w:rsidRDefault="0061014A" w:rsidP="0061014A">
      <w:pPr>
        <w:pStyle w:val="Paragrafi"/>
        <w:ind w:firstLine="0"/>
        <w:jc w:val="center"/>
        <w:rPr>
          <w:b/>
        </w:rPr>
      </w:pPr>
      <w:r w:rsidRPr="00D55112">
        <w:rPr>
          <w:b/>
        </w:rPr>
        <w:t>Nr. 5523, datë 26.11.2014</w:t>
      </w:r>
    </w:p>
    <w:p w:rsidR="0061014A" w:rsidRDefault="0061014A" w:rsidP="0061014A">
      <w:pPr>
        <w:pStyle w:val="Hapesira7"/>
      </w:pPr>
    </w:p>
    <w:p w:rsidR="0061014A" w:rsidRPr="00D55112" w:rsidRDefault="0061014A" w:rsidP="0061014A">
      <w:pPr>
        <w:pStyle w:val="Paragrafi"/>
        <w:ind w:firstLine="0"/>
        <w:jc w:val="center"/>
        <w:rPr>
          <w:b/>
        </w:rPr>
      </w:pPr>
      <w:r w:rsidRPr="00D55112">
        <w:rPr>
          <w:b/>
        </w:rPr>
        <w:t>PËR SHPRONËSIM PUBLIK</w:t>
      </w:r>
    </w:p>
    <w:p w:rsidR="0061014A" w:rsidRPr="005D7683" w:rsidRDefault="0061014A" w:rsidP="0061014A">
      <w:pPr>
        <w:pStyle w:val="Hapesira7"/>
      </w:pPr>
    </w:p>
    <w:p w:rsidR="0061014A" w:rsidRPr="005D7683" w:rsidRDefault="0061014A" w:rsidP="0061014A">
      <w:pPr>
        <w:pStyle w:val="Paragrafi"/>
      </w:pPr>
      <w:proofErr w:type="gramStart"/>
      <w:r w:rsidRPr="005D7683">
        <w:t>Ministria e Kulturës shpall kërkesën për shpronësim për interes publik të pasurive të paluajtshme pronë private, që preken nga zbatimi i projektit “Rehabilitimi i Amfiteatrit të Durrësit”.</w:t>
      </w:r>
      <w:proofErr w:type="gramEnd"/>
    </w:p>
    <w:p w:rsidR="0061014A" w:rsidRPr="005D7683" w:rsidRDefault="0061014A" w:rsidP="0061014A">
      <w:pPr>
        <w:pStyle w:val="Paragrafi"/>
      </w:pPr>
      <w:proofErr w:type="gramStart"/>
      <w:r w:rsidRPr="005D7683">
        <w:t>Subjekti kërkues i këtij objekti është Drejtoria Rajonale e Kulturës Kombëtare Durrës.</w:t>
      </w:r>
      <w:proofErr w:type="gramEnd"/>
      <w:r w:rsidRPr="005D7683">
        <w:t xml:space="preserve"> Me anë të këtij publikimi në shtyp kërkojmë të vëmë në dijeni personat të cilët preken nga </w:t>
      </w:r>
      <w:proofErr w:type="gramStart"/>
      <w:r w:rsidRPr="005D7683">
        <w:t>ky</w:t>
      </w:r>
      <w:proofErr w:type="gramEnd"/>
      <w:r w:rsidRPr="005D7683">
        <w:t xml:space="preserve"> shpronësim. Vënia në dijeni konsiston në masën e vlerësimit të llogaritur në përpu</w:t>
      </w:r>
      <w:r>
        <w:t>thje me V.K.M. nr.138, date 23.</w:t>
      </w:r>
      <w:r w:rsidRPr="005D7683">
        <w:t>3.2000 “Për kriteret teknike të vlerësimit dhe përllogaritjes së masës së shpërblimit për pasuritë pronë private që shpronësohen, të pasurive që zhvlerësohen dhe të drejtave të personave të tretë, për interes publik”, të ndryshuar.</w:t>
      </w:r>
    </w:p>
    <w:p w:rsidR="0061014A" w:rsidRPr="005D7683" w:rsidRDefault="0061014A" w:rsidP="0061014A">
      <w:pPr>
        <w:pStyle w:val="Paragrafi"/>
      </w:pPr>
      <w:r w:rsidRPr="005D7683">
        <w:t xml:space="preserve">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w:t>
      </w:r>
      <w:proofErr w:type="gramStart"/>
      <w:r w:rsidRPr="005D7683">
        <w:t>dokumentet  përkatëse</w:t>
      </w:r>
      <w:proofErr w:type="gramEnd"/>
      <w:r w:rsidRPr="005D7683">
        <w:t xml:space="preserve"> në Ministrinë e Kulturës.</w:t>
      </w:r>
    </w:p>
    <w:p w:rsidR="0061014A" w:rsidRPr="005D7683" w:rsidRDefault="0061014A" w:rsidP="0061014A">
      <w:pPr>
        <w:pStyle w:val="Paragrafi"/>
      </w:pPr>
      <w:r w:rsidRPr="005D7683">
        <w:t>Pronarët për të cilët është bërë shënimi “Konfirmuar nga ZVRPP”, do të likuidohen për efekt shpronësimi pas daljes së Vendimit të Këshillit të Ministrave që do të miratoje kërkesën për shpronësim.</w:t>
      </w:r>
    </w:p>
    <w:p w:rsidR="0061014A" w:rsidRPr="005D7683" w:rsidRDefault="0061014A" w:rsidP="0061014A">
      <w:pPr>
        <w:pStyle w:val="Paragrafi"/>
      </w:pPr>
      <w:r w:rsidRPr="005D7683">
        <w:t>Vlera totale e shpronësimit do të jetë 39,560,665 (tridhjetë e nëntë milion e pesëqind e gjashtëdhjetë e gja</w:t>
      </w:r>
      <w:r>
        <w:t>shtëqind e gjashtëdhjetë e pesë</w:t>
      </w:r>
      <w:r w:rsidRPr="005D7683">
        <w:t>) lekësh.</w:t>
      </w:r>
    </w:p>
    <w:p w:rsidR="0061014A" w:rsidRDefault="0061014A" w:rsidP="0061014A">
      <w:pPr>
        <w:pStyle w:val="Hapesira7"/>
      </w:pPr>
    </w:p>
    <w:p w:rsidR="0061014A" w:rsidRPr="00EC2D12" w:rsidRDefault="0061014A" w:rsidP="0061014A">
      <w:pPr>
        <w:pStyle w:val="Autoriteti"/>
      </w:pPr>
      <w:r>
        <w:t>ZËvendËsministri I KULTURËS</w:t>
      </w:r>
    </w:p>
    <w:p w:rsidR="0061014A" w:rsidRDefault="0061014A" w:rsidP="0061014A">
      <w:pPr>
        <w:pStyle w:val="AutoritetiEmer"/>
      </w:pPr>
      <w:r w:rsidRPr="00EC2D12">
        <w:t>Zef Çuni</w:t>
      </w:r>
    </w:p>
    <w:p w:rsidR="0061014A" w:rsidRDefault="0061014A" w:rsidP="0061014A">
      <w:pPr>
        <w:rPr>
          <w:lang w:val="en-GB"/>
        </w:rPr>
      </w:pPr>
    </w:p>
    <w:p w:rsidR="0061014A" w:rsidRPr="005D3ACE" w:rsidRDefault="0061014A" w:rsidP="0061014A">
      <w:pPr>
        <w:rPr>
          <w:lang w:val="en-GB"/>
        </w:rPr>
      </w:pPr>
    </w:p>
    <w:p w:rsidR="0061014A" w:rsidRDefault="0061014A" w:rsidP="0061014A">
      <w:pPr>
        <w:ind w:left="284" w:firstLine="0"/>
        <w:sectPr w:rsidR="0061014A" w:rsidSect="0061014A">
          <w:pgSz w:w="11907" w:h="16840" w:code="9"/>
          <w:pgMar w:top="720" w:right="1134" w:bottom="720" w:left="1134" w:header="851" w:footer="851" w:gutter="0"/>
          <w:cols w:num="2" w:space="454"/>
          <w:docGrid w:linePitch="360"/>
        </w:sectPr>
      </w:pPr>
    </w:p>
    <w:p w:rsidR="0061014A" w:rsidRPr="00030E5B" w:rsidRDefault="0061014A" w:rsidP="0061014A">
      <w:pPr>
        <w:pStyle w:val="Titull-Titull"/>
        <w:rPr>
          <w:lang w:val="sq-AL"/>
        </w:rPr>
      </w:pPr>
      <w:r>
        <w:rPr>
          <w:lang w:val="sq-AL"/>
        </w:rPr>
        <w:lastRenderedPageBreak/>
        <w:t>Lista e pasurive të paluajtshme prone private që do të shpronësohen për marrjen në përdorim të përkohshëm për interes publik, të cilat preken nga projekti "Për reabilitimin e hapësirës së amfiteatrit të Durrësit</w:t>
      </w:r>
    </w:p>
    <w:p w:rsidR="0061014A" w:rsidRPr="00030E5B" w:rsidRDefault="0061014A" w:rsidP="0061014A">
      <w:pPr>
        <w:pStyle w:val="Paragrafi"/>
        <w:ind w:firstLine="0"/>
        <w:rPr>
          <w:szCs w:val="24"/>
          <w:lang w:val="sq-AL"/>
        </w:rPr>
      </w:pPr>
    </w:p>
    <w:tbl>
      <w:tblPr>
        <w:tblW w:w="5000" w:type="pct"/>
        <w:tblLook w:val="04A0"/>
      </w:tblPr>
      <w:tblGrid>
        <w:gridCol w:w="356"/>
        <w:gridCol w:w="773"/>
        <w:gridCol w:w="721"/>
        <w:gridCol w:w="604"/>
        <w:gridCol w:w="809"/>
        <w:gridCol w:w="713"/>
        <w:gridCol w:w="668"/>
        <w:gridCol w:w="713"/>
        <w:gridCol w:w="791"/>
        <w:gridCol w:w="745"/>
        <w:gridCol w:w="1179"/>
        <w:gridCol w:w="1504"/>
      </w:tblGrid>
      <w:tr w:rsidR="0061014A" w:rsidRPr="000E3B28" w:rsidTr="00BB41AD">
        <w:trPr>
          <w:trHeight w:val="139"/>
        </w:trPr>
        <w:tc>
          <w:tcPr>
            <w:tcW w:w="190"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2"/>
                <w:szCs w:val="12"/>
              </w:rPr>
            </w:pPr>
            <w:r w:rsidRPr="000E3B28">
              <w:rPr>
                <w:rFonts w:ascii="Garamond" w:eastAsia="Times New Roman" w:hAnsi="Garamond"/>
                <w:b/>
                <w:color w:val="000000"/>
                <w:sz w:val="12"/>
                <w:szCs w:val="12"/>
              </w:rPr>
              <w:t>Nr</w:t>
            </w:r>
          </w:p>
        </w:tc>
        <w:tc>
          <w:tcPr>
            <w:tcW w:w="427"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2"/>
                <w:szCs w:val="12"/>
              </w:rPr>
            </w:pPr>
            <w:r w:rsidRPr="000E3B28">
              <w:rPr>
                <w:rFonts w:ascii="Garamond" w:eastAsia="Times New Roman" w:hAnsi="Garamond"/>
                <w:b/>
                <w:color w:val="000000"/>
                <w:sz w:val="12"/>
                <w:szCs w:val="12"/>
              </w:rPr>
              <w:t>Pronari</w:t>
            </w:r>
          </w:p>
        </w:tc>
        <w:tc>
          <w:tcPr>
            <w:tcW w:w="388"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2"/>
                <w:szCs w:val="12"/>
              </w:rPr>
            </w:pPr>
            <w:r w:rsidRPr="000E3B28">
              <w:rPr>
                <w:rFonts w:ascii="Garamond" w:eastAsia="Times New Roman" w:hAnsi="Garamond"/>
                <w:b/>
                <w:color w:val="000000"/>
                <w:sz w:val="12"/>
                <w:szCs w:val="12"/>
              </w:rPr>
              <w:t>Zona kadastrale</w:t>
            </w:r>
          </w:p>
        </w:tc>
        <w:tc>
          <w:tcPr>
            <w:tcW w:w="317"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2"/>
                <w:szCs w:val="12"/>
              </w:rPr>
            </w:pPr>
            <w:r w:rsidRPr="000E3B28">
              <w:rPr>
                <w:rFonts w:ascii="Garamond" w:eastAsia="Times New Roman" w:hAnsi="Garamond"/>
                <w:b/>
                <w:color w:val="000000"/>
                <w:sz w:val="12"/>
                <w:szCs w:val="12"/>
              </w:rPr>
              <w:t>Nr. pasurie</w:t>
            </w:r>
          </w:p>
        </w:tc>
        <w:tc>
          <w:tcPr>
            <w:tcW w:w="776" w:type="pct"/>
            <w:gridSpan w:val="2"/>
            <w:vMerge w:val="restart"/>
            <w:tcBorders>
              <w:top w:val="single" w:sz="8" w:space="0" w:color="auto"/>
              <w:left w:val="single" w:sz="8" w:space="0" w:color="auto"/>
              <w:bottom w:val="nil"/>
              <w:right w:val="single" w:sz="8" w:space="0" w:color="000000"/>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sz w:val="12"/>
                <w:szCs w:val="12"/>
              </w:rPr>
            </w:pPr>
            <w:r w:rsidRPr="000E3B28">
              <w:rPr>
                <w:rFonts w:ascii="Garamond" w:eastAsia="Times New Roman" w:hAnsi="Garamond"/>
                <w:b/>
                <w:sz w:val="12"/>
                <w:szCs w:val="12"/>
              </w:rPr>
              <w:t>Siperfaqe</w:t>
            </w:r>
            <w:r w:rsidRPr="000E3B28">
              <w:rPr>
                <w:rFonts w:ascii="Garamond" w:eastAsia="Times New Roman" w:hAnsi="Garamond"/>
                <w:b/>
                <w:sz w:val="12"/>
                <w:szCs w:val="12"/>
              </w:rPr>
              <w:br/>
              <w:t>( m2)</w:t>
            </w:r>
          </w:p>
        </w:tc>
        <w:tc>
          <w:tcPr>
            <w:tcW w:w="701" w:type="pct"/>
            <w:gridSpan w:val="2"/>
            <w:tcBorders>
              <w:top w:val="single" w:sz="8" w:space="0" w:color="auto"/>
              <w:left w:val="nil"/>
              <w:bottom w:val="nil"/>
              <w:right w:val="single" w:sz="8" w:space="0" w:color="000000"/>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2"/>
                <w:szCs w:val="12"/>
              </w:rPr>
            </w:pPr>
            <w:r w:rsidRPr="000E3B28">
              <w:rPr>
                <w:rFonts w:ascii="Garamond" w:eastAsia="Times New Roman" w:hAnsi="Garamond"/>
                <w:b/>
                <w:color w:val="000000"/>
                <w:sz w:val="12"/>
                <w:szCs w:val="12"/>
              </w:rPr>
              <w:t>Çmimi</w:t>
            </w:r>
          </w:p>
        </w:tc>
        <w:tc>
          <w:tcPr>
            <w:tcW w:w="1404" w:type="pct"/>
            <w:gridSpan w:val="3"/>
            <w:tcBorders>
              <w:top w:val="single" w:sz="8" w:space="0" w:color="auto"/>
              <w:left w:val="nil"/>
              <w:bottom w:val="nil"/>
              <w:right w:val="single" w:sz="8" w:space="0" w:color="000000"/>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2"/>
                <w:szCs w:val="12"/>
              </w:rPr>
            </w:pPr>
            <w:r w:rsidRPr="000E3B28">
              <w:rPr>
                <w:rFonts w:ascii="Garamond" w:eastAsia="Times New Roman" w:hAnsi="Garamond"/>
                <w:b/>
                <w:color w:val="000000"/>
                <w:sz w:val="12"/>
                <w:szCs w:val="12"/>
              </w:rPr>
              <w:t>Vlera</w:t>
            </w:r>
          </w:p>
        </w:tc>
        <w:tc>
          <w:tcPr>
            <w:tcW w:w="797" w:type="pct"/>
            <w:vMerge w:val="restart"/>
            <w:tcBorders>
              <w:top w:val="single" w:sz="8" w:space="0" w:color="auto"/>
              <w:left w:val="nil"/>
              <w:bottom w:val="single" w:sz="8" w:space="0" w:color="000000"/>
              <w:right w:val="single" w:sz="8"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2"/>
                <w:szCs w:val="12"/>
              </w:rPr>
            </w:pPr>
            <w:r>
              <w:rPr>
                <w:rFonts w:ascii="Garamond" w:eastAsia="Times New Roman" w:hAnsi="Garamond"/>
                <w:b/>
                <w:color w:val="000000"/>
                <w:sz w:val="12"/>
                <w:szCs w:val="12"/>
              </w:rPr>
              <w:t>SHË</w:t>
            </w:r>
            <w:r w:rsidRPr="000E3B28">
              <w:rPr>
                <w:rFonts w:ascii="Garamond" w:eastAsia="Times New Roman" w:hAnsi="Garamond"/>
                <w:b/>
                <w:color w:val="000000"/>
                <w:sz w:val="12"/>
                <w:szCs w:val="12"/>
              </w:rPr>
              <w:t>NIME</w:t>
            </w:r>
          </w:p>
        </w:tc>
      </w:tr>
      <w:tr w:rsidR="0061014A" w:rsidRPr="000E3B28" w:rsidTr="00BB41AD">
        <w:trPr>
          <w:trHeight w:val="139"/>
        </w:trPr>
        <w:tc>
          <w:tcPr>
            <w:tcW w:w="190" w:type="pct"/>
            <w:vMerge/>
            <w:tcBorders>
              <w:top w:val="single" w:sz="8" w:space="0" w:color="auto"/>
              <w:left w:val="single" w:sz="8" w:space="0" w:color="auto"/>
              <w:bottom w:val="single" w:sz="8" w:space="0" w:color="000000"/>
              <w:right w:val="single" w:sz="8" w:space="0" w:color="auto"/>
            </w:tcBorders>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p>
        </w:tc>
        <w:tc>
          <w:tcPr>
            <w:tcW w:w="427" w:type="pct"/>
            <w:vMerge/>
            <w:tcBorders>
              <w:top w:val="single" w:sz="8" w:space="0" w:color="auto"/>
              <w:left w:val="single" w:sz="8" w:space="0" w:color="auto"/>
              <w:bottom w:val="single" w:sz="8" w:space="0" w:color="000000"/>
              <w:right w:val="single" w:sz="8" w:space="0" w:color="auto"/>
            </w:tcBorders>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p>
        </w:tc>
        <w:tc>
          <w:tcPr>
            <w:tcW w:w="388" w:type="pct"/>
            <w:vMerge/>
            <w:tcBorders>
              <w:top w:val="single" w:sz="8" w:space="0" w:color="auto"/>
              <w:left w:val="single" w:sz="8" w:space="0" w:color="auto"/>
              <w:bottom w:val="single" w:sz="8" w:space="0" w:color="000000"/>
              <w:right w:val="single" w:sz="8" w:space="0" w:color="auto"/>
            </w:tcBorders>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p>
        </w:tc>
        <w:tc>
          <w:tcPr>
            <w:tcW w:w="317" w:type="pct"/>
            <w:vMerge/>
            <w:tcBorders>
              <w:top w:val="single" w:sz="8" w:space="0" w:color="auto"/>
              <w:left w:val="single" w:sz="8" w:space="0" w:color="auto"/>
              <w:bottom w:val="single" w:sz="8" w:space="0" w:color="000000"/>
              <w:right w:val="single" w:sz="8" w:space="0" w:color="auto"/>
            </w:tcBorders>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p>
        </w:tc>
        <w:tc>
          <w:tcPr>
            <w:tcW w:w="776" w:type="pct"/>
            <w:gridSpan w:val="2"/>
            <w:vMerge/>
            <w:tcBorders>
              <w:top w:val="single" w:sz="8" w:space="0" w:color="auto"/>
              <w:left w:val="single" w:sz="8" w:space="0" w:color="auto"/>
              <w:bottom w:val="nil"/>
              <w:right w:val="single" w:sz="8" w:space="0" w:color="000000"/>
            </w:tcBorders>
            <w:vAlign w:val="center"/>
            <w:hideMark/>
          </w:tcPr>
          <w:p w:rsidR="0061014A" w:rsidRPr="000E3B28" w:rsidRDefault="0061014A" w:rsidP="00BB41AD">
            <w:pPr>
              <w:spacing w:after="0" w:line="240" w:lineRule="auto"/>
              <w:ind w:firstLine="0"/>
              <w:jc w:val="left"/>
              <w:rPr>
                <w:rFonts w:ascii="Garamond" w:eastAsia="Times New Roman" w:hAnsi="Garamond"/>
                <w:sz w:val="14"/>
                <w:szCs w:val="14"/>
              </w:rPr>
            </w:pPr>
          </w:p>
        </w:tc>
        <w:tc>
          <w:tcPr>
            <w:tcW w:w="701" w:type="pct"/>
            <w:gridSpan w:val="2"/>
            <w:tcBorders>
              <w:top w:val="nil"/>
              <w:left w:val="nil"/>
              <w:bottom w:val="nil"/>
              <w:right w:val="single" w:sz="8" w:space="0" w:color="000000"/>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4"/>
                <w:szCs w:val="14"/>
              </w:rPr>
            </w:pPr>
            <w:r>
              <w:rPr>
                <w:rFonts w:ascii="Garamond" w:eastAsia="Times New Roman" w:hAnsi="Garamond"/>
                <w:b/>
                <w:color w:val="000000"/>
                <w:sz w:val="14"/>
                <w:szCs w:val="14"/>
              </w:rPr>
              <w:t>Lekë</w:t>
            </w:r>
            <w:r w:rsidRPr="000E3B28">
              <w:rPr>
                <w:rFonts w:ascii="Garamond" w:eastAsia="Times New Roman" w:hAnsi="Garamond"/>
                <w:b/>
                <w:color w:val="000000"/>
                <w:sz w:val="14"/>
                <w:szCs w:val="14"/>
              </w:rPr>
              <w:t>/m</w:t>
            </w:r>
            <w:r w:rsidRPr="000E3B28">
              <w:rPr>
                <w:rFonts w:ascii="Garamond" w:eastAsia="Times New Roman" w:hAnsi="Garamond"/>
                <w:b/>
                <w:color w:val="000000"/>
                <w:sz w:val="14"/>
                <w:szCs w:val="14"/>
                <w:vertAlign w:val="superscript"/>
              </w:rPr>
              <w:t>2</w:t>
            </w:r>
          </w:p>
        </w:tc>
        <w:tc>
          <w:tcPr>
            <w:tcW w:w="1404" w:type="pct"/>
            <w:gridSpan w:val="3"/>
            <w:tcBorders>
              <w:top w:val="nil"/>
              <w:left w:val="nil"/>
              <w:bottom w:val="nil"/>
              <w:right w:val="single" w:sz="8" w:space="0" w:color="000000"/>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4"/>
                <w:szCs w:val="14"/>
              </w:rPr>
            </w:pPr>
            <w:r>
              <w:rPr>
                <w:rFonts w:ascii="Garamond" w:eastAsia="Times New Roman" w:hAnsi="Garamond"/>
                <w:b/>
                <w:color w:val="000000"/>
                <w:sz w:val="14"/>
                <w:szCs w:val="14"/>
              </w:rPr>
              <w:t>Lekë</w:t>
            </w:r>
          </w:p>
        </w:tc>
        <w:tc>
          <w:tcPr>
            <w:tcW w:w="797" w:type="pct"/>
            <w:vMerge/>
            <w:tcBorders>
              <w:top w:val="single" w:sz="8" w:space="0" w:color="auto"/>
              <w:left w:val="nil"/>
              <w:bottom w:val="single" w:sz="8" w:space="0" w:color="000000"/>
              <w:right w:val="single" w:sz="8" w:space="0" w:color="auto"/>
            </w:tcBorders>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p>
        </w:tc>
      </w:tr>
      <w:tr w:rsidR="0061014A" w:rsidRPr="000E3B28" w:rsidTr="00BB41AD">
        <w:trPr>
          <w:trHeight w:val="139"/>
        </w:trPr>
        <w:tc>
          <w:tcPr>
            <w:tcW w:w="190" w:type="pct"/>
            <w:vMerge/>
            <w:tcBorders>
              <w:top w:val="single" w:sz="8" w:space="0" w:color="auto"/>
              <w:left w:val="single" w:sz="8" w:space="0" w:color="auto"/>
              <w:bottom w:val="single" w:sz="8" w:space="0" w:color="000000"/>
              <w:right w:val="single" w:sz="8" w:space="0" w:color="auto"/>
            </w:tcBorders>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p>
        </w:tc>
        <w:tc>
          <w:tcPr>
            <w:tcW w:w="427" w:type="pct"/>
            <w:vMerge/>
            <w:tcBorders>
              <w:top w:val="single" w:sz="8" w:space="0" w:color="auto"/>
              <w:left w:val="single" w:sz="8" w:space="0" w:color="auto"/>
              <w:bottom w:val="single" w:sz="8" w:space="0" w:color="000000"/>
              <w:right w:val="single" w:sz="8" w:space="0" w:color="auto"/>
            </w:tcBorders>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p>
        </w:tc>
        <w:tc>
          <w:tcPr>
            <w:tcW w:w="388" w:type="pct"/>
            <w:vMerge/>
            <w:tcBorders>
              <w:top w:val="single" w:sz="8" w:space="0" w:color="auto"/>
              <w:left w:val="single" w:sz="8" w:space="0" w:color="auto"/>
              <w:bottom w:val="single" w:sz="8" w:space="0" w:color="000000"/>
              <w:right w:val="single" w:sz="8" w:space="0" w:color="auto"/>
            </w:tcBorders>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p>
        </w:tc>
        <w:tc>
          <w:tcPr>
            <w:tcW w:w="317" w:type="pct"/>
            <w:vMerge/>
            <w:tcBorders>
              <w:top w:val="single" w:sz="8" w:space="0" w:color="auto"/>
              <w:left w:val="single" w:sz="8" w:space="0" w:color="auto"/>
              <w:bottom w:val="single" w:sz="8" w:space="0" w:color="000000"/>
              <w:right w:val="single" w:sz="8" w:space="0" w:color="auto"/>
            </w:tcBorders>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p>
        </w:tc>
        <w:tc>
          <w:tcPr>
            <w:tcW w:w="426" w:type="pct"/>
            <w:tcBorders>
              <w:top w:val="single" w:sz="8" w:space="0" w:color="auto"/>
              <w:left w:val="nil"/>
              <w:bottom w:val="single" w:sz="8" w:space="0" w:color="auto"/>
              <w:right w:val="single" w:sz="8"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sz w:val="14"/>
                <w:szCs w:val="14"/>
              </w:rPr>
            </w:pPr>
            <w:r w:rsidRPr="000E3B28">
              <w:rPr>
                <w:rFonts w:ascii="Garamond" w:eastAsia="Times New Roman" w:hAnsi="Garamond"/>
                <w:b/>
                <w:sz w:val="14"/>
                <w:szCs w:val="14"/>
              </w:rPr>
              <w:t xml:space="preserve">Truall </w:t>
            </w:r>
          </w:p>
        </w:tc>
        <w:tc>
          <w:tcPr>
            <w:tcW w:w="351" w:type="pct"/>
            <w:tcBorders>
              <w:top w:val="single" w:sz="8" w:space="0" w:color="auto"/>
              <w:left w:val="nil"/>
              <w:bottom w:val="single" w:sz="8" w:space="0" w:color="auto"/>
              <w:right w:val="single" w:sz="8"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4"/>
                <w:szCs w:val="14"/>
              </w:rPr>
            </w:pPr>
            <w:r>
              <w:rPr>
                <w:rFonts w:ascii="Garamond" w:eastAsia="Times New Roman" w:hAnsi="Garamond"/>
                <w:b/>
                <w:color w:val="000000"/>
                <w:sz w:val="14"/>
                <w:szCs w:val="14"/>
              </w:rPr>
              <w:t>Ndë</w:t>
            </w:r>
            <w:r w:rsidRPr="000E3B28">
              <w:rPr>
                <w:rFonts w:ascii="Garamond" w:eastAsia="Times New Roman" w:hAnsi="Garamond"/>
                <w:b/>
                <w:color w:val="000000"/>
                <w:sz w:val="14"/>
                <w:szCs w:val="14"/>
              </w:rPr>
              <w:t>rtim</w:t>
            </w:r>
          </w:p>
        </w:tc>
        <w:tc>
          <w:tcPr>
            <w:tcW w:w="351" w:type="pct"/>
            <w:tcBorders>
              <w:top w:val="single" w:sz="8" w:space="0" w:color="auto"/>
              <w:left w:val="nil"/>
              <w:bottom w:val="single" w:sz="8" w:space="0" w:color="auto"/>
              <w:right w:val="single" w:sz="8"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4"/>
                <w:szCs w:val="14"/>
              </w:rPr>
            </w:pPr>
            <w:r w:rsidRPr="000E3B28">
              <w:rPr>
                <w:rFonts w:ascii="Garamond" w:eastAsia="Times New Roman" w:hAnsi="Garamond"/>
                <w:b/>
                <w:color w:val="000000"/>
                <w:sz w:val="14"/>
                <w:szCs w:val="14"/>
              </w:rPr>
              <w:t>Truall</w:t>
            </w:r>
          </w:p>
        </w:tc>
        <w:tc>
          <w:tcPr>
            <w:tcW w:w="351" w:type="pct"/>
            <w:tcBorders>
              <w:top w:val="single" w:sz="8" w:space="0" w:color="auto"/>
              <w:left w:val="nil"/>
              <w:bottom w:val="single" w:sz="8" w:space="0" w:color="auto"/>
              <w:right w:val="single" w:sz="8"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4"/>
                <w:szCs w:val="14"/>
              </w:rPr>
            </w:pPr>
            <w:r>
              <w:rPr>
                <w:rFonts w:ascii="Garamond" w:eastAsia="Times New Roman" w:hAnsi="Garamond"/>
                <w:b/>
                <w:color w:val="000000"/>
                <w:sz w:val="14"/>
                <w:szCs w:val="14"/>
              </w:rPr>
              <w:t>Ndë</w:t>
            </w:r>
            <w:r w:rsidRPr="000E3B28">
              <w:rPr>
                <w:rFonts w:ascii="Garamond" w:eastAsia="Times New Roman" w:hAnsi="Garamond"/>
                <w:b/>
                <w:color w:val="000000"/>
                <w:sz w:val="14"/>
                <w:szCs w:val="14"/>
              </w:rPr>
              <w:t xml:space="preserve">rtim </w:t>
            </w:r>
          </w:p>
        </w:tc>
        <w:tc>
          <w:tcPr>
            <w:tcW w:w="417" w:type="pct"/>
            <w:tcBorders>
              <w:top w:val="single" w:sz="8" w:space="0" w:color="auto"/>
              <w:left w:val="nil"/>
              <w:bottom w:val="single" w:sz="8" w:space="0" w:color="auto"/>
              <w:right w:val="nil"/>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4"/>
                <w:szCs w:val="14"/>
              </w:rPr>
            </w:pPr>
            <w:r w:rsidRPr="000E3B28">
              <w:rPr>
                <w:rFonts w:ascii="Garamond" w:eastAsia="Times New Roman" w:hAnsi="Garamond"/>
                <w:b/>
                <w:color w:val="000000"/>
                <w:sz w:val="14"/>
                <w:szCs w:val="14"/>
              </w:rPr>
              <w:t>Truallit</w:t>
            </w:r>
          </w:p>
        </w:tc>
        <w:tc>
          <w:tcPr>
            <w:tcW w:w="365" w:type="pct"/>
            <w:tcBorders>
              <w:top w:val="single" w:sz="8" w:space="0" w:color="auto"/>
              <w:left w:val="single" w:sz="4" w:space="0" w:color="auto"/>
              <w:bottom w:val="single" w:sz="8" w:space="0" w:color="auto"/>
              <w:right w:val="single" w:sz="4"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4"/>
                <w:szCs w:val="14"/>
              </w:rPr>
            </w:pPr>
            <w:r>
              <w:rPr>
                <w:rFonts w:ascii="Garamond" w:eastAsia="Times New Roman" w:hAnsi="Garamond"/>
                <w:b/>
                <w:color w:val="000000"/>
                <w:sz w:val="14"/>
                <w:szCs w:val="14"/>
              </w:rPr>
              <w:t>Ndërtesë</w:t>
            </w:r>
          </w:p>
        </w:tc>
        <w:tc>
          <w:tcPr>
            <w:tcW w:w="623" w:type="pct"/>
            <w:tcBorders>
              <w:top w:val="single" w:sz="8" w:space="0" w:color="auto"/>
              <w:left w:val="nil"/>
              <w:bottom w:val="single" w:sz="8" w:space="0" w:color="auto"/>
              <w:right w:val="single" w:sz="8" w:space="0" w:color="auto"/>
            </w:tcBorders>
            <w:shd w:val="clear" w:color="000000" w:fill="C0C0C0"/>
            <w:vAlign w:val="center"/>
            <w:hideMark/>
          </w:tcPr>
          <w:p w:rsidR="0061014A" w:rsidRPr="000E3B28" w:rsidRDefault="0061014A" w:rsidP="00BB41AD">
            <w:pPr>
              <w:spacing w:after="0" w:line="240" w:lineRule="auto"/>
              <w:ind w:firstLine="0"/>
              <w:jc w:val="center"/>
              <w:rPr>
                <w:rFonts w:ascii="Garamond" w:eastAsia="Times New Roman" w:hAnsi="Garamond"/>
                <w:b/>
                <w:color w:val="000000"/>
                <w:sz w:val="14"/>
                <w:szCs w:val="14"/>
              </w:rPr>
            </w:pPr>
            <w:r>
              <w:rPr>
                <w:rFonts w:ascii="Garamond" w:eastAsia="Times New Roman" w:hAnsi="Garamond"/>
                <w:b/>
                <w:color w:val="000000"/>
                <w:sz w:val="14"/>
                <w:szCs w:val="14"/>
              </w:rPr>
              <w:t>Banesë</w:t>
            </w:r>
          </w:p>
        </w:tc>
        <w:tc>
          <w:tcPr>
            <w:tcW w:w="797" w:type="pct"/>
            <w:vMerge/>
            <w:tcBorders>
              <w:top w:val="single" w:sz="8" w:space="0" w:color="auto"/>
              <w:left w:val="nil"/>
              <w:bottom w:val="single" w:sz="8" w:space="0" w:color="000000"/>
              <w:right w:val="single" w:sz="8" w:space="0" w:color="auto"/>
            </w:tcBorders>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p>
        </w:tc>
      </w:tr>
      <w:tr w:rsidR="0061014A" w:rsidRPr="000E3B28" w:rsidTr="00BB41AD">
        <w:trPr>
          <w:trHeight w:val="139"/>
        </w:trPr>
        <w:tc>
          <w:tcPr>
            <w:tcW w:w="190"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1</w:t>
            </w:r>
          </w:p>
        </w:tc>
        <w:tc>
          <w:tcPr>
            <w:tcW w:w="427" w:type="pct"/>
            <w:tcBorders>
              <w:top w:val="single" w:sz="4" w:space="0" w:color="auto"/>
              <w:left w:val="nil"/>
              <w:bottom w:val="single" w:sz="4" w:space="0" w:color="auto"/>
              <w:right w:val="single" w:sz="4" w:space="0" w:color="auto"/>
            </w:tcBorders>
            <w:shd w:val="clear" w:color="auto" w:fill="auto"/>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r w:rsidRPr="000E3B28">
              <w:rPr>
                <w:rFonts w:ascii="Garamond" w:eastAsia="Times New Roman" w:hAnsi="Garamond"/>
                <w:color w:val="000000"/>
                <w:sz w:val="14"/>
                <w:szCs w:val="14"/>
              </w:rPr>
              <w:t>Ahmet Dragovoja</w:t>
            </w:r>
          </w:p>
        </w:tc>
        <w:tc>
          <w:tcPr>
            <w:tcW w:w="388" w:type="pct"/>
            <w:tcBorders>
              <w:top w:val="single" w:sz="4" w:space="0" w:color="auto"/>
              <w:left w:val="nil"/>
              <w:bottom w:val="single" w:sz="4" w:space="0" w:color="auto"/>
              <w:right w:val="single" w:sz="4" w:space="0" w:color="auto"/>
            </w:tcBorders>
            <w:shd w:val="clear" w:color="auto" w:fill="auto"/>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8512</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24/15</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sz w:val="14"/>
                <w:szCs w:val="14"/>
              </w:rPr>
            </w:pPr>
            <w:r w:rsidRPr="000E3B28">
              <w:rPr>
                <w:rFonts w:ascii="Garamond" w:eastAsia="Times New Roman" w:hAnsi="Garamond"/>
                <w:sz w:val="14"/>
                <w:szCs w:val="14"/>
              </w:rPr>
              <w:t xml:space="preserve">         156.0 </w:t>
            </w:r>
          </w:p>
        </w:tc>
        <w:tc>
          <w:tcPr>
            <w:tcW w:w="351" w:type="pct"/>
            <w:tcBorders>
              <w:top w:val="single" w:sz="4" w:space="0" w:color="auto"/>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236.5</w:t>
            </w:r>
          </w:p>
        </w:tc>
        <w:tc>
          <w:tcPr>
            <w:tcW w:w="351" w:type="pct"/>
            <w:tcBorders>
              <w:top w:val="single" w:sz="4" w:space="0" w:color="auto"/>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xml:space="preserve">   17,898 </w:t>
            </w:r>
          </w:p>
        </w:tc>
        <w:tc>
          <w:tcPr>
            <w:tcW w:w="351" w:type="pct"/>
            <w:tcBorders>
              <w:top w:val="single" w:sz="4" w:space="0" w:color="auto"/>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xml:space="preserve">   70,093 </w:t>
            </w:r>
          </w:p>
        </w:tc>
        <w:tc>
          <w:tcPr>
            <w:tcW w:w="417"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xml:space="preserve">  2,792,088 </w:t>
            </w:r>
          </w:p>
        </w:tc>
        <w:tc>
          <w:tcPr>
            <w:tcW w:w="365"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623"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 xml:space="preserve">    16,576,994.50 </w:t>
            </w:r>
          </w:p>
        </w:tc>
        <w:tc>
          <w:tcPr>
            <w:tcW w:w="797" w:type="pct"/>
            <w:tcBorders>
              <w:top w:val="single" w:sz="4" w:space="0" w:color="auto"/>
              <w:left w:val="nil"/>
              <w:bottom w:val="single" w:sz="4" w:space="0" w:color="auto"/>
              <w:right w:val="single" w:sz="8" w:space="0" w:color="auto"/>
            </w:tcBorders>
            <w:shd w:val="clear" w:color="auto" w:fill="auto"/>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r w:rsidRPr="000E3B28">
              <w:rPr>
                <w:rFonts w:ascii="Garamond" w:eastAsia="Times New Roman" w:hAnsi="Garamond"/>
                <w:color w:val="000000"/>
                <w:sz w:val="14"/>
                <w:szCs w:val="14"/>
              </w:rPr>
              <w:t>sipas karteles se pasurise</w:t>
            </w:r>
          </w:p>
        </w:tc>
      </w:tr>
      <w:tr w:rsidR="0061014A" w:rsidRPr="000E3B28" w:rsidTr="00BB41AD">
        <w:trPr>
          <w:trHeight w:val="139"/>
        </w:trPr>
        <w:tc>
          <w:tcPr>
            <w:tcW w:w="190" w:type="pct"/>
            <w:tcBorders>
              <w:top w:val="nil"/>
              <w:left w:val="single" w:sz="8" w:space="0" w:color="auto"/>
              <w:bottom w:val="single" w:sz="4" w:space="0" w:color="auto"/>
              <w:right w:val="single" w:sz="4" w:space="0" w:color="auto"/>
            </w:tcBorders>
            <w:shd w:val="clear" w:color="auto" w:fill="auto"/>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2</w:t>
            </w:r>
          </w:p>
        </w:tc>
        <w:tc>
          <w:tcPr>
            <w:tcW w:w="427" w:type="pct"/>
            <w:tcBorders>
              <w:top w:val="nil"/>
              <w:left w:val="nil"/>
              <w:bottom w:val="single" w:sz="4" w:space="0" w:color="auto"/>
              <w:right w:val="single" w:sz="4" w:space="0" w:color="auto"/>
            </w:tcBorders>
            <w:shd w:val="clear" w:color="auto" w:fill="auto"/>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r>
              <w:rPr>
                <w:rFonts w:ascii="Garamond" w:eastAsia="Times New Roman" w:hAnsi="Garamond"/>
                <w:color w:val="000000"/>
                <w:sz w:val="14"/>
                <w:szCs w:val="14"/>
              </w:rPr>
              <w:t>Pronar I pav</w:t>
            </w:r>
            <w:r w:rsidRPr="000E3B28">
              <w:rPr>
                <w:rFonts w:ascii="Garamond" w:eastAsia="Times New Roman" w:hAnsi="Garamond"/>
                <w:color w:val="000000"/>
                <w:sz w:val="14"/>
                <w:szCs w:val="14"/>
              </w:rPr>
              <w:t>rtetuar</w:t>
            </w:r>
          </w:p>
        </w:tc>
        <w:tc>
          <w:tcPr>
            <w:tcW w:w="388"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8512</w:t>
            </w:r>
          </w:p>
        </w:tc>
        <w:tc>
          <w:tcPr>
            <w:tcW w:w="317"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24/16</w:t>
            </w:r>
          </w:p>
        </w:tc>
        <w:tc>
          <w:tcPr>
            <w:tcW w:w="426"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sz w:val="14"/>
                <w:szCs w:val="14"/>
              </w:rPr>
            </w:pPr>
            <w:r w:rsidRPr="000E3B28">
              <w:rPr>
                <w:rFonts w:ascii="Garamond" w:eastAsia="Times New Roman" w:hAnsi="Garamond"/>
                <w:sz w:val="14"/>
                <w:szCs w:val="14"/>
              </w:rPr>
              <w:t xml:space="preserve">        322.0 </w:t>
            </w:r>
          </w:p>
        </w:tc>
        <w:tc>
          <w:tcPr>
            <w:tcW w:w="351"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173.2</w:t>
            </w:r>
          </w:p>
        </w:tc>
        <w:tc>
          <w:tcPr>
            <w:tcW w:w="351"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xml:space="preserve">   17,898 </w:t>
            </w:r>
          </w:p>
        </w:tc>
        <w:tc>
          <w:tcPr>
            <w:tcW w:w="351"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xml:space="preserve">   70,093 </w:t>
            </w:r>
          </w:p>
        </w:tc>
        <w:tc>
          <w:tcPr>
            <w:tcW w:w="417"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xml:space="preserve">  5,763,335 </w:t>
            </w:r>
          </w:p>
        </w:tc>
        <w:tc>
          <w:tcPr>
            <w:tcW w:w="365" w:type="pct"/>
            <w:tcBorders>
              <w:top w:val="nil"/>
              <w:left w:val="nil"/>
              <w:bottom w:val="single" w:sz="4" w:space="0" w:color="auto"/>
              <w:right w:val="single" w:sz="4" w:space="0" w:color="auto"/>
            </w:tcBorders>
            <w:shd w:val="clear" w:color="000000" w:fill="FFFFFF"/>
            <w:noWrap/>
            <w:vAlign w:val="bottom"/>
            <w:hideMark/>
          </w:tcPr>
          <w:p w:rsidR="0061014A" w:rsidRPr="000E3B28" w:rsidRDefault="0061014A" w:rsidP="00BB41AD">
            <w:pPr>
              <w:spacing w:after="0" w:line="240" w:lineRule="auto"/>
              <w:ind w:firstLine="0"/>
              <w:jc w:val="left"/>
              <w:rPr>
                <w:rFonts w:ascii="Garamond" w:eastAsia="Times New Roman" w:hAnsi="Garamond"/>
                <w:sz w:val="14"/>
                <w:szCs w:val="14"/>
              </w:rPr>
            </w:pPr>
            <w:r w:rsidRPr="000E3B28">
              <w:rPr>
                <w:rFonts w:ascii="Garamond" w:eastAsia="Times New Roman" w:hAnsi="Garamond"/>
                <w:sz w:val="14"/>
                <w:szCs w:val="14"/>
              </w:rPr>
              <w:t> </w:t>
            </w:r>
          </w:p>
        </w:tc>
        <w:tc>
          <w:tcPr>
            <w:tcW w:w="623"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 xml:space="preserve">     12,137,303.88 </w:t>
            </w:r>
          </w:p>
        </w:tc>
        <w:tc>
          <w:tcPr>
            <w:tcW w:w="797" w:type="pct"/>
            <w:tcBorders>
              <w:top w:val="nil"/>
              <w:left w:val="nil"/>
              <w:bottom w:val="single" w:sz="4" w:space="0" w:color="auto"/>
              <w:right w:val="single" w:sz="8" w:space="0" w:color="auto"/>
            </w:tcBorders>
            <w:shd w:val="clear" w:color="auto" w:fill="auto"/>
            <w:noWrap/>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r w:rsidRPr="000E3B28">
              <w:rPr>
                <w:rFonts w:ascii="Garamond" w:eastAsia="Times New Roman" w:hAnsi="Garamond"/>
                <w:color w:val="000000"/>
                <w:sz w:val="14"/>
                <w:szCs w:val="14"/>
              </w:rPr>
              <w:t>sipas karteles se pasurise</w:t>
            </w:r>
          </w:p>
        </w:tc>
      </w:tr>
      <w:tr w:rsidR="0061014A" w:rsidRPr="000E3B28" w:rsidTr="00BB41AD">
        <w:trPr>
          <w:trHeight w:val="139"/>
        </w:trPr>
        <w:tc>
          <w:tcPr>
            <w:tcW w:w="190" w:type="pct"/>
            <w:tcBorders>
              <w:top w:val="nil"/>
              <w:left w:val="single" w:sz="8" w:space="0" w:color="auto"/>
              <w:bottom w:val="single" w:sz="4" w:space="0" w:color="auto"/>
              <w:right w:val="single" w:sz="4" w:space="0" w:color="auto"/>
            </w:tcBorders>
            <w:shd w:val="clear" w:color="auto" w:fill="auto"/>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3</w:t>
            </w:r>
          </w:p>
        </w:tc>
        <w:tc>
          <w:tcPr>
            <w:tcW w:w="427" w:type="pct"/>
            <w:tcBorders>
              <w:top w:val="nil"/>
              <w:left w:val="nil"/>
              <w:bottom w:val="single" w:sz="4" w:space="0" w:color="auto"/>
              <w:right w:val="single" w:sz="4" w:space="0" w:color="auto"/>
            </w:tcBorders>
            <w:shd w:val="clear" w:color="auto" w:fill="auto"/>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r w:rsidRPr="000E3B28">
              <w:rPr>
                <w:rFonts w:ascii="Garamond" w:eastAsia="Times New Roman" w:hAnsi="Garamond"/>
                <w:color w:val="000000"/>
                <w:sz w:val="14"/>
                <w:szCs w:val="14"/>
              </w:rPr>
              <w:t>Jonuz Myshketa</w:t>
            </w:r>
          </w:p>
        </w:tc>
        <w:tc>
          <w:tcPr>
            <w:tcW w:w="388"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8512</w:t>
            </w:r>
          </w:p>
        </w:tc>
        <w:tc>
          <w:tcPr>
            <w:tcW w:w="317"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24/173</w:t>
            </w:r>
          </w:p>
        </w:tc>
        <w:tc>
          <w:tcPr>
            <w:tcW w:w="426"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sz w:val="14"/>
                <w:szCs w:val="14"/>
              </w:rPr>
            </w:pPr>
            <w:r w:rsidRPr="000E3B28">
              <w:rPr>
                <w:rFonts w:ascii="Garamond" w:eastAsia="Times New Roman" w:hAnsi="Garamond"/>
                <w:sz w:val="14"/>
                <w:szCs w:val="14"/>
              </w:rPr>
              <w:t xml:space="preserve">         128.0 </w:t>
            </w:r>
          </w:p>
        </w:tc>
        <w:tc>
          <w:tcPr>
            <w:tcW w:w="351"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0.0</w:t>
            </w:r>
          </w:p>
        </w:tc>
        <w:tc>
          <w:tcPr>
            <w:tcW w:w="351"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xml:space="preserve">   17,898 </w:t>
            </w:r>
          </w:p>
        </w:tc>
        <w:tc>
          <w:tcPr>
            <w:tcW w:w="351"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xml:space="preserve">   70,093 </w:t>
            </w:r>
          </w:p>
        </w:tc>
        <w:tc>
          <w:tcPr>
            <w:tcW w:w="417"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xml:space="preserve">  2,290,944 </w:t>
            </w:r>
          </w:p>
        </w:tc>
        <w:tc>
          <w:tcPr>
            <w:tcW w:w="365" w:type="pct"/>
            <w:tcBorders>
              <w:top w:val="nil"/>
              <w:left w:val="nil"/>
              <w:bottom w:val="single" w:sz="4" w:space="0" w:color="auto"/>
              <w:right w:val="single" w:sz="4" w:space="0" w:color="auto"/>
            </w:tcBorders>
            <w:shd w:val="clear" w:color="000000" w:fill="FFFFFF"/>
            <w:noWrap/>
            <w:vAlign w:val="bottom"/>
            <w:hideMark/>
          </w:tcPr>
          <w:p w:rsidR="0061014A" w:rsidRPr="000E3B28" w:rsidRDefault="0061014A" w:rsidP="00BB41AD">
            <w:pPr>
              <w:spacing w:after="0" w:line="240" w:lineRule="auto"/>
              <w:ind w:firstLine="0"/>
              <w:jc w:val="left"/>
              <w:rPr>
                <w:rFonts w:ascii="Garamond" w:eastAsia="Times New Roman" w:hAnsi="Garamond"/>
                <w:sz w:val="14"/>
                <w:szCs w:val="14"/>
              </w:rPr>
            </w:pPr>
            <w:r w:rsidRPr="000E3B28">
              <w:rPr>
                <w:rFonts w:ascii="Garamond" w:eastAsia="Times New Roman" w:hAnsi="Garamond"/>
                <w:sz w:val="14"/>
                <w:szCs w:val="14"/>
              </w:rPr>
              <w:t> </w:t>
            </w:r>
          </w:p>
        </w:tc>
        <w:tc>
          <w:tcPr>
            <w:tcW w:w="623"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 xml:space="preserve">                           -   </w:t>
            </w:r>
          </w:p>
        </w:tc>
        <w:tc>
          <w:tcPr>
            <w:tcW w:w="797" w:type="pct"/>
            <w:tcBorders>
              <w:top w:val="nil"/>
              <w:left w:val="nil"/>
              <w:bottom w:val="single" w:sz="4" w:space="0" w:color="auto"/>
              <w:right w:val="single" w:sz="8" w:space="0" w:color="auto"/>
            </w:tcBorders>
            <w:shd w:val="clear" w:color="auto" w:fill="auto"/>
            <w:noWrap/>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r w:rsidRPr="000E3B28">
              <w:rPr>
                <w:rFonts w:ascii="Garamond" w:eastAsia="Times New Roman" w:hAnsi="Garamond"/>
                <w:color w:val="000000"/>
                <w:sz w:val="14"/>
                <w:szCs w:val="14"/>
              </w:rPr>
              <w:t>sipas karteles se pasurise</w:t>
            </w:r>
          </w:p>
        </w:tc>
      </w:tr>
      <w:tr w:rsidR="0061014A" w:rsidRPr="000E3B28" w:rsidTr="00BB41AD">
        <w:trPr>
          <w:trHeight w:val="139"/>
        </w:trPr>
        <w:tc>
          <w:tcPr>
            <w:tcW w:w="190" w:type="pct"/>
            <w:tcBorders>
              <w:top w:val="nil"/>
              <w:left w:val="single" w:sz="8" w:space="0" w:color="auto"/>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427" w:type="pct"/>
            <w:tcBorders>
              <w:top w:val="nil"/>
              <w:left w:val="nil"/>
              <w:bottom w:val="single" w:sz="4" w:space="0" w:color="auto"/>
              <w:right w:val="single" w:sz="4" w:space="0" w:color="auto"/>
            </w:tcBorders>
            <w:shd w:val="clear" w:color="auto" w:fill="auto"/>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388" w:type="pct"/>
            <w:tcBorders>
              <w:top w:val="nil"/>
              <w:left w:val="nil"/>
              <w:bottom w:val="single" w:sz="4" w:space="0" w:color="auto"/>
              <w:right w:val="single" w:sz="4" w:space="0" w:color="auto"/>
            </w:tcBorders>
            <w:shd w:val="clear" w:color="auto" w:fill="auto"/>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317"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426"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sz w:val="14"/>
                <w:szCs w:val="14"/>
              </w:rPr>
            </w:pPr>
            <w:r w:rsidRPr="000E3B28">
              <w:rPr>
                <w:rFonts w:ascii="Garamond" w:eastAsia="Times New Roman" w:hAnsi="Garamond"/>
                <w:sz w:val="14"/>
                <w:szCs w:val="14"/>
              </w:rPr>
              <w:t> </w:t>
            </w:r>
          </w:p>
        </w:tc>
        <w:tc>
          <w:tcPr>
            <w:tcW w:w="351"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351"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351"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417"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365"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right"/>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623" w:type="pct"/>
            <w:tcBorders>
              <w:top w:val="nil"/>
              <w:left w:val="nil"/>
              <w:bottom w:val="single" w:sz="4" w:space="0" w:color="auto"/>
              <w:right w:val="single" w:sz="4" w:space="0" w:color="auto"/>
            </w:tcBorders>
            <w:shd w:val="clear" w:color="auto" w:fill="auto"/>
            <w:noWrap/>
            <w:vAlign w:val="center"/>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797" w:type="pct"/>
            <w:tcBorders>
              <w:top w:val="nil"/>
              <w:left w:val="nil"/>
              <w:bottom w:val="single" w:sz="4" w:space="0" w:color="auto"/>
              <w:right w:val="single" w:sz="8" w:space="0" w:color="auto"/>
            </w:tcBorders>
            <w:shd w:val="clear" w:color="auto" w:fill="auto"/>
            <w:vAlign w:val="bottom"/>
            <w:hideMark/>
          </w:tcPr>
          <w:p w:rsidR="0061014A" w:rsidRPr="000E3B28" w:rsidRDefault="0061014A" w:rsidP="00BB41AD">
            <w:pPr>
              <w:spacing w:after="0" w:line="240" w:lineRule="auto"/>
              <w:ind w:firstLine="0"/>
              <w:jc w:val="left"/>
              <w:rPr>
                <w:rFonts w:ascii="Garamond" w:eastAsia="Times New Roman" w:hAnsi="Garamond"/>
                <w:color w:val="000000"/>
                <w:sz w:val="14"/>
                <w:szCs w:val="14"/>
              </w:rPr>
            </w:pPr>
            <w:r w:rsidRPr="000E3B28">
              <w:rPr>
                <w:rFonts w:ascii="Garamond" w:eastAsia="Times New Roman" w:hAnsi="Garamond"/>
                <w:color w:val="000000"/>
                <w:sz w:val="14"/>
                <w:szCs w:val="14"/>
              </w:rPr>
              <w:t> </w:t>
            </w:r>
          </w:p>
        </w:tc>
      </w:tr>
      <w:tr w:rsidR="0061014A" w:rsidRPr="000E3B28" w:rsidTr="00BB41AD">
        <w:trPr>
          <w:trHeight w:val="139"/>
        </w:trPr>
        <w:tc>
          <w:tcPr>
            <w:tcW w:w="190" w:type="pct"/>
            <w:tcBorders>
              <w:top w:val="nil"/>
              <w:left w:val="single" w:sz="8" w:space="0" w:color="auto"/>
              <w:bottom w:val="nil"/>
              <w:right w:val="single" w:sz="4"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color w:val="000000"/>
                <w:sz w:val="14"/>
                <w:szCs w:val="14"/>
              </w:rPr>
            </w:pPr>
            <w:r w:rsidRPr="000E3B28">
              <w:rPr>
                <w:rFonts w:ascii="Garamond" w:eastAsia="Times New Roman" w:hAnsi="Garamond"/>
                <w:color w:val="000000"/>
                <w:sz w:val="14"/>
                <w:szCs w:val="14"/>
              </w:rPr>
              <w:t> </w:t>
            </w:r>
          </w:p>
        </w:tc>
        <w:tc>
          <w:tcPr>
            <w:tcW w:w="427" w:type="pct"/>
            <w:tcBorders>
              <w:top w:val="nil"/>
              <w:left w:val="nil"/>
              <w:bottom w:val="nil"/>
              <w:right w:val="single" w:sz="4" w:space="0" w:color="auto"/>
            </w:tcBorders>
            <w:shd w:val="clear" w:color="auto" w:fill="auto"/>
            <w:vAlign w:val="bottom"/>
            <w:hideMark/>
          </w:tcPr>
          <w:p w:rsidR="0061014A" w:rsidRPr="000E3B28" w:rsidRDefault="0061014A" w:rsidP="00BB41AD">
            <w:pPr>
              <w:spacing w:after="0" w:line="240" w:lineRule="auto"/>
              <w:ind w:firstLine="0"/>
              <w:jc w:val="left"/>
              <w:rPr>
                <w:rFonts w:ascii="Garamond" w:eastAsia="Times New Roman" w:hAnsi="Garamond"/>
                <w:sz w:val="14"/>
                <w:szCs w:val="14"/>
              </w:rPr>
            </w:pPr>
            <w:r w:rsidRPr="000E3B28">
              <w:rPr>
                <w:rFonts w:ascii="Garamond" w:eastAsia="Times New Roman" w:hAnsi="Garamond"/>
                <w:sz w:val="14"/>
                <w:szCs w:val="14"/>
              </w:rPr>
              <w:t> </w:t>
            </w:r>
          </w:p>
        </w:tc>
        <w:tc>
          <w:tcPr>
            <w:tcW w:w="388" w:type="pct"/>
            <w:tcBorders>
              <w:top w:val="nil"/>
              <w:left w:val="nil"/>
              <w:bottom w:val="nil"/>
              <w:right w:val="single" w:sz="4" w:space="0" w:color="auto"/>
            </w:tcBorders>
            <w:shd w:val="clear" w:color="auto" w:fill="auto"/>
            <w:noWrap/>
            <w:vAlign w:val="bottom"/>
            <w:hideMark/>
          </w:tcPr>
          <w:p w:rsidR="0061014A" w:rsidRPr="000E3B28" w:rsidRDefault="0061014A" w:rsidP="00BB41AD">
            <w:pPr>
              <w:spacing w:after="0" w:line="240" w:lineRule="auto"/>
              <w:ind w:firstLine="0"/>
              <w:jc w:val="center"/>
              <w:rPr>
                <w:rFonts w:ascii="Garamond" w:eastAsia="Times New Roman" w:hAnsi="Garamond"/>
                <w:sz w:val="14"/>
                <w:szCs w:val="14"/>
              </w:rPr>
            </w:pPr>
            <w:r w:rsidRPr="000E3B28">
              <w:rPr>
                <w:rFonts w:ascii="Garamond" w:eastAsia="Times New Roman" w:hAnsi="Garamond"/>
                <w:sz w:val="14"/>
                <w:szCs w:val="14"/>
              </w:rPr>
              <w:t> </w:t>
            </w:r>
          </w:p>
        </w:tc>
        <w:tc>
          <w:tcPr>
            <w:tcW w:w="317" w:type="pct"/>
            <w:tcBorders>
              <w:top w:val="nil"/>
              <w:left w:val="nil"/>
              <w:bottom w:val="nil"/>
              <w:right w:val="single" w:sz="4" w:space="0" w:color="auto"/>
            </w:tcBorders>
            <w:shd w:val="clear" w:color="auto" w:fill="auto"/>
            <w:noWrap/>
            <w:vAlign w:val="bottom"/>
            <w:hideMark/>
          </w:tcPr>
          <w:p w:rsidR="0061014A" w:rsidRPr="000E3B28" w:rsidRDefault="0061014A" w:rsidP="00BB41AD">
            <w:pPr>
              <w:spacing w:after="0" w:line="240" w:lineRule="auto"/>
              <w:ind w:firstLine="0"/>
              <w:jc w:val="left"/>
              <w:rPr>
                <w:rFonts w:ascii="Garamond" w:eastAsia="Times New Roman" w:hAnsi="Garamond"/>
                <w:sz w:val="14"/>
                <w:szCs w:val="14"/>
              </w:rPr>
            </w:pPr>
            <w:r w:rsidRPr="000E3B28">
              <w:rPr>
                <w:rFonts w:ascii="Garamond" w:eastAsia="Times New Roman" w:hAnsi="Garamond"/>
                <w:sz w:val="14"/>
                <w:szCs w:val="14"/>
              </w:rPr>
              <w:t> </w:t>
            </w:r>
          </w:p>
        </w:tc>
        <w:tc>
          <w:tcPr>
            <w:tcW w:w="426" w:type="pct"/>
            <w:tcBorders>
              <w:top w:val="nil"/>
              <w:left w:val="nil"/>
              <w:bottom w:val="nil"/>
              <w:right w:val="single" w:sz="4" w:space="0" w:color="auto"/>
            </w:tcBorders>
            <w:shd w:val="clear" w:color="auto" w:fill="auto"/>
            <w:noWrap/>
            <w:vAlign w:val="bottom"/>
            <w:hideMark/>
          </w:tcPr>
          <w:p w:rsidR="0061014A" w:rsidRPr="000E3B28" w:rsidRDefault="0061014A" w:rsidP="00BB41AD">
            <w:pPr>
              <w:spacing w:after="0" w:line="240" w:lineRule="auto"/>
              <w:ind w:firstLine="0"/>
              <w:jc w:val="left"/>
              <w:rPr>
                <w:rFonts w:ascii="Garamond" w:eastAsia="Times New Roman" w:hAnsi="Garamond"/>
                <w:b/>
                <w:bCs/>
                <w:sz w:val="14"/>
                <w:szCs w:val="14"/>
              </w:rPr>
            </w:pPr>
            <w:r w:rsidRPr="000E3B28">
              <w:rPr>
                <w:rFonts w:ascii="Garamond" w:eastAsia="Times New Roman" w:hAnsi="Garamond"/>
                <w:b/>
                <w:bCs/>
                <w:sz w:val="14"/>
                <w:szCs w:val="14"/>
              </w:rPr>
              <w:t xml:space="preserve">      606 </w:t>
            </w:r>
          </w:p>
        </w:tc>
        <w:tc>
          <w:tcPr>
            <w:tcW w:w="351" w:type="pct"/>
            <w:tcBorders>
              <w:top w:val="nil"/>
              <w:left w:val="nil"/>
              <w:bottom w:val="nil"/>
              <w:right w:val="single" w:sz="4" w:space="0" w:color="auto"/>
            </w:tcBorders>
            <w:shd w:val="clear" w:color="auto" w:fill="auto"/>
            <w:noWrap/>
            <w:vAlign w:val="bottom"/>
            <w:hideMark/>
          </w:tcPr>
          <w:p w:rsidR="0061014A" w:rsidRPr="000E3B28" w:rsidRDefault="0061014A" w:rsidP="00BB41AD">
            <w:pPr>
              <w:spacing w:after="0" w:line="240" w:lineRule="auto"/>
              <w:ind w:firstLine="0"/>
              <w:jc w:val="center"/>
              <w:rPr>
                <w:rFonts w:ascii="Garamond" w:eastAsia="Times New Roman" w:hAnsi="Garamond"/>
                <w:b/>
                <w:bCs/>
                <w:color w:val="000000"/>
                <w:sz w:val="14"/>
                <w:szCs w:val="14"/>
              </w:rPr>
            </w:pPr>
            <w:r w:rsidRPr="000E3B28">
              <w:rPr>
                <w:rFonts w:ascii="Garamond" w:eastAsia="Times New Roman" w:hAnsi="Garamond"/>
                <w:b/>
                <w:bCs/>
                <w:color w:val="000000"/>
                <w:sz w:val="14"/>
                <w:szCs w:val="14"/>
              </w:rPr>
              <w:t xml:space="preserve">  409.7 </w:t>
            </w:r>
          </w:p>
        </w:tc>
        <w:tc>
          <w:tcPr>
            <w:tcW w:w="351" w:type="pct"/>
            <w:tcBorders>
              <w:top w:val="nil"/>
              <w:left w:val="nil"/>
              <w:bottom w:val="nil"/>
              <w:right w:val="single" w:sz="4" w:space="0" w:color="auto"/>
            </w:tcBorders>
            <w:shd w:val="clear" w:color="auto" w:fill="auto"/>
            <w:noWrap/>
            <w:vAlign w:val="bottom"/>
            <w:hideMark/>
          </w:tcPr>
          <w:p w:rsidR="0061014A" w:rsidRPr="000E3B28" w:rsidRDefault="0061014A" w:rsidP="00BB41AD">
            <w:pPr>
              <w:spacing w:after="0" w:line="240" w:lineRule="auto"/>
              <w:ind w:firstLine="0"/>
              <w:jc w:val="left"/>
              <w:rPr>
                <w:rFonts w:ascii="Garamond" w:eastAsia="Times New Roman" w:hAnsi="Garamond"/>
                <w:sz w:val="14"/>
                <w:szCs w:val="14"/>
              </w:rPr>
            </w:pPr>
            <w:r w:rsidRPr="000E3B28">
              <w:rPr>
                <w:rFonts w:ascii="Garamond" w:eastAsia="Times New Roman" w:hAnsi="Garamond"/>
                <w:sz w:val="14"/>
                <w:szCs w:val="14"/>
              </w:rPr>
              <w:t> </w:t>
            </w:r>
          </w:p>
        </w:tc>
        <w:tc>
          <w:tcPr>
            <w:tcW w:w="351" w:type="pct"/>
            <w:tcBorders>
              <w:top w:val="nil"/>
              <w:left w:val="nil"/>
              <w:bottom w:val="nil"/>
              <w:right w:val="single" w:sz="4" w:space="0" w:color="auto"/>
            </w:tcBorders>
            <w:shd w:val="clear" w:color="auto" w:fill="auto"/>
            <w:noWrap/>
            <w:vAlign w:val="bottom"/>
            <w:hideMark/>
          </w:tcPr>
          <w:p w:rsidR="0061014A" w:rsidRPr="000E3B28" w:rsidRDefault="0061014A" w:rsidP="00BB41AD">
            <w:pPr>
              <w:spacing w:after="0" w:line="240" w:lineRule="auto"/>
              <w:ind w:firstLine="0"/>
              <w:jc w:val="center"/>
              <w:rPr>
                <w:rFonts w:ascii="Garamond" w:eastAsia="Times New Roman" w:hAnsi="Garamond"/>
                <w:b/>
                <w:bCs/>
                <w:sz w:val="14"/>
                <w:szCs w:val="14"/>
              </w:rPr>
            </w:pPr>
            <w:r w:rsidRPr="000E3B28">
              <w:rPr>
                <w:rFonts w:ascii="Garamond" w:eastAsia="Times New Roman" w:hAnsi="Garamond"/>
                <w:b/>
                <w:bCs/>
                <w:sz w:val="14"/>
                <w:szCs w:val="14"/>
              </w:rPr>
              <w:t> </w:t>
            </w:r>
          </w:p>
        </w:tc>
        <w:tc>
          <w:tcPr>
            <w:tcW w:w="417" w:type="pct"/>
            <w:tcBorders>
              <w:top w:val="nil"/>
              <w:left w:val="nil"/>
              <w:bottom w:val="nil"/>
              <w:right w:val="single" w:sz="4" w:space="0" w:color="auto"/>
            </w:tcBorders>
            <w:shd w:val="clear" w:color="auto" w:fill="auto"/>
            <w:noWrap/>
            <w:vAlign w:val="bottom"/>
            <w:hideMark/>
          </w:tcPr>
          <w:p w:rsidR="0061014A" w:rsidRPr="000E3B28" w:rsidRDefault="0061014A" w:rsidP="00BB41AD">
            <w:pPr>
              <w:spacing w:after="0" w:line="240" w:lineRule="auto"/>
              <w:ind w:firstLine="0"/>
              <w:jc w:val="center"/>
              <w:rPr>
                <w:rFonts w:ascii="Garamond" w:eastAsia="Times New Roman" w:hAnsi="Garamond"/>
                <w:b/>
                <w:bCs/>
                <w:sz w:val="14"/>
                <w:szCs w:val="14"/>
              </w:rPr>
            </w:pPr>
            <w:r w:rsidRPr="000E3B28">
              <w:rPr>
                <w:rFonts w:ascii="Garamond" w:eastAsia="Times New Roman" w:hAnsi="Garamond"/>
                <w:b/>
                <w:bCs/>
                <w:sz w:val="14"/>
                <w:szCs w:val="14"/>
              </w:rPr>
              <w:t>10,846,367</w:t>
            </w:r>
          </w:p>
        </w:tc>
        <w:tc>
          <w:tcPr>
            <w:tcW w:w="365" w:type="pct"/>
            <w:tcBorders>
              <w:top w:val="nil"/>
              <w:left w:val="nil"/>
              <w:bottom w:val="nil"/>
              <w:right w:val="single" w:sz="4" w:space="0" w:color="auto"/>
            </w:tcBorders>
            <w:shd w:val="clear" w:color="auto" w:fill="auto"/>
            <w:noWrap/>
            <w:vAlign w:val="bottom"/>
            <w:hideMark/>
          </w:tcPr>
          <w:p w:rsidR="0061014A" w:rsidRPr="000E3B28" w:rsidRDefault="0061014A" w:rsidP="00BB41AD">
            <w:pPr>
              <w:spacing w:after="0" w:line="240" w:lineRule="auto"/>
              <w:ind w:firstLine="0"/>
              <w:jc w:val="left"/>
              <w:rPr>
                <w:rFonts w:ascii="Garamond" w:eastAsia="Times New Roman" w:hAnsi="Garamond"/>
                <w:b/>
                <w:bCs/>
                <w:sz w:val="14"/>
                <w:szCs w:val="14"/>
              </w:rPr>
            </w:pPr>
            <w:r w:rsidRPr="000E3B28">
              <w:rPr>
                <w:rFonts w:ascii="Garamond" w:eastAsia="Times New Roman" w:hAnsi="Garamond"/>
                <w:b/>
                <w:bCs/>
                <w:sz w:val="14"/>
                <w:szCs w:val="14"/>
              </w:rPr>
              <w:t> </w:t>
            </w:r>
          </w:p>
        </w:tc>
        <w:tc>
          <w:tcPr>
            <w:tcW w:w="623" w:type="pct"/>
            <w:tcBorders>
              <w:top w:val="nil"/>
              <w:left w:val="nil"/>
              <w:bottom w:val="nil"/>
              <w:right w:val="single" w:sz="4" w:space="0" w:color="auto"/>
            </w:tcBorders>
            <w:shd w:val="clear" w:color="auto" w:fill="auto"/>
            <w:noWrap/>
            <w:vAlign w:val="bottom"/>
            <w:hideMark/>
          </w:tcPr>
          <w:p w:rsidR="0061014A" w:rsidRPr="000E3B28" w:rsidRDefault="0061014A" w:rsidP="00BB41AD">
            <w:pPr>
              <w:spacing w:after="0" w:line="240" w:lineRule="auto"/>
              <w:ind w:firstLine="0"/>
              <w:jc w:val="left"/>
              <w:rPr>
                <w:rFonts w:ascii="Garamond" w:eastAsia="Times New Roman" w:hAnsi="Garamond"/>
                <w:b/>
                <w:bCs/>
                <w:sz w:val="14"/>
                <w:szCs w:val="14"/>
              </w:rPr>
            </w:pPr>
            <w:r w:rsidRPr="000E3B28">
              <w:rPr>
                <w:rFonts w:ascii="Garamond" w:eastAsia="Times New Roman" w:hAnsi="Garamond"/>
                <w:b/>
                <w:bCs/>
                <w:sz w:val="14"/>
                <w:szCs w:val="14"/>
              </w:rPr>
              <w:t xml:space="preserve">  28,714,298 </w:t>
            </w:r>
          </w:p>
        </w:tc>
        <w:tc>
          <w:tcPr>
            <w:tcW w:w="797" w:type="pct"/>
            <w:tcBorders>
              <w:top w:val="nil"/>
              <w:left w:val="nil"/>
              <w:bottom w:val="nil"/>
              <w:right w:val="single" w:sz="8" w:space="0" w:color="auto"/>
            </w:tcBorders>
            <w:shd w:val="clear" w:color="auto" w:fill="auto"/>
            <w:noWrap/>
            <w:vAlign w:val="center"/>
            <w:hideMark/>
          </w:tcPr>
          <w:p w:rsidR="0061014A" w:rsidRPr="000E3B28" w:rsidRDefault="0061014A" w:rsidP="00BB41AD">
            <w:pPr>
              <w:spacing w:after="0" w:line="240" w:lineRule="auto"/>
              <w:ind w:firstLine="0"/>
              <w:jc w:val="center"/>
              <w:rPr>
                <w:rFonts w:ascii="Garamond" w:eastAsia="Times New Roman" w:hAnsi="Garamond"/>
                <w:b/>
                <w:bCs/>
                <w:sz w:val="14"/>
                <w:szCs w:val="14"/>
              </w:rPr>
            </w:pPr>
            <w:r w:rsidRPr="000E3B28">
              <w:rPr>
                <w:rFonts w:ascii="Garamond" w:eastAsia="Times New Roman" w:hAnsi="Garamond"/>
                <w:b/>
                <w:bCs/>
                <w:sz w:val="14"/>
                <w:szCs w:val="14"/>
              </w:rPr>
              <w:t xml:space="preserve">                  39,560,665 </w:t>
            </w:r>
          </w:p>
        </w:tc>
      </w:tr>
      <w:tr w:rsidR="0061014A" w:rsidRPr="000E3B28" w:rsidTr="00BB41AD">
        <w:trPr>
          <w:trHeight w:val="139"/>
        </w:trPr>
        <w:tc>
          <w:tcPr>
            <w:tcW w:w="1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014A" w:rsidRPr="000E3B28" w:rsidRDefault="0061014A" w:rsidP="00BB41AD">
            <w:pPr>
              <w:spacing w:after="0" w:line="240" w:lineRule="auto"/>
              <w:ind w:firstLine="0"/>
              <w:jc w:val="left"/>
              <w:rPr>
                <w:rFonts w:ascii="Garamond" w:eastAsia="Times New Roman" w:hAnsi="Garamond"/>
                <w:color w:val="000000"/>
                <w:sz w:val="16"/>
                <w:szCs w:val="16"/>
              </w:rPr>
            </w:pPr>
            <w:r w:rsidRPr="000E3B28">
              <w:rPr>
                <w:rFonts w:ascii="Garamond" w:eastAsia="Times New Roman" w:hAnsi="Garamond"/>
                <w:color w:val="000000"/>
                <w:sz w:val="16"/>
                <w:szCs w:val="16"/>
              </w:rPr>
              <w:t> </w:t>
            </w:r>
          </w:p>
        </w:tc>
        <w:tc>
          <w:tcPr>
            <w:tcW w:w="4013" w:type="pct"/>
            <w:gridSpan w:val="10"/>
            <w:tcBorders>
              <w:top w:val="single" w:sz="4" w:space="0" w:color="auto"/>
              <w:left w:val="nil"/>
              <w:bottom w:val="single" w:sz="4" w:space="0" w:color="auto"/>
              <w:right w:val="single" w:sz="4" w:space="0" w:color="000000"/>
            </w:tcBorders>
            <w:shd w:val="clear" w:color="auto" w:fill="auto"/>
            <w:noWrap/>
            <w:vAlign w:val="bottom"/>
            <w:hideMark/>
          </w:tcPr>
          <w:p w:rsidR="0061014A" w:rsidRPr="000E3B28" w:rsidRDefault="0061014A" w:rsidP="00BB41AD">
            <w:pPr>
              <w:spacing w:after="0" w:line="240" w:lineRule="auto"/>
              <w:ind w:firstLine="0"/>
              <w:jc w:val="center"/>
              <w:rPr>
                <w:rFonts w:ascii="Garamond" w:eastAsia="Times New Roman" w:hAnsi="Garamond"/>
                <w:b/>
                <w:bCs/>
                <w:sz w:val="16"/>
                <w:szCs w:val="16"/>
              </w:rPr>
            </w:pPr>
            <w:r w:rsidRPr="000E3B28">
              <w:rPr>
                <w:rFonts w:ascii="Garamond" w:eastAsia="Times New Roman" w:hAnsi="Garamond"/>
                <w:b/>
                <w:bCs/>
                <w:sz w:val="16"/>
                <w:szCs w:val="16"/>
              </w:rPr>
              <w:t xml:space="preserve">TOTALI :     </w:t>
            </w:r>
            <w:r>
              <w:rPr>
                <w:rFonts w:ascii="Garamond" w:eastAsia="Times New Roman" w:hAnsi="Garamond"/>
                <w:b/>
                <w:bCs/>
                <w:sz w:val="16"/>
                <w:szCs w:val="16"/>
              </w:rPr>
              <w:t xml:space="preserve"> 39,560,665    Lekë</w:t>
            </w:r>
          </w:p>
        </w:tc>
        <w:tc>
          <w:tcPr>
            <w:tcW w:w="797" w:type="pct"/>
            <w:tcBorders>
              <w:top w:val="single" w:sz="4" w:space="0" w:color="auto"/>
              <w:left w:val="nil"/>
              <w:bottom w:val="single" w:sz="4" w:space="0" w:color="auto"/>
              <w:right w:val="single" w:sz="4" w:space="0" w:color="auto"/>
            </w:tcBorders>
            <w:shd w:val="clear" w:color="auto" w:fill="auto"/>
            <w:noWrap/>
            <w:vAlign w:val="bottom"/>
            <w:hideMark/>
          </w:tcPr>
          <w:p w:rsidR="0061014A" w:rsidRPr="000E3B28" w:rsidRDefault="0061014A" w:rsidP="00BB41AD">
            <w:pPr>
              <w:spacing w:after="0" w:line="240" w:lineRule="auto"/>
              <w:ind w:firstLine="0"/>
              <w:jc w:val="left"/>
              <w:rPr>
                <w:rFonts w:ascii="Garamond" w:eastAsia="Times New Roman" w:hAnsi="Garamond"/>
                <w:b/>
                <w:bCs/>
                <w:sz w:val="16"/>
                <w:szCs w:val="16"/>
              </w:rPr>
            </w:pPr>
            <w:r w:rsidRPr="000E3B28">
              <w:rPr>
                <w:rFonts w:ascii="Garamond" w:eastAsia="Times New Roman" w:hAnsi="Garamond"/>
                <w:b/>
                <w:bCs/>
                <w:sz w:val="16"/>
                <w:szCs w:val="16"/>
              </w:rPr>
              <w:t> </w:t>
            </w:r>
          </w:p>
        </w:tc>
      </w:tr>
    </w:tbl>
    <w:p w:rsidR="0061014A" w:rsidRPr="00030E5B" w:rsidRDefault="0061014A" w:rsidP="0061014A">
      <w:pPr>
        <w:pStyle w:val="Paragrafi"/>
        <w:rPr>
          <w:szCs w:val="24"/>
          <w:lang w:val="sq-AL"/>
        </w:rPr>
      </w:pPr>
    </w:p>
    <w:p w:rsidR="0061014A" w:rsidRDefault="0061014A" w:rsidP="0061014A"/>
    <w:p w:rsidR="00FD57DC" w:rsidRDefault="0061014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61014A"/>
    <w:rsid w:val="002E7553"/>
    <w:rsid w:val="00345DB8"/>
    <w:rsid w:val="0061014A"/>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14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101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1014A"/>
    <w:rPr>
      <w:rFonts w:ascii="Garamond" w:eastAsia="MS Mincho" w:hAnsi="Garamond" w:cs="CG Times"/>
      <w:sz w:val="24"/>
    </w:rPr>
  </w:style>
  <w:style w:type="paragraph" w:customStyle="1" w:styleId="Autoriteti">
    <w:name w:val="Autoriteti"/>
    <w:next w:val="Normal"/>
    <w:link w:val="AutoritetiChar"/>
    <w:rsid w:val="0061014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1014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1014A"/>
    <w:rPr>
      <w:rFonts w:ascii="Garamond" w:eastAsia="MS Mincho" w:hAnsi="Garamond" w:cs="CG Times"/>
      <w:caps/>
      <w:sz w:val="24"/>
      <w:lang w:val="en-GB"/>
    </w:rPr>
  </w:style>
  <w:style w:type="character" w:customStyle="1" w:styleId="AutoritetiEmerChar">
    <w:name w:val="Autoriteti_Emer Char"/>
    <w:link w:val="AutoritetiEmer"/>
    <w:locked/>
    <w:rsid w:val="0061014A"/>
    <w:rPr>
      <w:rFonts w:ascii="Garamond" w:eastAsia="MS Mincho" w:hAnsi="Garamond" w:cs="Times New Roman"/>
      <w:b/>
      <w:bCs/>
      <w:sz w:val="24"/>
      <w:lang w:val="en-GB"/>
    </w:rPr>
  </w:style>
  <w:style w:type="paragraph" w:customStyle="1" w:styleId="Titull-Titull">
    <w:name w:val="Titull-Titull"/>
    <w:basedOn w:val="Paragrafi"/>
    <w:qFormat/>
    <w:rsid w:val="0061014A"/>
    <w:pPr>
      <w:ind w:firstLine="0"/>
      <w:jc w:val="center"/>
    </w:pPr>
    <w:rPr>
      <w:caps/>
      <w:szCs w:val="24"/>
    </w:rPr>
  </w:style>
  <w:style w:type="paragraph" w:customStyle="1" w:styleId="Hapesira7">
    <w:name w:val="Hapesira 7"/>
    <w:basedOn w:val="Paragrafi"/>
    <w:qFormat/>
    <w:rsid w:val="0061014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2072</Characters>
  <Application>Microsoft Office Word</Application>
  <DocSecurity>0</DocSecurity>
  <Lines>17</Lines>
  <Paragraphs>4</Paragraphs>
  <ScaleCrop>false</ScaleCrop>
  <Company>Grizli777</Company>
  <LinksUpToDate>false</LinksUpToDate>
  <CharactersWithSpaces>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2014-12-17T14:36:00Z</dcterms:created>
  <dcterms:modified xsi:type="dcterms:W3CDTF">2014-12-17T14:36:00Z</dcterms:modified>
</cp:coreProperties>
</file>