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096" w:rsidRPr="00040EF6" w:rsidRDefault="00EC4096" w:rsidP="00EC409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40EF6">
        <w:rPr>
          <w:sz w:val="21"/>
          <w:szCs w:val="21"/>
          <w:lang w:val="sq-AL"/>
        </w:rPr>
        <w:t>UDHËZIM</w:t>
      </w:r>
    </w:p>
    <w:p w:rsidR="00EC4096" w:rsidRPr="00040EF6" w:rsidRDefault="00EC4096" w:rsidP="00EC4096">
      <w:pPr>
        <w:pStyle w:val="NumriData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Nr.13, datë 27.6.2011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</w:p>
    <w:p w:rsidR="00EC4096" w:rsidRPr="00040EF6" w:rsidRDefault="00EC4096" w:rsidP="00EC4096">
      <w:pPr>
        <w:pStyle w:val="Titull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PËR mËnyrËn E SHQYRTIMIT TË KËRKESAVE, KRYERJEN E ANALIZAVE TË TOKËS DHE PËRCAKTIMIN E DISA PROCEDURAVE PËR NDRYSHIMIN E KATEGORISË SË TOKËS BUJQËSORE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Në mbështetje të nenit 102 pika 4 të Kushtetutës, të pikës 7 të kreut V të vendimit të Këshillit të Ministrave nr.121, datë 17.2.2011 “Për mënyrat e ushtrimit të funksioneve nga drejtoritë e administrimit dhe mbrojtjes së tokës në qarqe dhe zyrat e menaxhimit dhe mbrojtjes së tokës në komuna dhe/ose bashki”,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</w:p>
    <w:p w:rsidR="00EC4096" w:rsidRPr="00040EF6" w:rsidRDefault="00EC4096" w:rsidP="00EC4096">
      <w:pPr>
        <w:pStyle w:val="VENDOS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UDHËZOJ:</w:t>
      </w:r>
    </w:p>
    <w:p w:rsidR="00EC4096" w:rsidRPr="00040EF6" w:rsidRDefault="00EC4096" w:rsidP="00EC4096">
      <w:pPr>
        <w:pStyle w:val="Paragrafi"/>
        <w:ind w:firstLine="0"/>
        <w:rPr>
          <w:sz w:val="21"/>
          <w:szCs w:val="21"/>
          <w:lang w:val="sq-AL"/>
        </w:rPr>
      </w:pP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I. Shqyrtimi i kërkesave për ndryshim të kategorive të tokës, sipas bonitetit, nga struktura përgjegjëse e administrimit të tokave në ministri bëhet si më poshtë: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1. Kërkesat e paraqitura në Ministrinë e Bujqësisë, Ushqimit dhe Mbrojtjes së Konsumatorit (MBUMK) për ndryshim të kategorive të tokës, sipas bonitetit, nga drejtoritë e administrimit dhe mbrojtjes së tokës (DAMT) në qarqe, shqyrtohen nga struktura e saj përgjegjëse e administrimit të tokave.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2. Kritere bazë të shqyrtimit dhe vlerësimit të kërkesave të paraqitura për ndryshi</w:t>
      </w:r>
      <w:r>
        <w:rPr>
          <w:sz w:val="21"/>
          <w:szCs w:val="21"/>
          <w:lang w:val="sq-AL"/>
        </w:rPr>
        <w:t>m të kategorisë së tokës</w:t>
      </w:r>
      <w:r w:rsidRPr="00040EF6">
        <w:rPr>
          <w:sz w:val="21"/>
          <w:szCs w:val="21"/>
          <w:lang w:val="sq-AL"/>
        </w:rPr>
        <w:t xml:space="preserve">, sipas bonitetit, janë detyrimet e përcaktuara </w:t>
      </w:r>
      <w:r>
        <w:rPr>
          <w:sz w:val="21"/>
          <w:szCs w:val="21"/>
          <w:lang w:val="sq-AL"/>
        </w:rPr>
        <w:t>në pikën 1 deri në 6 të kreut V</w:t>
      </w:r>
      <w:r w:rsidRPr="00040EF6">
        <w:rPr>
          <w:sz w:val="21"/>
          <w:szCs w:val="21"/>
          <w:lang w:val="sq-AL"/>
        </w:rPr>
        <w:t xml:space="preserve"> të vendimit të Këshillit të Ministrave nr.121, datë 17.2.2011.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Në rastin kur vlerësohet se këto kritere: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a) janë përmbushur plotësisht, miratohet ndërmarrja e procedurave për kryerjen e analizave të tokës dhe nxjerrjen e rezultateve;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b) nuk janë përmbushur plotësisht për një ose më</w:t>
      </w:r>
      <w:r>
        <w:rPr>
          <w:sz w:val="21"/>
          <w:szCs w:val="21"/>
          <w:lang w:val="sq-AL"/>
        </w:rPr>
        <w:t xml:space="preserve"> shumë nga përcaktimet në vendimin e K</w:t>
      </w:r>
      <w:r w:rsidRPr="00561E50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shillit t</w:t>
      </w:r>
      <w:r w:rsidRPr="00561E50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Ministrave t</w:t>
      </w:r>
      <w:r w:rsidRPr="005C31C9">
        <w:rPr>
          <w:sz w:val="21"/>
          <w:szCs w:val="21"/>
          <w:lang w:val="sq-AL"/>
        </w:rPr>
        <w:t>ë</w:t>
      </w:r>
      <w:r w:rsidRPr="00040EF6">
        <w:rPr>
          <w:sz w:val="21"/>
          <w:szCs w:val="21"/>
          <w:lang w:val="sq-AL"/>
        </w:rPr>
        <w:t xml:space="preserve"> sipërcituar, njoftohet DAMT-ja e qarkut për mosmiratim të ndërmarrjes së procedurave për rikategorizim të tokës.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Kërkesa e pamiratuar ruhet në arkivin e MBUMK-së.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II. Kryerja e analizave të tokës për ndryshim të kategorisë së saj, sipas bonitetit, nga Qendra e Transferimit të Teknologjive Bujqësore (QTTB), Fushë-Krujë bëhet si më poshtë: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1. Struktura përgjegjëse e admi</w:t>
      </w:r>
      <w:r>
        <w:rPr>
          <w:sz w:val="21"/>
          <w:szCs w:val="21"/>
          <w:lang w:val="sq-AL"/>
        </w:rPr>
        <w:t>nistrimit të tokave në MBUMK</w:t>
      </w:r>
      <w:r w:rsidRPr="00040EF6">
        <w:rPr>
          <w:sz w:val="21"/>
          <w:szCs w:val="21"/>
          <w:lang w:val="sq-AL"/>
        </w:rPr>
        <w:t xml:space="preserve"> dërgon </w:t>
      </w:r>
      <w:r>
        <w:rPr>
          <w:sz w:val="21"/>
          <w:szCs w:val="21"/>
          <w:lang w:val="sq-AL"/>
        </w:rPr>
        <w:t>pran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QTTB-së Fushë-Krujë nj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kopje t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k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rkes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 s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miratuar</w:t>
      </w:r>
      <w:r w:rsidRPr="00040EF6">
        <w:rPr>
          <w:sz w:val="21"/>
          <w:szCs w:val="21"/>
          <w:lang w:val="sq-AL"/>
        </w:rPr>
        <w:t xml:space="preserve"> për kryerjen e analizave të tokës </w:t>
      </w:r>
      <w:r>
        <w:rPr>
          <w:sz w:val="21"/>
          <w:szCs w:val="21"/>
          <w:lang w:val="sq-AL"/>
        </w:rPr>
        <w:t>p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 ndryshim kategorie, si dhe t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dokumentacionit p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rkat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s, me q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llim kryerjen e analizave t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tok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s </w:t>
      </w:r>
      <w:r w:rsidRPr="00040EF6">
        <w:rPr>
          <w:sz w:val="21"/>
          <w:szCs w:val="21"/>
          <w:lang w:val="sq-AL"/>
        </w:rPr>
        <w:t>dhe njofton për këtë DAMT-</w:t>
      </w:r>
      <w:r>
        <w:rPr>
          <w:sz w:val="21"/>
          <w:szCs w:val="21"/>
          <w:lang w:val="sq-AL"/>
        </w:rPr>
        <w:t>n</w:t>
      </w:r>
      <w:r w:rsidRPr="0048487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</w:t>
      </w:r>
      <w:r w:rsidRPr="00040EF6">
        <w:rPr>
          <w:sz w:val="21"/>
          <w:szCs w:val="21"/>
          <w:lang w:val="sq-AL"/>
        </w:rPr>
        <w:t>e qarkut. Origjinali i kërkesës së paraq</w:t>
      </w:r>
      <w:r>
        <w:rPr>
          <w:sz w:val="21"/>
          <w:szCs w:val="21"/>
          <w:lang w:val="sq-AL"/>
        </w:rPr>
        <w:t>itur ruhet në MBUMK</w:t>
      </w:r>
      <w:r w:rsidRPr="00040EF6">
        <w:rPr>
          <w:sz w:val="21"/>
          <w:szCs w:val="21"/>
          <w:lang w:val="sq-AL"/>
        </w:rPr>
        <w:t>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2. Drejtori i QTTB-së Fushë-Krujë, për kryerjen e analizave të tokës për ndryshim të kategorisë së saj, sipas bonitetit, krijon grupin e ekspertëve, me përbërje sipas përcaktimit të pikës 4, kreu III t</w:t>
      </w:r>
      <w:r w:rsidRPr="00040EF6">
        <w:rPr>
          <w:rFonts w:ascii="Times New Roman" w:hAnsi="Times New Roman"/>
          <w:sz w:val="21"/>
          <w:szCs w:val="21"/>
          <w:lang w:val="sq-AL"/>
        </w:rPr>
        <w:t>ё</w:t>
      </w:r>
      <w:r>
        <w:rPr>
          <w:sz w:val="21"/>
          <w:szCs w:val="21"/>
          <w:lang w:val="sq-AL"/>
        </w:rPr>
        <w:t xml:space="preserve"> vendimit t</w:t>
      </w:r>
      <w:r w:rsidRPr="007E7C87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K</w:t>
      </w:r>
      <w:r w:rsidRPr="007E7C87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shillit t</w:t>
      </w:r>
      <w:r w:rsidRPr="007E7C87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Ministrave</w:t>
      </w:r>
      <w:r w:rsidRPr="00040EF6">
        <w:rPr>
          <w:sz w:val="21"/>
          <w:szCs w:val="21"/>
          <w:lang w:val="sq-AL"/>
        </w:rPr>
        <w:t xml:space="preserve"> nr.655, datë 28.7.2010, duke siguruar detyrimisht pjesëmarrjen në këtë grup edhe të një përfaqësuesi t</w:t>
      </w:r>
      <w:r w:rsidRPr="00040EF6">
        <w:rPr>
          <w:rFonts w:ascii="Times New Roman" w:hAnsi="Times New Roman"/>
          <w:sz w:val="21"/>
          <w:szCs w:val="21"/>
          <w:lang w:val="sq-AL"/>
        </w:rPr>
        <w:t>ё</w:t>
      </w:r>
      <w:r w:rsidRPr="00040EF6">
        <w:rPr>
          <w:sz w:val="21"/>
          <w:szCs w:val="21"/>
          <w:lang w:val="sq-AL"/>
        </w:rPr>
        <w:t xml:space="preserve"> DAMT-s</w:t>
      </w:r>
      <w:r w:rsidRPr="00040EF6">
        <w:rPr>
          <w:rFonts w:ascii="Times New Roman" w:hAnsi="Times New Roman"/>
          <w:sz w:val="21"/>
          <w:szCs w:val="21"/>
          <w:lang w:val="sq-AL"/>
        </w:rPr>
        <w:t>ё,</w:t>
      </w:r>
      <w:r w:rsidRPr="00040EF6">
        <w:rPr>
          <w:sz w:val="21"/>
          <w:szCs w:val="21"/>
          <w:lang w:val="sq-AL"/>
        </w:rPr>
        <w:t xml:space="preserve"> si dhe t</w:t>
      </w:r>
      <w:r w:rsidRPr="00040EF6">
        <w:rPr>
          <w:rFonts w:ascii="Times New Roman" w:hAnsi="Times New Roman"/>
          <w:sz w:val="21"/>
          <w:szCs w:val="21"/>
          <w:lang w:val="sq-AL"/>
        </w:rPr>
        <w:t>ё</w:t>
      </w:r>
      <w:r w:rsidRPr="00040EF6">
        <w:rPr>
          <w:sz w:val="21"/>
          <w:szCs w:val="21"/>
          <w:lang w:val="sq-AL"/>
        </w:rPr>
        <w:t xml:space="preserve"> përgjegjësit të zyrës së menaxhimit dhe mbrojtjes së tokës </w:t>
      </w:r>
      <w:r>
        <w:rPr>
          <w:sz w:val="21"/>
          <w:szCs w:val="21"/>
          <w:lang w:val="sq-AL"/>
        </w:rPr>
        <w:t>(</w:t>
      </w:r>
      <w:r w:rsidRPr="00040EF6">
        <w:rPr>
          <w:sz w:val="21"/>
          <w:szCs w:val="21"/>
          <w:lang w:val="sq-AL"/>
        </w:rPr>
        <w:t>ZMMT</w:t>
      </w:r>
      <w:r>
        <w:rPr>
          <w:sz w:val="21"/>
          <w:szCs w:val="21"/>
          <w:lang w:val="sq-AL"/>
        </w:rPr>
        <w:t>)</w:t>
      </w:r>
      <w:r w:rsidRPr="00040EF6">
        <w:rPr>
          <w:sz w:val="21"/>
          <w:szCs w:val="21"/>
          <w:lang w:val="sq-AL"/>
        </w:rPr>
        <w:t xml:space="preserve"> në komunë dhe/ose bashki, në juridiksion të së cilës ndodhet toka objekt i kërkesës.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3. Grupi i ekspertëve të QTTB-së Fushë-Krujë kryen punimet fushore në ngastrën objekt të kërkesës bazuar në metodikën-tip të studimit të bonitetit të tokave, të miratuar nga ish-Instituti i Studimit të Tokave.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 xml:space="preserve">4. Numri i profileve për vlerësimin e treguesve pedologjikë dhe numri i mostrave përfaqësuese, si dhe i mostrave ndihmëse për përcaktimin e treguesve agrokimikë të jetë sipas udhëzimit nr.17, datë 5.11.2010 “Për përcaktimin e numrit të profileve e mostrave për sipërfaqen e tokës që analizohet dhe vlerës së analizave të tokës” të Ministrit të Bujqësisë, Ushqimit dhe Mbrojtjes së Konsumatorit. 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5. Grupi i ekspertëve në parcelën (pronësinë) objekt i kryerjes së analizave për ndryshim të kategorisë së tokës, sipas bonitetit, përgatit skemat e vendhapjes së profileve për vlerësimin e treguesve pedologjik</w:t>
      </w:r>
      <w:r w:rsidRPr="00040EF6">
        <w:rPr>
          <w:rFonts w:ascii="Times New Roman" w:hAnsi="Times New Roman"/>
          <w:sz w:val="21"/>
          <w:szCs w:val="21"/>
          <w:lang w:val="sq-AL"/>
        </w:rPr>
        <w:t>ё</w:t>
      </w:r>
      <w:r w:rsidRPr="00040EF6">
        <w:rPr>
          <w:sz w:val="21"/>
          <w:szCs w:val="21"/>
          <w:lang w:val="sq-AL"/>
        </w:rPr>
        <w:t xml:space="preserve"> dhe të vendmarrjes së mostrave ndihmëse për krijimin e mostrës përfaqësuese </w:t>
      </w:r>
      <w:r w:rsidRPr="00040EF6">
        <w:rPr>
          <w:sz w:val="21"/>
          <w:szCs w:val="21"/>
          <w:lang w:val="sq-AL"/>
        </w:rPr>
        <w:lastRenderedPageBreak/>
        <w:t>për vlerësimin e treguesve agrokimikë. Skemat përgatiten përkatësisht sipas lidhjes nr.1 dhe li</w:t>
      </w:r>
      <w:r>
        <w:rPr>
          <w:sz w:val="21"/>
          <w:szCs w:val="21"/>
          <w:lang w:val="sq-AL"/>
        </w:rPr>
        <w:t>dhjes nr.2 të këtij udhëzimi, dhe</w:t>
      </w:r>
      <w:r w:rsidRPr="00040EF6">
        <w:rPr>
          <w:sz w:val="21"/>
          <w:szCs w:val="21"/>
          <w:lang w:val="sq-AL"/>
        </w:rPr>
        <w:t xml:space="preserve"> janë pjesë përbërëse e tij.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Në skemat që përgatiten të paraqitet: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a) Forma gjeometrike reale e parcelës (pronësisë) në shkallën 1÷1000 ose 100 cm</w:t>
      </w:r>
      <w:r w:rsidRPr="00040EF6">
        <w:rPr>
          <w:sz w:val="21"/>
          <w:szCs w:val="21"/>
          <w:vertAlign w:val="superscript"/>
          <w:lang w:val="sq-AL"/>
        </w:rPr>
        <w:t>2</w:t>
      </w:r>
      <w:r w:rsidRPr="00040EF6">
        <w:rPr>
          <w:sz w:val="21"/>
          <w:szCs w:val="21"/>
          <w:lang w:val="sq-AL"/>
        </w:rPr>
        <w:t xml:space="preserve"> në hartë baras (=) me 10000 m</w:t>
      </w:r>
      <w:r w:rsidRPr="00040EF6">
        <w:rPr>
          <w:sz w:val="21"/>
          <w:szCs w:val="21"/>
          <w:vertAlign w:val="superscript"/>
          <w:lang w:val="sq-AL"/>
        </w:rPr>
        <w:t>2</w:t>
      </w:r>
      <w:r w:rsidRPr="00040EF6">
        <w:rPr>
          <w:sz w:val="21"/>
          <w:szCs w:val="21"/>
          <w:lang w:val="sq-AL"/>
        </w:rPr>
        <w:t xml:space="preserve"> në natyrë (terren). Në anën e majtë të skemës paraqitet kufiri koordinativ (V dhe L) i vendndodhjes së parcelës.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 xml:space="preserve">b) Pavarësisht nga forma gjeometrike e parcelës (pronësisë), nëpërmjet matjeve me saktësi, përcaktohet dhe shënohet në skemë diagonalja më e gjatë e saj. Matja e gjatësisë së diagonales fillon në hyrje të parcelës , pika “0”, dhe mbaron në fund të saj, pika “N”. 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c) Vendhapja e profilit për vlerësimin e treguesve pedologjikë bëhet në mesin e diagonales më të gjatë, që matet dhe pasqyrohet me saktësi në skemë. Matja fillon nga pika “1” e saj. Vendhapja e profilit regjistrohet me sistemin e pozicionimit gjeografik (GPS), si dhe shënohen koordinatat (V dhe L) të marra nga GPS.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ç) Marrja e mostrave ndihmëse për krijimin e mostrës përfaqësuese, për vlerësimin e treguesve agrokimikë, dhe paraqitja në skemë, fillon në pikën “M</w:t>
      </w:r>
      <w:r w:rsidRPr="001838A8">
        <w:rPr>
          <w:sz w:val="21"/>
          <w:szCs w:val="21"/>
          <w:vertAlign w:val="subscript"/>
          <w:lang w:val="sq-AL"/>
        </w:rPr>
        <w:t>1</w:t>
      </w:r>
      <w:r w:rsidRPr="00040EF6">
        <w:rPr>
          <w:sz w:val="21"/>
          <w:szCs w:val="21"/>
          <w:lang w:val="sq-AL"/>
        </w:rPr>
        <w:t>” dhe vijon gjatë gjithë gjatësisë së diagonales, në distanca saktësisht të barabarta (D), marrja e mostrës së pikës M</w:t>
      </w:r>
      <w:r w:rsidRPr="001838A8">
        <w:rPr>
          <w:sz w:val="21"/>
          <w:szCs w:val="21"/>
          <w:vertAlign w:val="subscript"/>
          <w:lang w:val="sq-AL"/>
        </w:rPr>
        <w:t>2</w:t>
      </w:r>
      <w:r w:rsidRPr="00040EF6">
        <w:rPr>
          <w:sz w:val="21"/>
          <w:szCs w:val="21"/>
          <w:lang w:val="sq-AL"/>
        </w:rPr>
        <w:t>, M</w:t>
      </w:r>
      <w:r w:rsidRPr="001838A8">
        <w:rPr>
          <w:sz w:val="21"/>
          <w:szCs w:val="21"/>
          <w:vertAlign w:val="subscript"/>
          <w:lang w:val="sq-AL"/>
        </w:rPr>
        <w:t>3</w:t>
      </w:r>
      <w:r w:rsidRPr="00040EF6">
        <w:rPr>
          <w:sz w:val="21"/>
          <w:szCs w:val="21"/>
          <w:lang w:val="sq-AL"/>
        </w:rPr>
        <w:t>.......deri në mostrën ndihm</w:t>
      </w:r>
      <w:r w:rsidRPr="00040EF6">
        <w:rPr>
          <w:rFonts w:ascii="Times New Roman" w:hAnsi="Times New Roman"/>
          <w:sz w:val="21"/>
          <w:szCs w:val="21"/>
          <w:lang w:val="sq-AL"/>
        </w:rPr>
        <w:t>ë</w:t>
      </w:r>
      <w:r w:rsidRPr="00040EF6">
        <w:rPr>
          <w:sz w:val="21"/>
          <w:szCs w:val="21"/>
          <w:lang w:val="sq-AL"/>
        </w:rPr>
        <w:t>se t</w:t>
      </w:r>
      <w:r w:rsidRPr="00040EF6">
        <w:rPr>
          <w:rFonts w:ascii="Times New Roman" w:hAnsi="Times New Roman"/>
          <w:sz w:val="21"/>
          <w:szCs w:val="21"/>
          <w:lang w:val="sq-AL"/>
        </w:rPr>
        <w:t>ё</w:t>
      </w:r>
      <w:r w:rsidRPr="00040EF6">
        <w:rPr>
          <w:sz w:val="21"/>
          <w:szCs w:val="21"/>
          <w:lang w:val="sq-AL"/>
        </w:rPr>
        <w:t xml:space="preserve"> fundit “Mn”.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6. Materiali i marrë në parcelën (pronësinë), objekt i kërkesës për ndryshim të kategorisë së tokës, sipas bonitetit, dërgohet për analizë në laboratorin e QTTB-së. Kryerja e analizave në laborator bëhet sipas metodave mbi të cilën është kryer studimi i bonitetit të tokave në vendin tonë ose metodave të tjera ekuivalente.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 xml:space="preserve">7. QTTB-ja e Fushë-Krujës, brenda një muaji nga marrja e detyrës, kryen analizat dhe bazuar në të dhënat e tyre, bashkë me aktvlerësimet harton raportin teknik me rekomandimet përkatëse, të cilat, bashkë me skemat e paraqitura sipas pikës 5 dhe lidhjeve përkatëse të këtij udhëzimi i dërgohen MBUMK-së. 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8. QTTB-ja ruan për një periudhë 12-mujore kampionet dhe mostrat e analizuara dhe rezultatet e tyre, si dhe ruan në aparatin e GPS-së të dhënat koordinative të vendhapjes së profilit.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III. Vlerësimi i treguesve të analizave të tokës për ndryshim të kategorisë së tokës, sipas bonitetit bëhet, si më poshtë: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1. Struktura përgjegjëse e administrimit të tokave në Ministrinë e Bujqësisë, Ushqimit dhe Mbrojtjes së Konsumatorit shqyrton dhe vlerëson dokumentacionin dhe rezultatet e pasqyruara në to, të ardhura nga QTTB-ja.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Kur kjo strukturë vlerëson se në këtë dokumentacio</w:t>
      </w:r>
      <w:r>
        <w:rPr>
          <w:sz w:val="21"/>
          <w:szCs w:val="21"/>
          <w:lang w:val="sq-AL"/>
        </w:rPr>
        <w:t>n, detyrimet që rrjedhin nga VKM</w:t>
      </w:r>
      <w:r w:rsidRPr="00040EF6">
        <w:rPr>
          <w:sz w:val="21"/>
          <w:szCs w:val="21"/>
          <w:lang w:val="sq-AL"/>
        </w:rPr>
        <w:t xml:space="preserve"> nr 121, datë 17.2.2011 </w:t>
      </w:r>
      <w:r>
        <w:rPr>
          <w:sz w:val="21"/>
          <w:szCs w:val="21"/>
          <w:lang w:val="sq-AL"/>
        </w:rPr>
        <w:t xml:space="preserve">si </w:t>
      </w:r>
      <w:r w:rsidRPr="00040EF6">
        <w:rPr>
          <w:sz w:val="21"/>
          <w:szCs w:val="21"/>
          <w:lang w:val="sq-AL"/>
        </w:rPr>
        <w:t>dhe rregullat edhe kriteret e përcaktuara në kreun II të këtij udhëzimi, janë zbatuar plotësisht, ajo i propozon ministrit miratimin e rikategorizimit të tokës, objekt të kërkesës së paraqitur.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Nëse detyrimet, rregullat dhe kriteret nuk janë zbatuar plotësisht, atëherë ajo i rikthen materialin QTTB-së me detyrën për rishikim të plotë ose të pjesshëm të procedurave apo analizave për vlerësimin e tokës.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2. Struktura përgjegjëse për administrimin e tokës në MBUMK mund të organizojë kontrolle për saktësinë e hapjes së profileve, marrjes së mostrave, analizave të treguesve të tokës dhe të evidentimit e të pasqyrimit të tyre. Në çdo rast, kur nga kontrollet evidentohen probleme, përcaktohen masat administrative dhe teknike përkatëse.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3. Urdhri i ministrit për rikategorizim të tokës i dërgohet DAMT-së së qarkut, e cila ua komunikon subjekteve që kanë bërë kërkesën, ZMMT-së në komunë dhe/ose bashki dhe i pasqyron ato në librin e bonitetit të tokës.</w:t>
      </w:r>
    </w:p>
    <w:p w:rsidR="00EC4096" w:rsidRPr="00040EF6" w:rsidRDefault="00EC4096" w:rsidP="00EC4096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Ky udhëzim hyn në fuqi menjëherë dhe botohet në Fletoren Zyrtare.</w:t>
      </w:r>
    </w:p>
    <w:p w:rsidR="00EC4096" w:rsidRPr="00040EF6" w:rsidRDefault="00EC4096" w:rsidP="00EC4096">
      <w:pPr>
        <w:pStyle w:val="Paragrafi"/>
        <w:ind w:firstLine="0"/>
        <w:rPr>
          <w:sz w:val="21"/>
          <w:szCs w:val="21"/>
          <w:lang w:val="sq-AL"/>
        </w:rPr>
      </w:pPr>
    </w:p>
    <w:p w:rsidR="00EC4096" w:rsidRPr="00040EF6" w:rsidRDefault="00EC4096" w:rsidP="00EC4096">
      <w:pPr>
        <w:pStyle w:val="Autoritet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 xml:space="preserve">MINISTRI I BUJQËSISË, USHQIMIT </w:t>
      </w:r>
    </w:p>
    <w:p w:rsidR="00EC4096" w:rsidRPr="00040EF6" w:rsidRDefault="00EC4096" w:rsidP="00EC4096">
      <w:pPr>
        <w:pStyle w:val="Autoritet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DHE MBROJTJES SË KONSUMATORIT</w:t>
      </w:r>
    </w:p>
    <w:p w:rsidR="00EC4096" w:rsidRPr="00040EF6" w:rsidRDefault="00EC4096" w:rsidP="00EC4096">
      <w:pPr>
        <w:pStyle w:val="AutoritetiEme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 xml:space="preserve"> Genc Ruli</w:t>
      </w:r>
    </w:p>
    <w:sectPr w:rsidR="00EC4096" w:rsidRPr="00040E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4096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C4096"/>
    <w:rsid w:val="00ED3E5E"/>
    <w:rsid w:val="00EF0CF6"/>
    <w:rsid w:val="00EF672B"/>
    <w:rsid w:val="00F025AC"/>
    <w:rsid w:val="00F31BCD"/>
    <w:rsid w:val="00F4682B"/>
    <w:rsid w:val="00F7295B"/>
    <w:rsid w:val="00F74838"/>
    <w:rsid w:val="00F75004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5EE68-CB01-469A-9308-70B7FBDE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EC40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C409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EC40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