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64D" w:rsidRDefault="00EB564D" w:rsidP="00EB564D">
      <w:pPr>
        <w:pStyle w:val="Akti"/>
        <w:keepNext w:val="0"/>
      </w:pPr>
      <w:bookmarkStart w:id="0" w:name="_GoBack"/>
      <w:bookmarkEnd w:id="0"/>
      <w:r>
        <w:t>Shpallje kërkese për shpronësim</w:t>
      </w:r>
    </w:p>
    <w:p w:rsidR="00EB564D" w:rsidRDefault="00EB564D" w:rsidP="00EB564D">
      <w:pPr>
        <w:pStyle w:val="Paragrafi"/>
        <w:jc w:val="left"/>
      </w:pPr>
    </w:p>
    <w:p w:rsidR="00EB564D" w:rsidRPr="00F650AF" w:rsidRDefault="00EB564D" w:rsidP="00EB564D">
      <w:pPr>
        <w:pStyle w:val="Paragrafi"/>
      </w:pPr>
      <w:r w:rsidRPr="00F650AF">
        <w:t xml:space="preserve">Ministria e Rregullimit të Territorit dhe </w:t>
      </w:r>
      <w:r>
        <w:t xml:space="preserve">e </w:t>
      </w:r>
      <w:r w:rsidRPr="00F650AF">
        <w:t>Turizmit shpall kërkesën për shpronësim për interes publik të objektit “Hapjen e kanalit kullues në qytetin e Divjakës”.</w:t>
      </w:r>
    </w:p>
    <w:p w:rsidR="00EB564D" w:rsidRPr="00F650AF" w:rsidRDefault="00EB564D" w:rsidP="00EB564D">
      <w:pPr>
        <w:pStyle w:val="Paragrafi"/>
      </w:pPr>
      <w:r w:rsidRPr="00F650AF">
        <w:t>Subjekti kërkues i këtij objekti është bashkia e Divjakës. Me anë të këtij publiki</w:t>
      </w:r>
      <w:r>
        <w:t>mi</w:t>
      </w:r>
      <w:r w:rsidRPr="00F650AF">
        <w:t xml:space="preserve"> në shtyp kërkojmë të vëmë në dijeni personat të cilët preken nga ky shpronësim. Vënia në dijeni konsiston në masën e vlerësimit të llogaritur nga komisioni i shpronësimit pranë Ministrisë së Rregullimit të Territorit dhe </w:t>
      </w:r>
      <w:r>
        <w:t xml:space="preserve">të </w:t>
      </w:r>
      <w:r w:rsidRPr="00F650AF">
        <w:t>Turizmit, për secilin person, sipas listës emërore të mëposhtme.</w:t>
      </w:r>
    </w:p>
    <w:p w:rsidR="00EB564D" w:rsidRDefault="00EB564D" w:rsidP="00EB564D">
      <w:pPr>
        <w:pStyle w:val="Paragrafi"/>
        <w:jc w:val="left"/>
      </w:pPr>
    </w:p>
    <w:p w:rsidR="00EB564D" w:rsidRDefault="00EB564D" w:rsidP="00EB564D">
      <w:pPr>
        <w:pStyle w:val="Paragrafi"/>
        <w:jc w:val="left"/>
      </w:pPr>
    </w:p>
    <w:p w:rsidR="00EB564D" w:rsidRDefault="00EB564D" w:rsidP="00EB564D">
      <w:pPr>
        <w:pStyle w:val="TitulliTitull"/>
        <w:keepNext w:val="0"/>
      </w:pPr>
      <w:r>
        <w:t>Lista e pronarëve që do të shpronësohen nga “hapja e kanalit kullues në qytetin e Divjakës”</w:t>
      </w:r>
    </w:p>
    <w:p w:rsidR="00EB564D" w:rsidRDefault="00EB564D" w:rsidP="00EB564D">
      <w:pPr>
        <w:pStyle w:val="Paragrafi"/>
        <w:jc w:val="lef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EB564D">
        <w:tc>
          <w:tcPr>
            <w:tcW w:w="648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Nr.</w:t>
            </w:r>
          </w:p>
        </w:tc>
        <w:tc>
          <w:tcPr>
            <w:tcW w:w="3066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Emri, mbiemri</w:t>
            </w:r>
          </w:p>
        </w:tc>
        <w:tc>
          <w:tcPr>
            <w:tcW w:w="1857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Sip/tokë arë</w:t>
            </w:r>
          </w:p>
        </w:tc>
        <w:tc>
          <w:tcPr>
            <w:tcW w:w="1857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Çmimi tokës lekë/ m</w:t>
            </w:r>
            <w:r w:rsidRPr="00F74436"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1858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Vlera në total në (lekë)</w:t>
            </w:r>
          </w:p>
        </w:tc>
      </w:tr>
      <w:tr w:rsidR="00EB564D">
        <w:tc>
          <w:tcPr>
            <w:tcW w:w="648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1</w:t>
            </w:r>
          </w:p>
        </w:tc>
        <w:tc>
          <w:tcPr>
            <w:tcW w:w="3066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Loni Uani Daka</w:t>
            </w:r>
          </w:p>
        </w:tc>
        <w:tc>
          <w:tcPr>
            <w:tcW w:w="1857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410 m</w:t>
            </w:r>
            <w:r w:rsidRPr="009C32ED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479 lekë</w:t>
            </w:r>
          </w:p>
        </w:tc>
        <w:tc>
          <w:tcPr>
            <w:tcW w:w="1858" w:type="dxa"/>
          </w:tcPr>
          <w:p w:rsidR="00EB564D" w:rsidRDefault="00EB564D" w:rsidP="00EB564D">
            <w:pPr>
              <w:pStyle w:val="Paragrafi"/>
              <w:ind w:firstLine="0"/>
              <w:jc w:val="left"/>
            </w:pPr>
            <w:r>
              <w:t>196 390</w:t>
            </w:r>
          </w:p>
        </w:tc>
      </w:tr>
    </w:tbl>
    <w:p w:rsidR="00EB564D" w:rsidRPr="00AA3124" w:rsidRDefault="00EB564D" w:rsidP="00EB564D">
      <w:pPr>
        <w:pStyle w:val="Paragrafi"/>
        <w:jc w:val="left"/>
      </w:pPr>
    </w:p>
    <w:p w:rsidR="00EB564D" w:rsidRPr="00AA3124" w:rsidRDefault="00EB564D" w:rsidP="00EB564D">
      <w:pPr>
        <w:pStyle w:val="Paragrafi"/>
      </w:pPr>
      <w:r>
        <w:t xml:space="preserve">         </w:t>
      </w:r>
    </w:p>
    <w:p w:rsidR="00A0784B" w:rsidRPr="003941D1" w:rsidRDefault="00A0784B" w:rsidP="003941D1">
      <w:pPr>
        <w:pStyle w:val="Paragrafi"/>
      </w:pPr>
    </w:p>
    <w:sectPr w:rsidR="00A0784B" w:rsidRPr="003941D1" w:rsidSect="00EB564D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1304" w:footer="1134" w:gutter="0"/>
      <w:pgNumType w:start="635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D084C">
      <w:r>
        <w:separator/>
      </w:r>
    </w:p>
  </w:endnote>
  <w:endnote w:type="continuationSeparator" w:id="0">
    <w:p w:rsidR="00000000" w:rsidRDefault="007D0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64D" w:rsidRDefault="00EB564D" w:rsidP="00EB564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564D" w:rsidRDefault="00EB564D" w:rsidP="00EB564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64D" w:rsidRPr="00A60454" w:rsidRDefault="00EB564D" w:rsidP="00EB564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60454">
      <w:rPr>
        <w:rStyle w:val="PageNumber"/>
        <w:rFonts w:ascii="CG Times" w:hAnsi="CG Times"/>
        <w:sz w:val="22"/>
        <w:szCs w:val="22"/>
      </w:rPr>
      <w:fldChar w:fldCharType="begin"/>
    </w:r>
    <w:r w:rsidRPr="00A6045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60454">
      <w:rPr>
        <w:rStyle w:val="PageNumber"/>
        <w:rFonts w:ascii="CG Times" w:hAnsi="CG Times"/>
        <w:sz w:val="22"/>
        <w:szCs w:val="22"/>
      </w:rPr>
      <w:fldChar w:fldCharType="separate"/>
    </w:r>
    <w:r w:rsidR="007D084C">
      <w:rPr>
        <w:rStyle w:val="PageNumber"/>
        <w:rFonts w:ascii="CG Times" w:hAnsi="CG Times"/>
        <w:noProof/>
        <w:sz w:val="22"/>
        <w:szCs w:val="22"/>
      </w:rPr>
      <w:t>6355</w:t>
    </w:r>
    <w:r w:rsidRPr="00A60454">
      <w:rPr>
        <w:rStyle w:val="PageNumber"/>
        <w:rFonts w:ascii="CG Times" w:hAnsi="CG Times"/>
        <w:sz w:val="22"/>
        <w:szCs w:val="22"/>
      </w:rPr>
      <w:fldChar w:fldCharType="end"/>
    </w:r>
  </w:p>
  <w:p w:rsidR="00EB564D" w:rsidRDefault="00EB564D" w:rsidP="00EB564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D084C">
      <w:r>
        <w:separator/>
      </w:r>
    </w:p>
  </w:footnote>
  <w:footnote w:type="continuationSeparator" w:id="0">
    <w:p w:rsidR="00000000" w:rsidRDefault="007D0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D084C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564D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B0DFA2-5178-4EF8-8F54-E4D15F8E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64D"/>
    <w:rPr>
      <w:rFonts w:eastAsia="SimSun"/>
      <w:color w:val="000000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EB564D"/>
    <w:pPr>
      <w:widowControl w:val="0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B564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