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98B" w:rsidRPr="00A15E1A" w:rsidRDefault="0007398B" w:rsidP="0007398B">
      <w:pPr>
        <w:pStyle w:val="BodyTextIndent3"/>
        <w:tabs>
          <w:tab w:val="left" w:pos="2340"/>
        </w:tabs>
        <w:ind w:left="0" w:firstLine="0"/>
        <w:jc w:val="center"/>
        <w:rPr>
          <w:rFonts w:ascii="CG Times" w:hAnsi="CG Times" w:cs="Arial"/>
          <w:caps/>
          <w:sz w:val="22"/>
          <w:szCs w:val="22"/>
          <w:lang w:val="sq-AL"/>
        </w:rPr>
      </w:pPr>
      <w:r w:rsidRPr="00A15E1A">
        <w:rPr>
          <w:rFonts w:ascii="CG Times" w:hAnsi="CG Times" w:cs="Arial"/>
          <w:caps/>
          <w:sz w:val="22"/>
          <w:szCs w:val="22"/>
          <w:lang w:val="sq-AL"/>
        </w:rPr>
        <w:t>Protokolli nr. 4</w:t>
      </w:r>
    </w:p>
    <w:p w:rsidR="0007398B" w:rsidRPr="00A15E1A" w:rsidRDefault="0007398B" w:rsidP="0007398B">
      <w:pPr>
        <w:pStyle w:val="BodyTextIndent3"/>
        <w:tabs>
          <w:tab w:val="left" w:pos="360"/>
          <w:tab w:val="left" w:pos="2340"/>
        </w:tabs>
        <w:ind w:left="0" w:firstLine="0"/>
        <w:jc w:val="center"/>
        <w:rPr>
          <w:rFonts w:ascii="CG Times" w:hAnsi="CG Times" w:cs="Arial"/>
          <w:caps/>
          <w:sz w:val="22"/>
          <w:szCs w:val="22"/>
          <w:lang w:val="sq-AL"/>
        </w:rPr>
      </w:pPr>
      <w:r>
        <w:rPr>
          <w:rFonts w:ascii="CG Times" w:hAnsi="CG Times" w:cs="Arial"/>
          <w:caps/>
          <w:sz w:val="22"/>
          <w:szCs w:val="22"/>
          <w:lang w:val="sq-AL"/>
        </w:rPr>
        <w:t xml:space="preserve">I </w:t>
      </w:r>
      <w:r w:rsidRPr="00A15E1A">
        <w:rPr>
          <w:rFonts w:ascii="CG Times" w:hAnsi="CG Times" w:cs="Arial"/>
          <w:caps/>
          <w:sz w:val="22"/>
          <w:szCs w:val="22"/>
          <w:lang w:val="sq-AL"/>
        </w:rPr>
        <w:t>Konventës së Mbrojtjes së të Drejtave të Njeriut</w:t>
      </w:r>
      <w:r>
        <w:rPr>
          <w:rFonts w:ascii="CG Times" w:hAnsi="CG Times" w:cs="Arial"/>
          <w:caps/>
          <w:sz w:val="22"/>
          <w:szCs w:val="22"/>
          <w:lang w:val="sq-AL"/>
        </w:rPr>
        <w:t xml:space="preserve"> </w:t>
      </w:r>
      <w:r w:rsidRPr="00A15E1A">
        <w:rPr>
          <w:rFonts w:ascii="CG Times" w:hAnsi="CG Times" w:cs="Arial"/>
          <w:caps/>
          <w:sz w:val="22"/>
          <w:szCs w:val="22"/>
          <w:lang w:val="sq-AL"/>
        </w:rPr>
        <w:t>dhe të Lirive Themelore,</w:t>
      </w:r>
      <w:r>
        <w:rPr>
          <w:rFonts w:ascii="CG Times" w:hAnsi="CG Times" w:cs="Arial"/>
          <w:caps/>
          <w:sz w:val="22"/>
          <w:szCs w:val="22"/>
          <w:lang w:val="sq-AL"/>
        </w:rPr>
        <w:t xml:space="preserve"> </w:t>
      </w:r>
      <w:r w:rsidRPr="00A15E1A">
        <w:rPr>
          <w:rFonts w:ascii="CG Times" w:hAnsi="CG Times" w:cs="Arial"/>
          <w:caps/>
          <w:sz w:val="22"/>
          <w:szCs w:val="22"/>
          <w:lang w:val="sq-AL"/>
        </w:rPr>
        <w:t>i cili siguron disa të drejta dhe liri</w:t>
      </w:r>
      <w:r>
        <w:rPr>
          <w:rFonts w:ascii="CG Times" w:hAnsi="CG Times" w:cs="Arial"/>
          <w:caps/>
          <w:sz w:val="22"/>
          <w:szCs w:val="22"/>
          <w:lang w:val="sq-AL"/>
        </w:rPr>
        <w:t xml:space="preserve"> </w:t>
      </w:r>
      <w:r w:rsidRPr="00A15E1A">
        <w:rPr>
          <w:rFonts w:ascii="CG Times" w:hAnsi="CG Times" w:cs="Arial"/>
          <w:caps/>
          <w:sz w:val="22"/>
          <w:szCs w:val="22"/>
          <w:lang w:val="sq-AL"/>
        </w:rPr>
        <w:t>të tjera nga ato që përfshihen</w:t>
      </w:r>
      <w:r>
        <w:rPr>
          <w:rFonts w:ascii="CG Times" w:hAnsi="CG Times" w:cs="Arial"/>
          <w:caps/>
          <w:sz w:val="22"/>
          <w:szCs w:val="22"/>
          <w:lang w:val="sq-AL"/>
        </w:rPr>
        <w:t xml:space="preserve"> </w:t>
      </w:r>
      <w:r w:rsidRPr="00A15E1A">
        <w:rPr>
          <w:rFonts w:ascii="CG Times" w:hAnsi="CG Times" w:cs="Arial"/>
          <w:caps/>
          <w:sz w:val="22"/>
          <w:szCs w:val="22"/>
          <w:lang w:val="sq-AL"/>
        </w:rPr>
        <w:t>tashmë në Konventën dhe në</w:t>
      </w:r>
      <w:r>
        <w:rPr>
          <w:rFonts w:ascii="CG Times" w:hAnsi="CG Times" w:cs="Arial"/>
          <w:caps/>
          <w:sz w:val="22"/>
          <w:szCs w:val="22"/>
          <w:lang w:val="sq-AL"/>
        </w:rPr>
        <w:t xml:space="preserve"> </w:t>
      </w:r>
      <w:r w:rsidRPr="00A15E1A">
        <w:rPr>
          <w:rFonts w:ascii="CG Times" w:hAnsi="CG Times" w:cs="Arial"/>
          <w:caps/>
          <w:sz w:val="22"/>
          <w:szCs w:val="22"/>
          <w:lang w:val="sq-AL"/>
        </w:rPr>
        <w:t>Protokollin e parë të Konventës</w:t>
      </w:r>
      <w:r>
        <w:rPr>
          <w:rFonts w:ascii="CG Times" w:hAnsi="CG Times" w:cs="Arial"/>
          <w:caps/>
          <w:sz w:val="22"/>
          <w:szCs w:val="22"/>
          <w:lang w:val="sq-AL"/>
        </w:rPr>
        <w:t xml:space="preserve"> </w:t>
      </w:r>
      <w:r w:rsidRPr="00A15E1A">
        <w:rPr>
          <w:rFonts w:ascii="CG Times" w:hAnsi="CG Times" w:cs="Arial"/>
          <w:caps/>
          <w:sz w:val="22"/>
          <w:szCs w:val="22"/>
          <w:lang w:val="sq-AL"/>
        </w:rPr>
        <w:t>amenduar me Protokollin Nr. 11</w:t>
      </w:r>
    </w:p>
    <w:p w:rsidR="0007398B" w:rsidRPr="00A15E1A" w:rsidRDefault="0007398B" w:rsidP="0007398B">
      <w:pPr>
        <w:pStyle w:val="BodyTextIndent3"/>
        <w:tabs>
          <w:tab w:val="left" w:pos="360"/>
          <w:tab w:val="left" w:pos="2340"/>
        </w:tabs>
        <w:ind w:left="0" w:firstLine="720"/>
        <w:rPr>
          <w:rFonts w:ascii="CG Times" w:hAnsi="CG Times" w:cs="Arial"/>
          <w:sz w:val="22"/>
          <w:szCs w:val="22"/>
          <w:lang w:val="sq-AL"/>
        </w:rPr>
      </w:pPr>
    </w:p>
    <w:p w:rsidR="0007398B" w:rsidRPr="00A15E1A" w:rsidRDefault="0007398B" w:rsidP="0007398B">
      <w:pPr>
        <w:pStyle w:val="BodyTextIndent3"/>
        <w:tabs>
          <w:tab w:val="left" w:pos="360"/>
          <w:tab w:val="left" w:pos="2340"/>
        </w:tabs>
        <w:ind w:left="0" w:firstLine="720"/>
        <w:rPr>
          <w:rFonts w:ascii="CG Times" w:hAnsi="CG Times" w:cs="Arial"/>
          <w:sz w:val="22"/>
          <w:szCs w:val="22"/>
          <w:lang w:val="sq-AL"/>
        </w:rPr>
      </w:pPr>
      <w:r w:rsidRPr="00A15E1A">
        <w:rPr>
          <w:rFonts w:ascii="CG Times" w:hAnsi="CG Times" w:cs="Arial"/>
          <w:sz w:val="22"/>
          <w:szCs w:val="22"/>
          <w:lang w:val="sq-AL"/>
        </w:rPr>
        <w:t>Strasburg, 16. IX. 1963</w:t>
      </w:r>
    </w:p>
    <w:p w:rsidR="0007398B" w:rsidRPr="00A15E1A" w:rsidRDefault="0007398B" w:rsidP="0007398B">
      <w:pPr>
        <w:pStyle w:val="BodyTextIndent3"/>
        <w:tabs>
          <w:tab w:val="left" w:pos="360"/>
        </w:tabs>
        <w:ind w:left="0" w:firstLine="720"/>
        <w:jc w:val="both"/>
        <w:rPr>
          <w:rFonts w:ascii="CG Times" w:hAnsi="CG Times" w:cs="Arial"/>
          <w:sz w:val="22"/>
          <w:szCs w:val="22"/>
          <w:lang w:val="sq-AL"/>
        </w:rPr>
      </w:pP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Pr>
          <w:rFonts w:ascii="CG Times" w:hAnsi="CG Times" w:cs="Arial"/>
          <w:b w:val="0"/>
          <w:sz w:val="22"/>
          <w:szCs w:val="22"/>
          <w:lang w:val="sq-AL"/>
        </w:rPr>
        <w:t>Qeveritë nënshkruese</w:t>
      </w:r>
      <w:r w:rsidRPr="00A15E1A">
        <w:rPr>
          <w:rFonts w:ascii="CG Times" w:hAnsi="CG Times" w:cs="Arial"/>
          <w:b w:val="0"/>
          <w:sz w:val="22"/>
          <w:szCs w:val="22"/>
          <w:lang w:val="sq-AL"/>
        </w:rPr>
        <w:t>, anëtare të Këshillit të Evropës,</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Të vendosura që të marrin masat e përshtatshme për të siguruar zbatimin e përbashkët  të të drejtave dhe lirive, të tjera nga ato që përfshihen tashmë në Pjesën 1 të Konventës së Mbrojtjes së të Drejtave të Njeriut dhe të Lirive Themelore, të nënshkruar në Romë, më 4 nëntor 1950 (e quajtur më poshtë “Konventa”) dhe nenet 1 deri 3 të Protokollit të Parë të Konventës, të nënshkruar në Paris më 20 mars 1952,</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Kanë rënë dakord për sa vijon:</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p>
    <w:p w:rsidR="0007398B" w:rsidRPr="006564B4" w:rsidRDefault="0007398B" w:rsidP="0007398B">
      <w:pPr>
        <w:pStyle w:val="BodyTextIndent3"/>
        <w:tabs>
          <w:tab w:val="left" w:pos="360"/>
        </w:tabs>
        <w:ind w:left="0" w:firstLine="720"/>
        <w:jc w:val="center"/>
        <w:rPr>
          <w:rFonts w:ascii="CG Times" w:hAnsi="CG Times" w:cs="Arial"/>
          <w:b w:val="0"/>
          <w:sz w:val="22"/>
          <w:szCs w:val="22"/>
          <w:lang w:val="sq-AL"/>
        </w:rPr>
      </w:pPr>
      <w:r w:rsidRPr="006564B4">
        <w:rPr>
          <w:rFonts w:ascii="CG Times" w:hAnsi="CG Times" w:cs="Arial"/>
          <w:b w:val="0"/>
          <w:sz w:val="22"/>
          <w:szCs w:val="22"/>
          <w:lang w:val="sq-AL"/>
        </w:rPr>
        <w:t>Neni 1</w:t>
      </w:r>
    </w:p>
    <w:p w:rsidR="0007398B" w:rsidRPr="00A15E1A" w:rsidRDefault="0007398B" w:rsidP="0007398B">
      <w:pPr>
        <w:pStyle w:val="BodyTextIndent3"/>
        <w:tabs>
          <w:tab w:val="left" w:pos="360"/>
        </w:tabs>
        <w:ind w:left="0" w:firstLine="720"/>
        <w:jc w:val="center"/>
        <w:rPr>
          <w:rFonts w:ascii="CG Times" w:hAnsi="CG Times" w:cs="Arial"/>
          <w:sz w:val="22"/>
          <w:szCs w:val="22"/>
          <w:lang w:val="sq-AL"/>
        </w:rPr>
      </w:pPr>
      <w:r w:rsidRPr="00A15E1A">
        <w:rPr>
          <w:rFonts w:ascii="CG Times" w:hAnsi="CG Times"/>
          <w:sz w:val="22"/>
          <w:szCs w:val="22"/>
          <w:lang w:val="sq-AL"/>
        </w:rPr>
        <w:t>Ndalimi i burgimit për borxhe</w:t>
      </w:r>
    </w:p>
    <w:p w:rsidR="0007398B" w:rsidRPr="00A15E1A" w:rsidRDefault="0007398B" w:rsidP="0007398B">
      <w:pPr>
        <w:pStyle w:val="BodyTextIndent3"/>
        <w:tabs>
          <w:tab w:val="left" w:pos="360"/>
        </w:tabs>
        <w:ind w:left="0" w:firstLine="720"/>
        <w:jc w:val="both"/>
        <w:rPr>
          <w:rFonts w:ascii="CG Times" w:hAnsi="CG Times" w:cs="Arial"/>
          <w:sz w:val="22"/>
          <w:szCs w:val="22"/>
          <w:lang w:val="sq-AL"/>
        </w:rPr>
      </w:pP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Askujt nuk mund t’i hiqet liria për arsyen e thjeshtë, se nuk është në gjendje të përmbushë një detyrim kontraktor.</w:t>
      </w:r>
    </w:p>
    <w:p w:rsidR="0007398B" w:rsidRPr="00A15E1A" w:rsidRDefault="0007398B" w:rsidP="0007398B">
      <w:pPr>
        <w:pStyle w:val="BodyTextIndent3"/>
        <w:tabs>
          <w:tab w:val="left" w:pos="360"/>
        </w:tabs>
        <w:ind w:left="0" w:firstLine="720"/>
        <w:jc w:val="both"/>
        <w:rPr>
          <w:rFonts w:ascii="CG Times" w:hAnsi="CG Times" w:cs="Arial"/>
          <w:sz w:val="22"/>
          <w:szCs w:val="22"/>
          <w:lang w:val="sq-AL"/>
        </w:rPr>
      </w:pPr>
    </w:p>
    <w:p w:rsidR="0007398B" w:rsidRPr="006564B4" w:rsidRDefault="0007398B" w:rsidP="0007398B">
      <w:pPr>
        <w:pStyle w:val="BodyTextIndent3"/>
        <w:tabs>
          <w:tab w:val="left" w:pos="360"/>
        </w:tabs>
        <w:ind w:left="0" w:firstLine="720"/>
        <w:jc w:val="center"/>
        <w:rPr>
          <w:rFonts w:ascii="CG Times" w:hAnsi="CG Times" w:cs="Arial"/>
          <w:b w:val="0"/>
          <w:sz w:val="22"/>
          <w:szCs w:val="22"/>
          <w:lang w:val="sq-AL"/>
        </w:rPr>
      </w:pPr>
      <w:r w:rsidRPr="006564B4">
        <w:rPr>
          <w:rFonts w:ascii="CG Times" w:hAnsi="CG Times" w:cs="Arial"/>
          <w:b w:val="0"/>
          <w:sz w:val="22"/>
          <w:szCs w:val="22"/>
          <w:lang w:val="sq-AL"/>
        </w:rPr>
        <w:t>Neni 2</w:t>
      </w:r>
    </w:p>
    <w:p w:rsidR="0007398B" w:rsidRPr="00A15E1A" w:rsidRDefault="0007398B" w:rsidP="0007398B">
      <w:pPr>
        <w:pStyle w:val="BodyTextIndent3"/>
        <w:tabs>
          <w:tab w:val="left" w:pos="360"/>
        </w:tabs>
        <w:ind w:left="0" w:firstLine="720"/>
        <w:jc w:val="center"/>
        <w:rPr>
          <w:rFonts w:ascii="CG Times" w:hAnsi="CG Times" w:cs="Arial"/>
          <w:sz w:val="22"/>
          <w:szCs w:val="22"/>
          <w:lang w:val="sq-AL"/>
        </w:rPr>
      </w:pPr>
      <w:r w:rsidRPr="00A15E1A">
        <w:rPr>
          <w:rFonts w:ascii="CG Times" w:hAnsi="CG Times"/>
          <w:sz w:val="22"/>
          <w:szCs w:val="22"/>
          <w:lang w:val="sq-AL"/>
        </w:rPr>
        <w:t>Liria e lëvizjes</w:t>
      </w:r>
    </w:p>
    <w:p w:rsidR="0007398B" w:rsidRPr="00A15E1A" w:rsidRDefault="0007398B" w:rsidP="0007398B">
      <w:pPr>
        <w:pStyle w:val="BodyTextIndent3"/>
        <w:tabs>
          <w:tab w:val="left" w:pos="360"/>
        </w:tabs>
        <w:ind w:left="0" w:firstLine="720"/>
        <w:jc w:val="both"/>
        <w:rPr>
          <w:rFonts w:ascii="CG Times" w:hAnsi="CG Times" w:cs="Arial"/>
          <w:sz w:val="22"/>
          <w:szCs w:val="22"/>
          <w:lang w:val="sq-AL"/>
        </w:rPr>
      </w:pPr>
    </w:p>
    <w:p w:rsidR="0007398B" w:rsidRPr="006564B4" w:rsidRDefault="0007398B" w:rsidP="0007398B">
      <w:pPr>
        <w:pStyle w:val="Paragrafi"/>
        <w:rPr>
          <w:lang w:val="sq-AL"/>
        </w:rPr>
      </w:pPr>
      <w:r w:rsidRPr="006564B4">
        <w:rPr>
          <w:lang w:val="sq-AL"/>
        </w:rPr>
        <w:t>1. Kushdo që ndodhet në mënyrë të ligjshme në territorin e një Shteti ka të drejtë, brenda këtij territori, të lëvizë lirisht në të dhe të zgjedhë lirisht vendbanimin e tij.</w:t>
      </w:r>
    </w:p>
    <w:p w:rsidR="0007398B" w:rsidRPr="006564B4" w:rsidRDefault="0007398B" w:rsidP="0007398B">
      <w:pPr>
        <w:pStyle w:val="Paragrafi"/>
        <w:rPr>
          <w:lang w:val="sq-AL"/>
        </w:rPr>
      </w:pPr>
      <w:r>
        <w:rPr>
          <w:lang w:val="sq-AL"/>
        </w:rPr>
        <w:t xml:space="preserve">2. </w:t>
      </w:r>
      <w:r w:rsidRPr="006564B4">
        <w:rPr>
          <w:lang w:val="sq-AL"/>
        </w:rPr>
        <w:t>Çdo person është i lirë të largohet nga çdo vend, duke përfshirë të tijin.</w:t>
      </w:r>
    </w:p>
    <w:p w:rsidR="0007398B" w:rsidRPr="006564B4" w:rsidRDefault="0007398B" w:rsidP="0007398B">
      <w:pPr>
        <w:pStyle w:val="Paragrafi"/>
        <w:rPr>
          <w:lang w:val="sq-AL"/>
        </w:rPr>
      </w:pPr>
      <w:r>
        <w:rPr>
          <w:lang w:val="sq-AL"/>
        </w:rPr>
        <w:t xml:space="preserve">3. </w:t>
      </w:r>
      <w:r w:rsidRPr="006564B4">
        <w:rPr>
          <w:lang w:val="sq-AL"/>
        </w:rPr>
        <w:t>Ushtrimi i këtyre të drejtave nuk mund të bëhet objekt i kufizimeve të tjera nga ato të  parashikuara në ligj dhe të domosdoshme në një shoqëri demokratike për sigurimin kombëtar ose sigurinë publike, ruajtjen e rendit publik, parandalimin e veprave penale, mbrojtjen e shëndetit apo të moralit, ose mbrojtjen e të drejtave dhe të lirive të të tjerëve.</w:t>
      </w:r>
    </w:p>
    <w:p w:rsidR="0007398B" w:rsidRPr="006564B4" w:rsidRDefault="0007398B" w:rsidP="0007398B">
      <w:pPr>
        <w:pStyle w:val="Paragrafi"/>
        <w:rPr>
          <w:lang w:val="sq-AL"/>
        </w:rPr>
      </w:pPr>
      <w:r w:rsidRPr="006564B4">
        <w:rPr>
          <w:lang w:val="sq-AL"/>
        </w:rPr>
        <w:t>4. Të drejtat e parashtruara në paragrafin 1, në disa fusha të caktuara, mund t’u nënshtrohen disa kufizimeve të vendosura në përputhje me ligjin dhe të justifikuara nga interesi publik në një shoqëri demokratike.</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p>
    <w:p w:rsidR="0007398B" w:rsidRPr="006564B4" w:rsidRDefault="0007398B" w:rsidP="0007398B">
      <w:pPr>
        <w:pStyle w:val="BodyTextIndent3"/>
        <w:tabs>
          <w:tab w:val="left" w:pos="360"/>
        </w:tabs>
        <w:ind w:left="0" w:firstLine="720"/>
        <w:jc w:val="center"/>
        <w:rPr>
          <w:rFonts w:ascii="CG Times" w:hAnsi="CG Times" w:cs="Arial"/>
          <w:b w:val="0"/>
          <w:sz w:val="22"/>
          <w:szCs w:val="22"/>
          <w:lang w:val="sq-AL"/>
        </w:rPr>
      </w:pPr>
      <w:r w:rsidRPr="006564B4">
        <w:rPr>
          <w:rFonts w:ascii="CG Times" w:hAnsi="CG Times" w:cs="Arial"/>
          <w:b w:val="0"/>
          <w:sz w:val="22"/>
          <w:szCs w:val="22"/>
          <w:lang w:val="sq-AL"/>
        </w:rPr>
        <w:t>Neni 3</w:t>
      </w:r>
    </w:p>
    <w:p w:rsidR="0007398B" w:rsidRPr="00A15E1A" w:rsidRDefault="0007398B" w:rsidP="0007398B">
      <w:pPr>
        <w:pStyle w:val="BodyTextIndent3"/>
        <w:tabs>
          <w:tab w:val="left" w:pos="360"/>
        </w:tabs>
        <w:ind w:left="0" w:firstLine="720"/>
        <w:jc w:val="center"/>
        <w:rPr>
          <w:rFonts w:ascii="CG Times" w:hAnsi="CG Times" w:cs="Arial"/>
          <w:sz w:val="22"/>
          <w:szCs w:val="22"/>
          <w:lang w:val="sq-AL"/>
        </w:rPr>
      </w:pPr>
      <w:r w:rsidRPr="00A15E1A">
        <w:rPr>
          <w:rFonts w:ascii="CG Times" w:hAnsi="CG Times"/>
          <w:sz w:val="22"/>
          <w:szCs w:val="22"/>
          <w:lang w:val="sq-AL"/>
        </w:rPr>
        <w:t>Ndalimi i dëbimit të shtetasve</w:t>
      </w:r>
    </w:p>
    <w:p w:rsidR="0007398B" w:rsidRPr="00A15E1A" w:rsidRDefault="0007398B" w:rsidP="0007398B">
      <w:pPr>
        <w:pStyle w:val="BodyTextIndent3"/>
        <w:tabs>
          <w:tab w:val="left" w:pos="360"/>
        </w:tabs>
        <w:ind w:left="0" w:firstLine="720"/>
        <w:jc w:val="center"/>
        <w:rPr>
          <w:rFonts w:ascii="CG Times" w:hAnsi="CG Times" w:cs="Arial"/>
          <w:sz w:val="22"/>
          <w:szCs w:val="22"/>
          <w:lang w:val="sq-AL"/>
        </w:rPr>
      </w:pPr>
    </w:p>
    <w:p w:rsidR="0007398B" w:rsidRPr="006564B4" w:rsidRDefault="0007398B" w:rsidP="0007398B">
      <w:pPr>
        <w:pStyle w:val="Paragrafi"/>
        <w:rPr>
          <w:lang w:val="sq-AL"/>
        </w:rPr>
      </w:pPr>
      <w:r>
        <w:rPr>
          <w:lang w:val="sq-AL"/>
        </w:rPr>
        <w:t xml:space="preserve">1. </w:t>
      </w:r>
      <w:r w:rsidRPr="006564B4">
        <w:rPr>
          <w:lang w:val="sq-AL"/>
        </w:rPr>
        <w:t>Askush nuk mund të dëbohet, me anë të një mase individuale ose kolektive, nga territori i Shtetit, shtetas i të cilit ai është.</w:t>
      </w:r>
    </w:p>
    <w:p w:rsidR="0007398B" w:rsidRPr="006564B4" w:rsidRDefault="0007398B" w:rsidP="0007398B">
      <w:pPr>
        <w:pStyle w:val="Paragrafi"/>
        <w:rPr>
          <w:lang w:val="sq-AL"/>
        </w:rPr>
      </w:pPr>
      <w:r w:rsidRPr="006564B4">
        <w:rPr>
          <w:lang w:val="sq-AL"/>
        </w:rPr>
        <w:t>2. Askujt nuk mund t’i hiqet e drejta për të hyrë në territorin e Shtetit, shtetas i të cilit ai është.</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p>
    <w:p w:rsidR="0007398B" w:rsidRPr="006564B4" w:rsidRDefault="0007398B" w:rsidP="0007398B">
      <w:pPr>
        <w:pStyle w:val="BodyTextIndent3"/>
        <w:tabs>
          <w:tab w:val="left" w:pos="360"/>
        </w:tabs>
        <w:ind w:left="0" w:firstLine="720"/>
        <w:jc w:val="center"/>
        <w:rPr>
          <w:rFonts w:ascii="CG Times" w:hAnsi="CG Times" w:cs="Arial"/>
          <w:b w:val="0"/>
          <w:sz w:val="22"/>
          <w:szCs w:val="22"/>
          <w:lang w:val="sq-AL"/>
        </w:rPr>
      </w:pPr>
      <w:r w:rsidRPr="006564B4">
        <w:rPr>
          <w:rFonts w:ascii="CG Times" w:hAnsi="CG Times" w:cs="Arial"/>
          <w:b w:val="0"/>
          <w:sz w:val="22"/>
          <w:szCs w:val="22"/>
          <w:lang w:val="sq-AL"/>
        </w:rPr>
        <w:t>Neni 4</w:t>
      </w:r>
    </w:p>
    <w:p w:rsidR="0007398B" w:rsidRPr="00A15E1A" w:rsidRDefault="0007398B" w:rsidP="0007398B">
      <w:pPr>
        <w:pStyle w:val="BodyTextIndent3"/>
        <w:tabs>
          <w:tab w:val="left" w:pos="360"/>
        </w:tabs>
        <w:ind w:left="0" w:firstLine="720"/>
        <w:jc w:val="center"/>
        <w:rPr>
          <w:rFonts w:ascii="CG Times" w:hAnsi="CG Times" w:cs="Arial"/>
          <w:sz w:val="22"/>
          <w:szCs w:val="22"/>
          <w:lang w:val="sq-AL"/>
        </w:rPr>
      </w:pPr>
      <w:r w:rsidRPr="00A15E1A">
        <w:rPr>
          <w:rFonts w:ascii="CG Times" w:hAnsi="CG Times"/>
          <w:sz w:val="22"/>
          <w:szCs w:val="22"/>
          <w:lang w:val="sq-AL"/>
        </w:rPr>
        <w:t>Ndalimi i dëbimit kolektiv të të huajve</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ab/>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Dëbimi kolektiv i të huajve është i ndaluar.</w:t>
      </w:r>
    </w:p>
    <w:p w:rsidR="0007398B" w:rsidRDefault="0007398B" w:rsidP="0007398B">
      <w:pPr>
        <w:pStyle w:val="BodyTextIndent3"/>
        <w:tabs>
          <w:tab w:val="left" w:pos="360"/>
        </w:tabs>
        <w:ind w:left="0" w:firstLine="720"/>
        <w:jc w:val="center"/>
        <w:rPr>
          <w:rFonts w:ascii="CG Times" w:hAnsi="CG Times" w:cs="Arial"/>
          <w:b w:val="0"/>
          <w:sz w:val="22"/>
          <w:szCs w:val="22"/>
          <w:lang w:val="sq-AL"/>
        </w:rPr>
      </w:pPr>
    </w:p>
    <w:p w:rsidR="0007398B" w:rsidRPr="006564B4" w:rsidRDefault="0007398B" w:rsidP="0007398B">
      <w:pPr>
        <w:pStyle w:val="BodyTextIndent3"/>
        <w:tabs>
          <w:tab w:val="left" w:pos="360"/>
        </w:tabs>
        <w:ind w:left="0" w:firstLine="720"/>
        <w:jc w:val="center"/>
        <w:rPr>
          <w:rFonts w:ascii="CG Times" w:hAnsi="CG Times" w:cs="Arial"/>
          <w:b w:val="0"/>
          <w:sz w:val="22"/>
          <w:szCs w:val="22"/>
          <w:lang w:val="sq-AL"/>
        </w:rPr>
      </w:pPr>
      <w:r w:rsidRPr="006564B4">
        <w:rPr>
          <w:rFonts w:ascii="CG Times" w:hAnsi="CG Times" w:cs="Arial"/>
          <w:b w:val="0"/>
          <w:sz w:val="22"/>
          <w:szCs w:val="22"/>
          <w:lang w:val="sq-AL"/>
        </w:rPr>
        <w:t>Neni 5</w:t>
      </w:r>
    </w:p>
    <w:p w:rsidR="0007398B" w:rsidRPr="00A15E1A" w:rsidRDefault="0007398B" w:rsidP="0007398B">
      <w:pPr>
        <w:pStyle w:val="BodyTextIndent3"/>
        <w:tabs>
          <w:tab w:val="left" w:pos="360"/>
        </w:tabs>
        <w:ind w:left="0" w:firstLine="720"/>
        <w:jc w:val="center"/>
        <w:rPr>
          <w:rFonts w:ascii="CG Times" w:hAnsi="CG Times" w:cs="Arial"/>
          <w:sz w:val="22"/>
          <w:szCs w:val="22"/>
          <w:lang w:val="sq-AL"/>
        </w:rPr>
      </w:pPr>
      <w:r w:rsidRPr="00A15E1A">
        <w:rPr>
          <w:rFonts w:ascii="CG Times" w:hAnsi="CG Times"/>
          <w:sz w:val="22"/>
          <w:szCs w:val="22"/>
          <w:lang w:val="sq-AL"/>
        </w:rPr>
        <w:t>Zbatimi territorial</w:t>
      </w:r>
    </w:p>
    <w:p w:rsidR="0007398B" w:rsidRPr="00A15E1A" w:rsidRDefault="0007398B" w:rsidP="0007398B">
      <w:pPr>
        <w:pStyle w:val="BodyTextIndent3"/>
        <w:tabs>
          <w:tab w:val="left" w:pos="360"/>
        </w:tabs>
        <w:ind w:left="0" w:firstLine="720"/>
        <w:jc w:val="center"/>
        <w:rPr>
          <w:rFonts w:ascii="CG Times" w:hAnsi="CG Times" w:cs="Arial"/>
          <w:sz w:val="22"/>
          <w:szCs w:val="22"/>
          <w:lang w:val="sq-AL"/>
        </w:rPr>
      </w:pP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1. Çdo Palë e Lartë Kontraktuese, në çastin e nënshkrimit ose të ratifikimit të këtij Protokolli ose në çdo çast tjetër të mëvonshëm, mund t’i komunikojë Sekretarit të Përgjithshëm të Këshillit të Evropës një deklaratë, ku përcakton masën në të cilën ajo merr përsipër të zbatojë dispozitat e këtij Protokolli në territoret e përmendura në deklaratën në fjalë, marrëdhëniet ndërkombëtare të të cilave ajo siguron.</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2. Çdo Palë e Lartë Kontraktuese që ka komunikuar një deklaratë në bazë të paragrafit të mësipërm, herë pas here, mund të komunikojë një deklaratë të re që ndryshon termat e çdo deklarate të mëparshme ose që i jep fund zbatimit të dispozitave të këtij Protokolli mbi një territor çfarëdo.</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3. Një deklaratë e bërë në përputhje me këtë nen do të konsiderohet e bërë në përputhje me paragrafin 1 të Nenit 56 të Konventës.</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4. Territori i çdo Shteti për të cilin gjen zbatim ky Protokoll, në bazë të ratifikimit ose të pranimit të tij nga Shteti në fjalë dhe secili nga territoret për të cilin ky Protokoll gjen zbatim, në bazë të një deklarate të nënshkruar nga Shteti në fjalë sipas këtij neni, do të konsiderohen si territore më vete në vështrim të referencave që u bëhet territorit të një Shteti në Nenet 2 dhe 3.</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5. Çdo Shtet, që ka bërë një deklaratë në përputhje me paragrafin 1 apo 2 të këtij Neni, në çdo çast të mëvonshëm, mund të deklarojë në emër të një ose më shumë territore të parashikuara në këtë deklaratë, se pranon kompetencën e Gjykatës për shqyrtimin e kërkesave të personave fizikë, të organizmave joqeveritare ose të grupeve të individëve, siç parashikohet në Nenin 34 të Konventës, në lidhje me të gjitha ose Nenet 1 deri 4 të këtij Protokolli.</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p>
    <w:p w:rsidR="0007398B" w:rsidRPr="00340910" w:rsidRDefault="0007398B" w:rsidP="0007398B">
      <w:pPr>
        <w:pStyle w:val="BodyTextIndent3"/>
        <w:tabs>
          <w:tab w:val="left" w:pos="360"/>
        </w:tabs>
        <w:ind w:left="0" w:firstLine="720"/>
        <w:jc w:val="center"/>
        <w:rPr>
          <w:rFonts w:ascii="CG Times" w:hAnsi="CG Times" w:cs="Arial"/>
          <w:b w:val="0"/>
          <w:sz w:val="22"/>
          <w:szCs w:val="22"/>
          <w:lang w:val="sq-AL"/>
        </w:rPr>
      </w:pPr>
      <w:r w:rsidRPr="00340910">
        <w:rPr>
          <w:rFonts w:ascii="CG Times" w:hAnsi="CG Times" w:cs="Arial"/>
          <w:b w:val="0"/>
          <w:sz w:val="22"/>
          <w:szCs w:val="22"/>
          <w:lang w:val="sq-AL"/>
        </w:rPr>
        <w:t>Neni 6</w:t>
      </w:r>
    </w:p>
    <w:p w:rsidR="0007398B" w:rsidRPr="00A15E1A" w:rsidRDefault="0007398B" w:rsidP="0007398B">
      <w:pPr>
        <w:pStyle w:val="BodyTextIndent3"/>
        <w:tabs>
          <w:tab w:val="left" w:pos="360"/>
        </w:tabs>
        <w:ind w:left="0" w:firstLine="720"/>
        <w:jc w:val="center"/>
        <w:rPr>
          <w:rFonts w:ascii="CG Times" w:hAnsi="CG Times" w:cs="Arial"/>
          <w:sz w:val="22"/>
          <w:szCs w:val="22"/>
          <w:lang w:val="sq-AL"/>
        </w:rPr>
      </w:pPr>
      <w:r w:rsidRPr="00A15E1A">
        <w:rPr>
          <w:rFonts w:ascii="CG Times" w:hAnsi="CG Times"/>
          <w:sz w:val="22"/>
          <w:szCs w:val="22"/>
          <w:lang w:val="sq-AL"/>
        </w:rPr>
        <w:t>Marrëdhëniet me Konventën</w:t>
      </w:r>
    </w:p>
    <w:p w:rsidR="0007398B" w:rsidRPr="00A15E1A" w:rsidRDefault="0007398B" w:rsidP="0007398B">
      <w:pPr>
        <w:pStyle w:val="BodyTextIndent3"/>
        <w:tabs>
          <w:tab w:val="left" w:pos="360"/>
        </w:tabs>
        <w:ind w:left="0" w:firstLine="720"/>
        <w:jc w:val="both"/>
        <w:rPr>
          <w:rFonts w:ascii="CG Times" w:hAnsi="CG Times" w:cs="Arial"/>
          <w:sz w:val="22"/>
          <w:szCs w:val="22"/>
          <w:lang w:val="sq-AL"/>
        </w:rPr>
      </w:pP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Palët e Larta Kontraktuese do t’i konsiderojnë nenet 1 deri 5 të këtij Protokolli si Nene shtesë të Konventës dhe për pasojë të gjitha dispozitat e Konventës do të zbatohen në lidhje me to.</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p>
    <w:p w:rsidR="0007398B" w:rsidRPr="00340910" w:rsidRDefault="0007398B" w:rsidP="0007398B">
      <w:pPr>
        <w:pStyle w:val="BodyTextIndent3"/>
        <w:tabs>
          <w:tab w:val="left" w:pos="360"/>
        </w:tabs>
        <w:ind w:left="0" w:firstLine="720"/>
        <w:jc w:val="center"/>
        <w:rPr>
          <w:rFonts w:ascii="CG Times" w:hAnsi="CG Times" w:cs="Arial"/>
          <w:b w:val="0"/>
          <w:sz w:val="22"/>
          <w:szCs w:val="22"/>
          <w:lang w:val="sq-AL"/>
        </w:rPr>
      </w:pPr>
      <w:r w:rsidRPr="00340910">
        <w:rPr>
          <w:rFonts w:ascii="CG Times" w:hAnsi="CG Times" w:cs="Arial"/>
          <w:b w:val="0"/>
          <w:sz w:val="22"/>
          <w:szCs w:val="22"/>
          <w:lang w:val="sq-AL"/>
        </w:rPr>
        <w:t>Neni 7</w:t>
      </w:r>
    </w:p>
    <w:p w:rsidR="0007398B" w:rsidRPr="00A15E1A" w:rsidRDefault="0007398B" w:rsidP="0007398B">
      <w:pPr>
        <w:pStyle w:val="BodyTextIndent3"/>
        <w:tabs>
          <w:tab w:val="left" w:pos="360"/>
        </w:tabs>
        <w:ind w:left="0" w:firstLine="720"/>
        <w:jc w:val="center"/>
        <w:rPr>
          <w:rFonts w:ascii="CG Times" w:hAnsi="CG Times" w:cs="Arial"/>
          <w:sz w:val="22"/>
          <w:szCs w:val="22"/>
          <w:lang w:val="sq-AL"/>
        </w:rPr>
      </w:pPr>
      <w:r w:rsidRPr="00A15E1A">
        <w:rPr>
          <w:rFonts w:ascii="CG Times" w:hAnsi="CG Times"/>
          <w:sz w:val="22"/>
          <w:szCs w:val="22"/>
          <w:lang w:val="sq-AL"/>
        </w:rPr>
        <w:t>Nënshkrimi dhe ratifikimi</w:t>
      </w:r>
    </w:p>
    <w:p w:rsidR="0007398B" w:rsidRPr="00A15E1A" w:rsidRDefault="0007398B" w:rsidP="0007398B">
      <w:pPr>
        <w:pStyle w:val="BodyTextIndent3"/>
        <w:tabs>
          <w:tab w:val="left" w:pos="360"/>
        </w:tabs>
        <w:ind w:left="0" w:firstLine="720"/>
        <w:jc w:val="both"/>
        <w:rPr>
          <w:rFonts w:ascii="CG Times" w:hAnsi="CG Times" w:cs="Arial"/>
          <w:sz w:val="22"/>
          <w:szCs w:val="22"/>
          <w:lang w:val="sq-AL"/>
        </w:rPr>
      </w:pPr>
    </w:p>
    <w:p w:rsidR="0007398B" w:rsidRPr="00A15E1A" w:rsidRDefault="0007398B" w:rsidP="0007398B">
      <w:pPr>
        <w:pStyle w:val="Paragrafi"/>
      </w:pPr>
      <w:r w:rsidRPr="00340910">
        <w:rPr>
          <w:lang w:val="sq-AL"/>
        </w:rPr>
        <w:t xml:space="preserve">1. Ky Protokoll u paraqitet për nënshkrim anëtarëve të Këshillit të Evropës, nënshkrues të Konventës; ai do të ratifikohet njëkohësisht me Konventën ose pas ratifikimit të Konventës. Ai do të hyjë në fuqi pas depozitimit të dhjetë instrumenteve të ratifikimit. Për çdo nënshkrues që do ta ratifikojë më vonë, </w:t>
      </w:r>
      <w:proofErr w:type="spellStart"/>
      <w:r w:rsidRPr="00A15E1A">
        <w:t>Protokolli</w:t>
      </w:r>
      <w:proofErr w:type="spellEnd"/>
      <w:r w:rsidRPr="00A15E1A">
        <w:t xml:space="preserve"> do të </w:t>
      </w:r>
      <w:proofErr w:type="spellStart"/>
      <w:r w:rsidRPr="00A15E1A">
        <w:t>hyjë</w:t>
      </w:r>
      <w:proofErr w:type="spellEnd"/>
      <w:r w:rsidRPr="00A15E1A">
        <w:t xml:space="preserve"> në </w:t>
      </w:r>
      <w:proofErr w:type="spellStart"/>
      <w:r w:rsidRPr="00A15E1A">
        <w:t>fuqi</w:t>
      </w:r>
      <w:proofErr w:type="spellEnd"/>
      <w:r w:rsidRPr="00A15E1A">
        <w:t xml:space="preserve"> në </w:t>
      </w:r>
      <w:proofErr w:type="spellStart"/>
      <w:r w:rsidRPr="00A15E1A">
        <w:t>datën</w:t>
      </w:r>
      <w:proofErr w:type="spellEnd"/>
      <w:r w:rsidRPr="00A15E1A">
        <w:t xml:space="preserve"> e </w:t>
      </w:r>
      <w:proofErr w:type="spellStart"/>
      <w:r w:rsidRPr="00A15E1A">
        <w:t>depozitimit</w:t>
      </w:r>
      <w:proofErr w:type="spellEnd"/>
      <w:r w:rsidRPr="00A15E1A">
        <w:t xml:space="preserve"> të </w:t>
      </w:r>
      <w:proofErr w:type="spellStart"/>
      <w:r w:rsidRPr="00A15E1A">
        <w:t>instrumentit</w:t>
      </w:r>
      <w:proofErr w:type="spellEnd"/>
      <w:r w:rsidRPr="00A15E1A">
        <w:t xml:space="preserve"> të </w:t>
      </w:r>
      <w:proofErr w:type="spellStart"/>
      <w:r w:rsidRPr="00A15E1A">
        <w:t>tij</w:t>
      </w:r>
      <w:proofErr w:type="spellEnd"/>
      <w:r w:rsidRPr="00A15E1A">
        <w:t xml:space="preserve"> të </w:t>
      </w:r>
      <w:proofErr w:type="spellStart"/>
      <w:r w:rsidRPr="00A15E1A">
        <w:t>ratifikimit</w:t>
      </w:r>
      <w:proofErr w:type="spellEnd"/>
      <w:r w:rsidRPr="00A15E1A">
        <w:t>.</w:t>
      </w:r>
    </w:p>
    <w:p w:rsidR="0007398B" w:rsidRPr="00A15E1A" w:rsidRDefault="0007398B" w:rsidP="0007398B">
      <w:pPr>
        <w:pStyle w:val="Paragrafi"/>
      </w:pPr>
      <w:r>
        <w:t xml:space="preserve">2. </w:t>
      </w:r>
      <w:proofErr w:type="spellStart"/>
      <w:r w:rsidRPr="00A15E1A">
        <w:t>Instrumentet</w:t>
      </w:r>
      <w:proofErr w:type="spellEnd"/>
      <w:r w:rsidRPr="00A15E1A">
        <w:t xml:space="preserve"> e </w:t>
      </w:r>
      <w:proofErr w:type="spellStart"/>
      <w:r w:rsidRPr="00A15E1A">
        <w:t>ratifikimit</w:t>
      </w:r>
      <w:proofErr w:type="spellEnd"/>
      <w:r w:rsidRPr="00A15E1A">
        <w:t xml:space="preserve"> do të </w:t>
      </w:r>
      <w:proofErr w:type="spellStart"/>
      <w:r w:rsidRPr="00A15E1A">
        <w:t>depozitohen</w:t>
      </w:r>
      <w:proofErr w:type="spellEnd"/>
      <w:r w:rsidRPr="00A15E1A">
        <w:t xml:space="preserve"> </w:t>
      </w:r>
      <w:proofErr w:type="spellStart"/>
      <w:r w:rsidRPr="00A15E1A">
        <w:t>pranë</w:t>
      </w:r>
      <w:proofErr w:type="spellEnd"/>
      <w:r w:rsidRPr="00A15E1A">
        <w:t xml:space="preserve"> </w:t>
      </w:r>
      <w:proofErr w:type="spellStart"/>
      <w:r w:rsidRPr="00A15E1A">
        <w:t>Sekretarit</w:t>
      </w:r>
      <w:proofErr w:type="spellEnd"/>
      <w:r w:rsidRPr="00A15E1A">
        <w:t xml:space="preserve"> të </w:t>
      </w:r>
      <w:proofErr w:type="spellStart"/>
      <w:r w:rsidRPr="00A15E1A">
        <w:t>Përgjithshëm</w:t>
      </w:r>
      <w:proofErr w:type="spellEnd"/>
      <w:r w:rsidRPr="00A15E1A">
        <w:t xml:space="preserve"> të </w:t>
      </w:r>
      <w:proofErr w:type="spellStart"/>
      <w:r w:rsidRPr="00A15E1A">
        <w:t>Këshillit</w:t>
      </w:r>
      <w:proofErr w:type="spellEnd"/>
      <w:r w:rsidRPr="00A15E1A">
        <w:t xml:space="preserve"> të </w:t>
      </w:r>
      <w:proofErr w:type="spellStart"/>
      <w:r w:rsidRPr="00A15E1A">
        <w:t>Evropës</w:t>
      </w:r>
      <w:proofErr w:type="spellEnd"/>
      <w:r w:rsidRPr="00A15E1A">
        <w:t xml:space="preserve">, </w:t>
      </w:r>
      <w:proofErr w:type="spellStart"/>
      <w:r w:rsidRPr="00A15E1A">
        <w:t>i</w:t>
      </w:r>
      <w:proofErr w:type="spellEnd"/>
      <w:r w:rsidRPr="00A15E1A">
        <w:t xml:space="preserve"> </w:t>
      </w:r>
      <w:proofErr w:type="spellStart"/>
      <w:r w:rsidRPr="00A15E1A">
        <w:t>cili</w:t>
      </w:r>
      <w:proofErr w:type="spellEnd"/>
      <w:r w:rsidRPr="00A15E1A">
        <w:t xml:space="preserve"> do të </w:t>
      </w:r>
      <w:proofErr w:type="spellStart"/>
      <w:r w:rsidRPr="00A15E1A">
        <w:t>informojë</w:t>
      </w:r>
      <w:proofErr w:type="spellEnd"/>
      <w:r w:rsidRPr="00A15E1A">
        <w:t xml:space="preserve"> të </w:t>
      </w:r>
      <w:proofErr w:type="spellStart"/>
      <w:r w:rsidRPr="00A15E1A">
        <w:t>gjithë</w:t>
      </w:r>
      <w:proofErr w:type="spellEnd"/>
      <w:r w:rsidRPr="00A15E1A">
        <w:t xml:space="preserve"> </w:t>
      </w:r>
      <w:proofErr w:type="spellStart"/>
      <w:r w:rsidRPr="00A15E1A">
        <w:t>Anëtarët</w:t>
      </w:r>
      <w:proofErr w:type="spellEnd"/>
      <w:r w:rsidRPr="00A15E1A">
        <w:t xml:space="preserve"> për </w:t>
      </w:r>
      <w:proofErr w:type="spellStart"/>
      <w:r w:rsidRPr="00A15E1A">
        <w:t>emrat</w:t>
      </w:r>
      <w:proofErr w:type="spellEnd"/>
      <w:r w:rsidRPr="00A15E1A">
        <w:t xml:space="preserve"> e </w:t>
      </w:r>
      <w:proofErr w:type="spellStart"/>
      <w:r w:rsidRPr="00A15E1A">
        <w:t>atyre</w:t>
      </w:r>
      <w:proofErr w:type="spellEnd"/>
      <w:r w:rsidRPr="00A15E1A">
        <w:t xml:space="preserve"> </w:t>
      </w:r>
      <w:proofErr w:type="spellStart"/>
      <w:r w:rsidRPr="00A15E1A">
        <w:t>që</w:t>
      </w:r>
      <w:proofErr w:type="spellEnd"/>
      <w:r w:rsidRPr="00A15E1A">
        <w:t xml:space="preserve"> e </w:t>
      </w:r>
      <w:proofErr w:type="spellStart"/>
      <w:r w:rsidRPr="00A15E1A">
        <w:t>kanë</w:t>
      </w:r>
      <w:proofErr w:type="spellEnd"/>
      <w:r w:rsidRPr="00A15E1A">
        <w:t xml:space="preserve"> </w:t>
      </w:r>
      <w:proofErr w:type="spellStart"/>
      <w:r w:rsidRPr="00A15E1A">
        <w:t>ratifikuar</w:t>
      </w:r>
      <w:proofErr w:type="spellEnd"/>
      <w:r w:rsidRPr="00A15E1A">
        <w:t>.</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Në dëshmi të kësaj, të nënshkruarit, rregullisht të autorizuar për këtë qëllim, kanë nënshkruar këtë Protokoll.</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r w:rsidRPr="00A15E1A">
        <w:rPr>
          <w:rFonts w:ascii="CG Times" w:hAnsi="CG Times" w:cs="Arial"/>
          <w:b w:val="0"/>
          <w:sz w:val="22"/>
          <w:szCs w:val="22"/>
          <w:lang w:val="sq-AL"/>
        </w:rPr>
        <w:t>Bërë në Strasburg, më 16 shtator 1963, në Anglisht dhe Frëngjisht, të dy tekstet janë njëlloj autentikë, në një kopje të vetme, e cila depozitohet në arkivat e Këshillit të Evropës. Sekretari i Përgjithshëm i dërgon kopje të njësuara me origjinalin secilit shtet nënshkrues.</w:t>
      </w:r>
    </w:p>
    <w:p w:rsidR="0007398B" w:rsidRPr="00A15E1A" w:rsidRDefault="0007398B" w:rsidP="0007398B">
      <w:pPr>
        <w:pStyle w:val="BodyTextIndent3"/>
        <w:tabs>
          <w:tab w:val="left" w:pos="360"/>
        </w:tabs>
        <w:ind w:left="0" w:firstLine="720"/>
        <w:jc w:val="both"/>
        <w:rPr>
          <w:rFonts w:ascii="CG Times" w:hAnsi="CG Times" w:cs="Arial"/>
          <w:b w:val="0"/>
          <w:sz w:val="22"/>
          <w:szCs w:val="22"/>
          <w:lang w:val="sq-AL"/>
        </w:rPr>
      </w:pPr>
    </w:p>
    <w:p w:rsidR="0007398B" w:rsidRDefault="0007398B" w:rsidP="0007398B">
      <w:pPr>
        <w:pStyle w:val="BodyTextIndent3"/>
        <w:tabs>
          <w:tab w:val="left" w:pos="360"/>
        </w:tabs>
        <w:ind w:left="0" w:firstLine="720"/>
        <w:jc w:val="both"/>
        <w:rPr>
          <w:rFonts w:ascii="CG Times" w:hAnsi="CG Times" w:cs="Arial"/>
          <w:b w:val="0"/>
          <w:sz w:val="22"/>
          <w:szCs w:val="22"/>
          <w:lang w:val="sq-AL"/>
        </w:rPr>
      </w:pPr>
    </w:p>
    <w:p w:rsidR="009B538E" w:rsidRDefault="009B538E">
      <w:bookmarkStart w:id="0" w:name="_GoBack"/>
      <w:bookmarkEnd w:id="0"/>
    </w:p>
    <w:sectPr w:rsidR="009B5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98B"/>
    <w:rsid w:val="0007398B"/>
    <w:rsid w:val="009B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69C2B1-7AE9-49B5-BBD4-2474E8CAF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7398B"/>
    <w:pPr>
      <w:widowControl w:val="0"/>
      <w:spacing w:after="0" w:line="240" w:lineRule="auto"/>
      <w:ind w:firstLine="720"/>
      <w:jc w:val="both"/>
    </w:pPr>
    <w:rPr>
      <w:rFonts w:ascii="CG Times" w:eastAsia="Times New Roman" w:hAnsi="CG Times" w:cs="Times New Roman"/>
      <w:szCs w:val="20"/>
    </w:rPr>
  </w:style>
  <w:style w:type="paragraph" w:styleId="BodyTextIndent3">
    <w:name w:val="Body Text Indent 3"/>
    <w:basedOn w:val="Normal"/>
    <w:link w:val="BodyTextIndent3Char"/>
    <w:rsid w:val="0007398B"/>
    <w:pPr>
      <w:spacing w:after="0" w:line="240" w:lineRule="auto"/>
      <w:ind w:left="720" w:hanging="720"/>
    </w:pPr>
    <w:rPr>
      <w:rFonts w:ascii="Times New Roman" w:eastAsia="MS Mincho" w:hAnsi="Times New Roman" w:cs="Times New Roman"/>
      <w:b/>
      <w:sz w:val="20"/>
      <w:szCs w:val="20"/>
    </w:rPr>
  </w:style>
  <w:style w:type="character" w:customStyle="1" w:styleId="BodyTextIndent3Char">
    <w:name w:val="Body Text Indent 3 Char"/>
    <w:basedOn w:val="DefaultParagraphFont"/>
    <w:link w:val="BodyTextIndent3"/>
    <w:rsid w:val="0007398B"/>
    <w:rPr>
      <w:rFonts w:ascii="Times New Roman" w:eastAsia="MS Mincho" w:hAnsi="Times New Roman" w:cs="Times New Roman"/>
      <w:b/>
      <w:sz w:val="20"/>
      <w:szCs w:val="20"/>
    </w:rPr>
  </w:style>
  <w:style w:type="character" w:customStyle="1" w:styleId="ParagrafiChar">
    <w:name w:val="Paragrafi Char"/>
    <w:link w:val="Paragrafi"/>
    <w:rsid w:val="0007398B"/>
    <w:rPr>
      <w:rFonts w:ascii="CG Times" w:eastAsia="Times New Roman" w:hAnsi="CG 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760</Words>
  <Characters>4337</Characters>
  <Application>Microsoft Office Word</Application>
  <DocSecurity>0</DocSecurity>
  <Lines>36</Lines>
  <Paragraphs>10</Paragraphs>
  <ScaleCrop>false</ScaleCrop>
  <Company>AKSHI</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2024-05-15T10:04:00Z</dcterms:created>
  <dcterms:modified xsi:type="dcterms:W3CDTF">2024-05-15T10:05:00Z</dcterms:modified>
</cp:coreProperties>
</file>