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51" w:rsidRPr="007D0AE7" w:rsidRDefault="004F2551" w:rsidP="004F2551">
      <w:pPr>
        <w:pStyle w:val="Paragrafi"/>
      </w:pPr>
      <w:bookmarkStart w:id="0" w:name="_GoBack"/>
      <w:bookmarkEnd w:id="0"/>
    </w:p>
    <w:p w:rsidR="004F2551" w:rsidRPr="007D0AE7" w:rsidRDefault="004F2551" w:rsidP="004F2551">
      <w:pPr>
        <w:pStyle w:val="Akti"/>
      </w:pPr>
      <w:r w:rsidRPr="007D0AE7">
        <w:t>LIGJ</w:t>
      </w:r>
    </w:p>
    <w:p w:rsidR="004F2551" w:rsidRPr="007D0AE7" w:rsidRDefault="004F2551" w:rsidP="004F2551">
      <w:pPr>
        <w:pStyle w:val="NumriData"/>
      </w:pPr>
      <w:r w:rsidRPr="007D0AE7">
        <w:t>Nr.7378, datë 8.5.1990</w:t>
      </w:r>
    </w:p>
    <w:p w:rsidR="004F2551" w:rsidRPr="007D0AE7" w:rsidRDefault="004F2551" w:rsidP="004F2551">
      <w:pPr>
        <w:pStyle w:val="Paragrafi"/>
      </w:pPr>
    </w:p>
    <w:p w:rsidR="004F2551" w:rsidRPr="007D0AE7" w:rsidRDefault="004F2551" w:rsidP="004F2551">
      <w:pPr>
        <w:pStyle w:val="Titulli"/>
      </w:pPr>
      <w:r w:rsidRPr="007D0AE7">
        <w:t>PËR BANKËN BUJQËSORE</w:t>
      </w:r>
    </w:p>
    <w:p w:rsidR="004F2551" w:rsidRPr="007D0AE7" w:rsidRDefault="004F2551" w:rsidP="004F2551">
      <w:pPr>
        <w:pStyle w:val="Paragrafi"/>
      </w:pPr>
    </w:p>
    <w:p w:rsidR="004F2551" w:rsidRPr="007D0AE7" w:rsidRDefault="004F2551" w:rsidP="004F2551">
      <w:pPr>
        <w:pStyle w:val="BazLigjPropozues"/>
      </w:pPr>
      <w:r w:rsidRPr="007D0AE7">
        <w:t>Me qëllim që Banka Bujqësore të luajë rol aktiv për zhvillimin e intensifikimin e bujqësisë dhe rritjen e efektiviteit të saj, nëpërmjet kreditimit, financimit dhe forcimit të disiplinës financiare e të k</w:t>
      </w:r>
      <w:r w:rsidR="00413C60">
        <w:t>ontrollit me anë të lekut.</w:t>
      </w:r>
    </w:p>
    <w:p w:rsidR="004F2551" w:rsidRPr="007D0AE7" w:rsidRDefault="004F2551" w:rsidP="004F2551">
      <w:pPr>
        <w:pStyle w:val="BazLigjPropozues"/>
      </w:pPr>
      <w:r w:rsidRPr="007D0AE7">
        <w:t>Në mbështetje të nenit 67 të Kushtetutës, me propozimin e Këshillit të Ministrave</w:t>
      </w:r>
    </w:p>
    <w:p w:rsidR="004F2551" w:rsidRPr="007D0AE7" w:rsidRDefault="004F2551" w:rsidP="004F2551">
      <w:pPr>
        <w:pStyle w:val="Paragrafi"/>
      </w:pPr>
    </w:p>
    <w:p w:rsidR="00A96D4C" w:rsidRDefault="004F2551" w:rsidP="004F2551">
      <w:pPr>
        <w:pStyle w:val="VENDOSI"/>
        <w:rPr>
          <w:lang w:val="it-IT"/>
        </w:rPr>
      </w:pPr>
      <w:r w:rsidRPr="007D0AE7">
        <w:rPr>
          <w:lang w:val="it-IT"/>
        </w:rPr>
        <w:t xml:space="preserve">KUVENDI </w:t>
      </w:r>
      <w:r w:rsidR="00A96D4C">
        <w:rPr>
          <w:lang w:val="it-IT"/>
        </w:rPr>
        <w:t xml:space="preserve">popullor </w:t>
      </w:r>
    </w:p>
    <w:p w:rsidR="004F2551" w:rsidRPr="007D0AE7" w:rsidRDefault="004F2551" w:rsidP="004F2551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4F2551" w:rsidRPr="007D0AE7" w:rsidRDefault="004F2551" w:rsidP="004F2551">
      <w:pPr>
        <w:pStyle w:val="VENDOSI"/>
        <w:rPr>
          <w:lang w:val="it-IT"/>
        </w:rPr>
      </w:pPr>
    </w:p>
    <w:p w:rsidR="004F2551" w:rsidRPr="007D0AE7" w:rsidRDefault="004F2551" w:rsidP="004F2551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 si sinstitucion shtetëror i Republikës Popullore Socialiste të Shqipërisë, zbaton politikën ekonomike për zhvillimin dhe forcimin ekonomiko-financiar të ndërmarrjeve e institucioneve të sistmit të bujqësisë dhe të kooperativ</w:t>
      </w:r>
      <w:r w:rsidR="00A94962">
        <w:rPr>
          <w:lang w:val="it-IT"/>
        </w:rPr>
        <w:t>a</w:t>
      </w:r>
      <w:r w:rsidRPr="007D0AE7">
        <w:rPr>
          <w:lang w:val="it-IT"/>
        </w:rPr>
        <w:t>ve bujqësore, si dhe ndihmon e ushtron kontroll me anë të lekut për të parandaluar çdo veprim që vjen në kundërshtim me disiplinën e planit e të financës.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 ka këto të drejta e detyra: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a) U jep kredi ndërmarrjeve e institucioneve të sistemit të bujqësisë dhe kooperativ</w:t>
      </w:r>
      <w:r w:rsidR="00413C60">
        <w:rPr>
          <w:lang w:val="it-IT"/>
        </w:rPr>
        <w:t>a</w:t>
      </w:r>
      <w:r w:rsidRPr="007D0AE7">
        <w:rPr>
          <w:lang w:val="it-IT"/>
        </w:rPr>
        <w:t>ve bujqësore.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b) Krye financimin e investimeve.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c) Përqëndron llogaritë e pagesave e të arkëtimeve, të ndërmarrjeve e të institucioneve të sistemit të bujqësisë dhe të kooperativave bujqësore, si dhe kryen arkëtimet e pagaesat e tyre.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ç) Jep interesa për depozitat në llogaritë bankare dhe merr interesa për kreditë e dhëna.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d) Ndihmon në hartimin dhe shqyrtimin e planit ekonomiko-financiar, bën vërejtje e jep mendime për përmirësimin e treguesve të tij, ndjek plotësimin e detyrave dhe ndihmon e rekopmandon marrjen e masave për rritjen e të ardhurave e të efektivitetit të shpenzimeve. Merr pjesë në procesin e planifikimit të investimeve kur ajo është pjesëtare në investime dhe jep mendime për përfshirjen në plan, si dhe për radhën prioritare të kryerjes së tyre.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dh) Bën vetë ose në bashkëpunim me organet e tjera analiza e studime për shtimin e fondeve themelore, përmirësimin e strukturës së prodhimit e të të ardhurave dhe për përsosjen e marrëdhënieve socialiste në bujqësi.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e) Për investime që mbulohen me kredi afatgjatë, shqyrton e kontrollin studimet, projektet dhe preventivat e tyre, ndjek dhe kontrollon zbatimin e punimeve, përfundimin dhe vënien në shfrytëzim të tyre në afat, deri në kthimin e plotë të kredisë.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ë) Ushtron kontroll me atë të lekut për përdorimin e drejtë e me efektivitet të kredive e të fondit të pagave, për krijimin dhe përdorimin e fondit të investimeve, për qarkullimin e mallrave, për arkëtimet dhe pagesat.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f) Shqyrton dhe i paraqet Bankës së Shtetit Shqiptar të dhënat e nevojshme për hartimin e planit të arkës, për të ardhurt dhe shpenzimet</w:t>
      </w:r>
      <w:r w:rsidR="00413C60">
        <w:rPr>
          <w:lang w:val="it-IT"/>
        </w:rPr>
        <w:t xml:space="preserve"> e ndërmarrjeve e të institucio</w:t>
      </w:r>
      <w:r w:rsidRPr="007D0AE7">
        <w:rPr>
          <w:lang w:val="it-IT"/>
        </w:rPr>
        <w:t>neve të sistemit të bujqësisë dhe të kooperativave bujqësore, si dhe nevojat për burime krediti.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g) Mban përgjegjësi për përdorimin me efektivitet të kreditit dhe për forcimin e disiplinës në financimin e investimeve e në fushën e arkëtimeve e të pagesave.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lastRenderedPageBreak/>
        <w:t>Për investimet që financohen nga mjetet e vetë ndërmarrjeve e të kooperativave bujqësore, si dhe nga buxheti i shtetit, Banka Bujqësore kontrollon studimin, leverdi</w:t>
      </w:r>
      <w:r w:rsidR="00BD6F42">
        <w:rPr>
          <w:lang w:val="it-IT"/>
        </w:rPr>
        <w:t>s</w:t>
      </w:r>
      <w:r w:rsidRPr="007D0AE7">
        <w:rPr>
          <w:lang w:val="it-IT"/>
        </w:rPr>
        <w:t>shmërinë, planifikimin dhe financimin e tyre, në bazë të dokumentacionit që depozitohet në të. Kur vëren shkelje të rregullave dhe shmangie nga qëllimi ose destinacioni i investimeve Banka pezullon financimin dhe urdhëron ndërprerjen e punimeve, duke njoftuar organet përkatëse.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 jep kredi afatshkurtër e afatgjatë, me kusht që të përdoret për qëllimin e caktuar, të garantohet me vlera materiale dhe të kthehet në afat.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Burimet për dhënien e kredive formohen nga mjetet e Bankës së Shtetit Shqiptar e të Bankës Bujqësore, nga tepricat e mjeteve monetare përkohësisht të lira të ndërmarrjeve e të institucioneve të bujqësisë dhe të kooperativave bujqësore, si dhe nga buxheti i shtetit.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Kredia afatshkurtër u jepet ndërmarrjeve e institucioneve të bujqësisë dhe kooperativave bujqësore për plotësimin e mjeteve të xhiros për zhvillimin e veprimtarisë së tyre prodhuese.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6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Kredia afatgjatë u jepet ndërmarrjeve e institucioneve të bujqësisë dhe kooperativave buqjësore për investimet me karakter prodhues e për rikonstruksionet teknike e teknologjike të objekteve prodhuese dhe kulturave drufrutore.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u jep kredi afatgjatë punonjësve të fshatit dhe të qendrave të tjera të banuara të ndërmarrjeve bujqçësore për përmirësimin e kushteve të banimit, si dhe kredi të pjesshme për ndërtimin e banesave të reja vetjake.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Bujqësore, kur vëren që kredia nuk është përdorir për qëllimin e dhënë, ndërpret kreditimin dhe kërkon kthimin para afatit të kredisë.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Kur kredia nuk kthehet në afat, ose nuk grantohet me vlera materiale, Banka Bujqësore ka të drejtë të kufizojë dhënien e mëtejshme të kredisë, të</w:t>
      </w:r>
      <w:r w:rsidR="00BD6F42">
        <w:rPr>
          <w:lang w:val="it-IT"/>
        </w:rPr>
        <w:t xml:space="preserve"> ndërpresë, ose të kërkojë kthi</w:t>
      </w:r>
      <w:r w:rsidRPr="007D0AE7">
        <w:rPr>
          <w:lang w:val="it-IT"/>
        </w:rPr>
        <w:t>min e menjëhershëm të saj.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Për kreditë e pakthyera në afat zbatohet interes më të lartë se për kreditë e rregullta.</w:t>
      </w:r>
    </w:p>
    <w:p w:rsidR="004F2551" w:rsidRPr="007D0AE7" w:rsidRDefault="004F2551" w:rsidP="004F2551">
      <w:pPr>
        <w:pStyle w:val="NeniNr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8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Krieteret për përdorimin e kreditit, të fondit të pagave, për financimin e investimeve, si dhe për interesin bankar, caktohen me dispozita të veçanta të Këshillit të Ministrave.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9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 ka fondin e themelimit prej 250 milionë lekësh.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10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 organizohet sipas parimit me llogari më vete. Nëntëdhjetë për qind e së ardhurës neto të planifikuar dhe shtatëdhjetë për qind e asaj mbi plan derdhet në buxhetin e shtetit, kurse pjesa tjetër përdoret për fuqizimin e fondeve të bankës, për investime etj., sipas krietereve të miratuara me dispozita të veç</w:t>
      </w:r>
      <w:r w:rsidR="00A94962">
        <w:rPr>
          <w:lang w:val="it-IT"/>
        </w:rPr>
        <w:t>a</w:t>
      </w:r>
      <w:r w:rsidRPr="007D0AE7">
        <w:rPr>
          <w:lang w:val="it-IT"/>
        </w:rPr>
        <w:t>nta.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Bilanci vjetor i Bankës Bujqë</w:t>
      </w:r>
      <w:r w:rsidR="00A94962">
        <w:rPr>
          <w:lang w:val="it-IT"/>
        </w:rPr>
        <w:t>s</w:t>
      </w:r>
      <w:r w:rsidRPr="007D0AE7">
        <w:rPr>
          <w:lang w:val="it-IT"/>
        </w:rPr>
        <w:t>ore mirtohet nga Këshilli i Ministrave.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lastRenderedPageBreak/>
        <w:t>Neni 11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Shteti garanton të gjitha detyrimet e Bankës Bujqësore,</w:t>
      </w:r>
      <w:r w:rsidR="00BD6F42">
        <w:rPr>
          <w:lang w:val="it-IT"/>
        </w:rPr>
        <w:t xml:space="preserve"> që rrjedhin nga veprimet e krye</w:t>
      </w:r>
      <w:r w:rsidRPr="007D0AE7">
        <w:rPr>
          <w:lang w:val="it-IT"/>
        </w:rPr>
        <w:t>ra në bazë të këtij ligji.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12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 xml:space="preserve">Banka </w:t>
      </w:r>
      <w:r w:rsidR="00BD6F42">
        <w:rPr>
          <w:lang w:val="it-IT"/>
        </w:rPr>
        <w:t>Bujqësor</w:t>
      </w:r>
      <w:r w:rsidRPr="007D0AE7">
        <w:rPr>
          <w:lang w:val="it-IT"/>
        </w:rPr>
        <w:t>e është person juridik, me qendër ë Tiranë, ka rrjetin e saj në rrethe, varet nga Drejtori i Përgjithshëm i Bankës së Shtetit dhe përgjigjet e jep llogari para tij. Drejtoria e Bankës Bujqësore, për kryerjen e detyrave, ka aparatin e saj.</w:t>
      </w: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 xml:space="preserve">Drejtori </w:t>
      </w:r>
      <w:r w:rsidR="00A94962">
        <w:rPr>
          <w:lang w:val="it-IT"/>
        </w:rPr>
        <w:t>i B</w:t>
      </w:r>
      <w:r w:rsidRPr="007D0AE7">
        <w:rPr>
          <w:lang w:val="it-IT"/>
        </w:rPr>
        <w:t>ankës Bujqësore përgjigjet për gjithë veprimtaritë e saj, e përfaqëson atë ose autorizon të tjerë që ta përfaqësojë.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13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Në Drejtorinë e Bankës Bujqësore krijohet Këshilli i Bankës, si organ këshillimor, që kryesohet nga drejtori i saj. Përbërja e Këshillit të Bankës të Bankës Bujqësore miratohet nga Drejtori i Përgjithshëm i Bankës së Shtetit Shqiptar.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14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Degët e Bankës Bujqësore në rrethe varen nga Drejtoria e Bankës Bujqësore. Për kryerjen e funksioneve e të detyrave ato kontrollohen e japin llogari para saj, si dhe para komitetit ekzekutiv të këshillit popullor të rrethit.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15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Ndërmarrjet e institucionet e sistemit të bujqësisë dhe kooperativat bujqësore, sipas kërkesës së Bankës Bujqësore, i paraqesin asaj planet financiare, bilancet dhe të dhëna të tjera, për të bërë studime, analiza e kont</w:t>
      </w:r>
      <w:r w:rsidR="00BD6F42">
        <w:rPr>
          <w:lang w:val="it-IT"/>
        </w:rPr>
        <w:t>r</w:t>
      </w:r>
      <w:r w:rsidRPr="007D0AE7">
        <w:rPr>
          <w:lang w:val="it-IT"/>
        </w:rPr>
        <w:t>olle me karakter ekonomiko-financiar.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16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Bujqësore, për shkelje të dispozitave të këtij ligji, ka të drejtë të ngarkohë me përgjegjësi administrative e materiale shkaktarët, sipas rregullave të përcaktuara me dispozita të veçanta.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17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Banka Bujqësore ka vulën e saj me shenjat e stemës së Republikës Popullore Socialiste të Shqipërisë.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18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Dekreti nr.5530, d</w:t>
      </w:r>
      <w:r w:rsidR="00A94962">
        <w:rPr>
          <w:lang w:val="it-IT"/>
        </w:rPr>
        <w:t>a</w:t>
      </w:r>
      <w:r w:rsidRPr="007D0AE7">
        <w:rPr>
          <w:lang w:val="it-IT"/>
        </w:rPr>
        <w:t>të 25.2.1977 “Për Bankën Bujqësore”, shfuqizohet.</w:t>
      </w:r>
    </w:p>
    <w:p w:rsidR="004F2551" w:rsidRPr="007D0AE7" w:rsidRDefault="004F2551" w:rsidP="004F2551">
      <w:pPr>
        <w:pStyle w:val="NeniNr"/>
        <w:rPr>
          <w:lang w:val="it-IT"/>
        </w:rPr>
      </w:pPr>
    </w:p>
    <w:p w:rsidR="004F2551" w:rsidRPr="007D0AE7" w:rsidRDefault="004F2551" w:rsidP="004F2551">
      <w:pPr>
        <w:pStyle w:val="NeniNr"/>
        <w:rPr>
          <w:lang w:val="it-IT"/>
        </w:rPr>
      </w:pPr>
      <w:r w:rsidRPr="007D0AE7">
        <w:rPr>
          <w:lang w:val="it-IT"/>
        </w:rPr>
        <w:t>Neni 19</w:t>
      </w:r>
    </w:p>
    <w:p w:rsidR="004F2551" w:rsidRPr="007D0AE7" w:rsidRDefault="004F2551" w:rsidP="004F2551">
      <w:pPr>
        <w:pStyle w:val="Paragrafi"/>
        <w:rPr>
          <w:lang w:val="it-IT"/>
        </w:rPr>
      </w:pPr>
    </w:p>
    <w:p w:rsidR="004F2551" w:rsidRPr="007D0AE7" w:rsidRDefault="004F2551" w:rsidP="004F2551">
      <w:pPr>
        <w:pStyle w:val="Paragrafi"/>
        <w:rPr>
          <w:lang w:val="it-IT"/>
        </w:rPr>
      </w:pPr>
      <w:r w:rsidRPr="007D0AE7">
        <w:rPr>
          <w:lang w:val="it-IT"/>
        </w:rPr>
        <w:t>Ky ligj hyn në fuqi më 1 janar 1991.</w:t>
      </w:r>
    </w:p>
    <w:p w:rsidR="004F2551" w:rsidRPr="007D0AE7" w:rsidRDefault="004F2551" w:rsidP="004F2551">
      <w:pPr>
        <w:pStyle w:val="Paragrafi"/>
        <w:rPr>
          <w:lang w:val="it-I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643"/>
      </w:tblGrid>
      <w:tr w:rsidR="004F2551" w:rsidRPr="007D0AE7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4F2551" w:rsidRPr="007D0AE7" w:rsidRDefault="004F2551" w:rsidP="004F2551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4F2551" w:rsidRPr="007D0AE7" w:rsidRDefault="004F2551" w:rsidP="004F2551">
            <w:pPr>
              <w:pStyle w:val="AutoritetiEmer"/>
            </w:pPr>
            <w:r w:rsidRPr="007D0AE7">
              <w:t>SIHAT TOZAJ</w:t>
            </w:r>
          </w:p>
        </w:tc>
        <w:tc>
          <w:tcPr>
            <w:tcW w:w="4643" w:type="dxa"/>
          </w:tcPr>
          <w:p w:rsidR="004F2551" w:rsidRPr="007D0AE7" w:rsidRDefault="004F2551" w:rsidP="004F2551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4F2551" w:rsidRPr="007D0AE7" w:rsidRDefault="004F2551" w:rsidP="004F2551">
            <w:pPr>
              <w:pStyle w:val="AutoritetiEmer"/>
            </w:pPr>
            <w:r w:rsidRPr="007D0AE7">
              <w:t>RAMIZ ALIA</w:t>
            </w:r>
          </w:p>
        </w:tc>
      </w:tr>
    </w:tbl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30E72"/>
    <w:rsid w:val="00383FD5"/>
    <w:rsid w:val="003E06F6"/>
    <w:rsid w:val="003F043A"/>
    <w:rsid w:val="004107B9"/>
    <w:rsid w:val="00413C60"/>
    <w:rsid w:val="00470F9C"/>
    <w:rsid w:val="004F2551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94962"/>
    <w:rsid w:val="00A96D4C"/>
    <w:rsid w:val="00AA3124"/>
    <w:rsid w:val="00AA4D4B"/>
    <w:rsid w:val="00AA5B50"/>
    <w:rsid w:val="00B533E4"/>
    <w:rsid w:val="00BB5AB5"/>
    <w:rsid w:val="00BC6B73"/>
    <w:rsid w:val="00BD6F42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2F5E41-E849-46A7-84F0-2D1A3EE3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51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4F2551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F255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