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3C9" w:rsidRPr="007D0AE7" w:rsidRDefault="00BA53C9" w:rsidP="00BA53C9">
      <w:pPr>
        <w:pStyle w:val="Paragrafi"/>
      </w:pPr>
      <w:bookmarkStart w:id="0" w:name="_GoBack"/>
      <w:bookmarkEnd w:id="0"/>
    </w:p>
    <w:p w:rsidR="00BA53C9" w:rsidRPr="007D0AE7" w:rsidRDefault="00BA53C9" w:rsidP="00BA53C9">
      <w:pPr>
        <w:pStyle w:val="Akti"/>
      </w:pPr>
      <w:r w:rsidRPr="007D0AE7">
        <w:t>LIGJ</w:t>
      </w:r>
    </w:p>
    <w:p w:rsidR="00BA53C9" w:rsidRPr="007D0AE7" w:rsidRDefault="00BA53C9" w:rsidP="00BA53C9">
      <w:pPr>
        <w:pStyle w:val="NumriData"/>
      </w:pPr>
      <w:r w:rsidRPr="007D0AE7">
        <w:t>Nr.7380, datë 8.5.1990</w:t>
      </w:r>
    </w:p>
    <w:p w:rsidR="00BA53C9" w:rsidRDefault="00BA53C9" w:rsidP="00BA53C9">
      <w:pPr>
        <w:pStyle w:val="Paragrafi"/>
      </w:pPr>
    </w:p>
    <w:p w:rsidR="00BA53C9" w:rsidRPr="007D0AE7" w:rsidRDefault="002044B7" w:rsidP="00BA53C9">
      <w:pPr>
        <w:pStyle w:val="Titulli"/>
      </w:pPr>
      <w:r>
        <w:t>PËR DI</w:t>
      </w:r>
      <w:r w:rsidR="00BA53C9" w:rsidRPr="007D0AE7">
        <w:t>SA NDRYSHIME NË KODIN PENAL TË REPUBLIKËS POPULLORE TË SOCIALISTE TË SHQIPËRISË</w:t>
      </w:r>
    </w:p>
    <w:p w:rsidR="00BA53C9" w:rsidRPr="007D0AE7" w:rsidRDefault="00BA53C9" w:rsidP="00BA53C9">
      <w:pPr>
        <w:pStyle w:val="Paragrafi"/>
      </w:pPr>
    </w:p>
    <w:p w:rsidR="00BA53C9" w:rsidRPr="007D0AE7" w:rsidRDefault="00BA53C9" w:rsidP="00BA53C9">
      <w:pPr>
        <w:pStyle w:val="BazLigjPropozues"/>
      </w:pPr>
      <w:r w:rsidRPr="007D0AE7">
        <w:t>Në mbështetje të nenit 67 të Kushtetutës, me propozimin e Këshillit të Ministrave</w:t>
      </w:r>
    </w:p>
    <w:p w:rsidR="00BA53C9" w:rsidRPr="007D0AE7" w:rsidRDefault="00BA53C9" w:rsidP="00BA53C9">
      <w:pPr>
        <w:pStyle w:val="Paragrafi"/>
      </w:pPr>
    </w:p>
    <w:p w:rsidR="002044B7" w:rsidRDefault="00BA53C9" w:rsidP="00BA53C9">
      <w:pPr>
        <w:pStyle w:val="VENDOSI"/>
        <w:rPr>
          <w:lang w:val="it-IT"/>
        </w:rPr>
      </w:pPr>
      <w:r w:rsidRPr="007D0AE7">
        <w:rPr>
          <w:lang w:val="it-IT"/>
        </w:rPr>
        <w:t xml:space="preserve">KUVENDI </w:t>
      </w:r>
      <w:r w:rsidR="002044B7">
        <w:rPr>
          <w:lang w:val="it-IT"/>
        </w:rPr>
        <w:t>popullor</w:t>
      </w:r>
    </w:p>
    <w:p w:rsidR="00BA53C9" w:rsidRPr="007D0AE7" w:rsidRDefault="00BA53C9" w:rsidP="00BA53C9">
      <w:pPr>
        <w:pStyle w:val="VENDOSI"/>
        <w:rPr>
          <w:lang w:val="it-IT"/>
        </w:rPr>
      </w:pPr>
      <w:r w:rsidRPr="007D0AE7">
        <w:rPr>
          <w:lang w:val="it-IT"/>
        </w:rPr>
        <w:t>I REPUBLIKËS POPULLORE SOCIALISTE TË SHQIPËRISË</w:t>
      </w:r>
    </w:p>
    <w:p w:rsidR="00BA53C9" w:rsidRPr="007D0AE7" w:rsidRDefault="00BA53C9" w:rsidP="00BA53C9">
      <w:pPr>
        <w:pStyle w:val="VENDOSI"/>
        <w:rPr>
          <w:lang w:val="it-IT"/>
        </w:rPr>
      </w:pPr>
    </w:p>
    <w:p w:rsidR="00BA53C9" w:rsidRPr="007D0AE7" w:rsidRDefault="00BA53C9" w:rsidP="00BA53C9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NeniNr"/>
        <w:rPr>
          <w:lang w:val="it-IT"/>
        </w:rPr>
      </w:pPr>
      <w:r w:rsidRPr="007D0AE7">
        <w:rPr>
          <w:lang w:val="it-IT"/>
        </w:rPr>
        <w:t>Neni 1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Në Kodin Penal të Republikës Popullore Socialiste të Shqipërisë bëhe këto ndryshime: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1.</w:t>
      </w:r>
      <w:r w:rsidR="00BF2672">
        <w:rPr>
          <w:lang w:val="it-IT"/>
        </w:rPr>
        <w:t xml:space="preserve"> </w:t>
      </w:r>
      <w:r w:rsidRPr="007D0AE7">
        <w:rPr>
          <w:lang w:val="it-IT"/>
        </w:rPr>
        <w:t>Në nenin 22, paragrafi i dytë dhe i tretë ndryshohen si vijon: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“Dënimi me vdekje nuk jepet kun</w:t>
      </w:r>
      <w:r w:rsidR="00BF2672">
        <w:rPr>
          <w:lang w:val="it-IT"/>
        </w:rPr>
        <w:t>dër personave që në kohën e krye</w:t>
      </w:r>
      <w:r w:rsidRPr="007D0AE7">
        <w:rPr>
          <w:lang w:val="it-IT"/>
        </w:rPr>
        <w:t>rjes së krimit nuk kanë mbushur moshën 18 vjeç. Si dhe kundër grave”.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2. Pas nenit 38 shtohet një kre i ri me këtë përmbajtje: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FA7EA8" w:rsidRDefault="00BA53C9" w:rsidP="00BA53C9">
      <w:pPr>
        <w:pStyle w:val="KreuNr"/>
        <w:rPr>
          <w:lang w:val="it-IT"/>
        </w:rPr>
      </w:pPr>
      <w:r w:rsidRPr="00FA7EA8">
        <w:rPr>
          <w:lang w:val="it-IT"/>
        </w:rPr>
        <w:t>KREU I PESTË</w:t>
      </w:r>
    </w:p>
    <w:p w:rsidR="00BA53C9" w:rsidRPr="00FA7EA8" w:rsidRDefault="00BA53C9" w:rsidP="00BA53C9">
      <w:pPr>
        <w:pStyle w:val="KreuNr"/>
        <w:rPr>
          <w:lang w:val="it-IT"/>
        </w:rPr>
      </w:pPr>
      <w:r w:rsidRPr="00FA7EA8">
        <w:rPr>
          <w:lang w:val="it-IT"/>
        </w:rPr>
        <w:t>SHUARJA E NDJEKJES PENALE DHE E DËNIMIT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2044B7" w:rsidP="00BA53C9">
      <w:pPr>
        <w:pStyle w:val="NeniTitull"/>
        <w:rPr>
          <w:lang w:val="it-IT"/>
        </w:rPr>
      </w:pPr>
      <w:r>
        <w:rPr>
          <w:lang w:val="it-IT"/>
        </w:rPr>
        <w:t>Parashikimi i ndjekjes p</w:t>
      </w:r>
      <w:r w:rsidR="00BA53C9" w:rsidRPr="007D0AE7">
        <w:rPr>
          <w:lang w:val="it-IT"/>
        </w:rPr>
        <w:t>enale</w:t>
      </w:r>
    </w:p>
    <w:p w:rsidR="00BA53C9" w:rsidRPr="007D0AE7" w:rsidRDefault="00BA53C9" w:rsidP="00BA53C9">
      <w:pPr>
        <w:pStyle w:val="NeniNr"/>
        <w:rPr>
          <w:lang w:val="it-IT"/>
        </w:rPr>
      </w:pPr>
      <w:r w:rsidRPr="007D0AE7">
        <w:rPr>
          <w:lang w:val="it-IT"/>
        </w:rPr>
        <w:t>Neni 39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Nuk mund të bëhen ndjekje penale, kur nga dita e kryerjes së veprës penale, gjer në çastin e marrjes së personit si të pandehur kanë kaluar: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a)</w:t>
      </w:r>
      <w:r w:rsidR="006C4F29">
        <w:rPr>
          <w:lang w:val="it-IT"/>
        </w:rPr>
        <w:t xml:space="preserve"> </w:t>
      </w:r>
      <w:r w:rsidRPr="007D0AE7">
        <w:rPr>
          <w:lang w:val="it-IT"/>
        </w:rPr>
        <w:t>20 vjet për vepra penale për të cilat ligji parashikon si lloj dënimin me vdekje.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b) 10 vjet për vepra penale pë të cilat ligji parashikon si llloj dënimi heqjen e lirisë më shumë se 5 vjet.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c) 5 vjet për vepra penale për të cilat ligji parashikon dënimin me heqje të lirisë gjer më 5 vjet ose dënime të tjera më të lehta.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NeniNr"/>
        <w:rPr>
          <w:lang w:val="it-IT"/>
        </w:rPr>
      </w:pPr>
      <w:r w:rsidRPr="007D0AE7">
        <w:rPr>
          <w:lang w:val="it-IT"/>
        </w:rPr>
        <w:t>Neni 40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Kur personi që ka kryer një</w:t>
      </w:r>
      <w:r w:rsidR="00BB0F43">
        <w:rPr>
          <w:lang w:val="it-IT"/>
        </w:rPr>
        <w:t xml:space="preserve"> v</w:t>
      </w:r>
      <w:r w:rsidRPr="007D0AE7">
        <w:rPr>
          <w:lang w:val="it-IT"/>
        </w:rPr>
        <w:t>epër penale i fshihet hetimit ose gjykimit pas marrjes kundër tij të masave të sigurimit, afatet e parashkrimit të ndjekjes penale të</w:t>
      </w:r>
      <w:r w:rsidR="00BB0F43">
        <w:rPr>
          <w:lang w:val="it-IT"/>
        </w:rPr>
        <w:t xml:space="preserve"> caktuara në nenin 39 të këtij K</w:t>
      </w:r>
      <w:r w:rsidRPr="007D0AE7">
        <w:rPr>
          <w:lang w:val="it-IT"/>
        </w:rPr>
        <w:t>odi dyfishohen, por nuk mund të kapërcejnë të 25 vjetët.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Kur personi që ka kryer një</w:t>
      </w:r>
      <w:r w:rsidR="00BB0F43">
        <w:rPr>
          <w:lang w:val="it-IT"/>
        </w:rPr>
        <w:t xml:space="preserve"> v</w:t>
      </w:r>
      <w:r w:rsidRPr="007D0AE7">
        <w:rPr>
          <w:lang w:val="it-IT"/>
        </w:rPr>
        <w:t>epër penale, për të cilën nuk ka filluar ndjekja penale, kryen një vepër të re gjatë afatit t</w:t>
      </w:r>
      <w:r w:rsidR="00D44344">
        <w:rPr>
          <w:lang w:val="it-IT"/>
        </w:rPr>
        <w:t>ë treguar në nenin 39 të këtij Kodi, atëher</w:t>
      </w:r>
      <w:r w:rsidRPr="007D0AE7">
        <w:rPr>
          <w:lang w:val="it-IT"/>
        </w:rPr>
        <w:t>ë ecja e parashkrimit për veprën e kryer më parë ndërpritet dhe afati i parashkrimit llogaritë nga data e kryerjes së veprës së re penale.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NeniNr"/>
        <w:rPr>
          <w:lang w:val="it-IT"/>
        </w:rPr>
      </w:pPr>
      <w:r w:rsidRPr="007D0AE7">
        <w:rPr>
          <w:lang w:val="it-IT"/>
        </w:rPr>
        <w:t>Neni 41</w:t>
      </w:r>
    </w:p>
    <w:p w:rsidR="00BA53C9" w:rsidRPr="007D0AE7" w:rsidRDefault="00BA53C9" w:rsidP="00BA53C9">
      <w:pPr>
        <w:pStyle w:val="NeniTitull"/>
        <w:rPr>
          <w:lang w:val="it-IT"/>
        </w:rPr>
      </w:pPr>
      <w:r w:rsidRPr="007D0AE7">
        <w:rPr>
          <w:lang w:val="it-IT"/>
        </w:rPr>
        <w:tab/>
        <w:t>Parashkrimi i vendimit të dënimit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Vendimi i dënimit nuk ekzekutohet, kur nga dita që ka marrë formë të prerë kanë kaluar: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a</w:t>
      </w:r>
      <w:r w:rsidR="00D44344">
        <w:rPr>
          <w:lang w:val="it-IT"/>
        </w:rPr>
        <w:t>) 20 vjet për dënimin me vdekje;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b)10 vjet për dënimin me heqje të lirisë më shumë se 5 vjet;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c)5 vjet për dënime me heqje lirie deri në 5 vjet ose për d</w:t>
      </w:r>
      <w:r w:rsidR="00D44344">
        <w:rPr>
          <w:lang w:val="it-IT"/>
        </w:rPr>
        <w:t>ë</w:t>
      </w:r>
      <w:r w:rsidRPr="007D0AE7">
        <w:rPr>
          <w:lang w:val="it-IT"/>
        </w:rPr>
        <w:t>nime të tjera më të lehta.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NeniNr"/>
        <w:rPr>
          <w:lang w:val="it-IT"/>
        </w:rPr>
      </w:pPr>
      <w:r w:rsidRPr="007D0AE7">
        <w:rPr>
          <w:lang w:val="it-IT"/>
        </w:rPr>
        <w:t>Neni 42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lastRenderedPageBreak/>
        <w:t>Për krimet kundër shtetit, n</w:t>
      </w:r>
      <w:r w:rsidR="006C4F29">
        <w:rPr>
          <w:lang w:val="it-IT"/>
        </w:rPr>
        <w:t xml:space="preserve">ë të cilat ligji parashikon si </w:t>
      </w:r>
      <w:r w:rsidRPr="007D0AE7">
        <w:rPr>
          <w:lang w:val="it-IT"/>
        </w:rPr>
        <w:t>lloj dënimi atë me vdekje, nuk ka parashkrim a të ndjekjes penale, as të vendimit të dënimit.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NeniNr"/>
        <w:rPr>
          <w:lang w:val="it-IT"/>
        </w:rPr>
      </w:pPr>
      <w:r w:rsidRPr="007D0AE7">
        <w:rPr>
          <w:lang w:val="it-IT"/>
        </w:rPr>
        <w:t>Neni 42/a</w:t>
      </w:r>
    </w:p>
    <w:p w:rsidR="00BA53C9" w:rsidRPr="00171E75" w:rsidRDefault="00BA53C9" w:rsidP="006C4F29">
      <w:pPr>
        <w:pStyle w:val="Paragrafi"/>
        <w:rPr>
          <w:b/>
          <w:lang w:val="it-IT"/>
        </w:rPr>
      </w:pPr>
      <w:r w:rsidRPr="00171E75">
        <w:rPr>
          <w:b/>
          <w:lang w:val="it-IT"/>
        </w:rPr>
        <w:t>Heqja e dënimit</w:t>
      </w:r>
    </w:p>
    <w:p w:rsidR="00171E75" w:rsidRDefault="00171E75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Quhen të padënuar: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a)Ata që janë dënuar me kusht, kur në vazhdim të afatit të provës së caktuar</w:t>
      </w:r>
      <w:r w:rsidR="006C4F29">
        <w:rPr>
          <w:lang w:val="it-IT"/>
        </w:rPr>
        <w:t xml:space="preserve"> nga gjykata nuk kanë kryer vep</w:t>
      </w:r>
      <w:r w:rsidRPr="007D0AE7">
        <w:rPr>
          <w:lang w:val="it-IT"/>
        </w:rPr>
        <w:t>ër tjetër penale.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b)Ata që janë dënuar me heqje të lirisë për një kohë gjer në 6 muaj, ose me çdo dënim tjetër më të lehtë dhe që gjtë dy vjetëve nga dita e vuajtjes së dënimit nuk kan</w:t>
      </w:r>
      <w:r w:rsidR="006C4F29">
        <w:rPr>
          <w:lang w:val="it-IT"/>
        </w:rPr>
        <w:t>ë kryer ve</w:t>
      </w:r>
      <w:r w:rsidRPr="007D0AE7">
        <w:rPr>
          <w:lang w:val="it-IT"/>
        </w:rPr>
        <w:t>për tjetër penale.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c)</w:t>
      </w:r>
      <w:r w:rsidR="006C4F29">
        <w:rPr>
          <w:lang w:val="it-IT"/>
        </w:rPr>
        <w:t xml:space="preserve"> </w:t>
      </w:r>
      <w:r w:rsidRPr="007D0AE7">
        <w:rPr>
          <w:lang w:val="it-IT"/>
        </w:rPr>
        <w:t>Ata që janë dënuar me heqje të lirisë për një kohë më shumë se 6 muaj, gjer në 5 vjet dhe që gjatë 5 vjetëve nga dita e vuajtj</w:t>
      </w:r>
      <w:r w:rsidR="006C4F29">
        <w:rPr>
          <w:lang w:val="it-IT"/>
        </w:rPr>
        <w:t>es së dënimit nuk kanë kryer ve</w:t>
      </w:r>
      <w:r w:rsidRPr="007D0AE7">
        <w:rPr>
          <w:lang w:val="it-IT"/>
        </w:rPr>
        <w:t>për tjetër penale.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171E75" w:rsidP="00BA53C9">
      <w:pPr>
        <w:pStyle w:val="NeniNr"/>
        <w:rPr>
          <w:lang w:val="it-IT"/>
        </w:rPr>
      </w:pPr>
      <w:r>
        <w:rPr>
          <w:lang w:val="it-IT"/>
        </w:rPr>
        <w:t>Neni 42/b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Për personat e dënuar me heqje të lirisë për një kohë më shumë se 5 vjet, deri në 10 vjet dhe, kur kanë kaluar 7 vjet nga dita  vuajtjes së dënimit, si dhe për personat e dënuar me heqje të lirisë për një kohë më shumë se 10 vjet, deri në 25 vjet dhe kur kanë  kaluar 10 vjet nga dita e vuajtjes së dënimit, gjykata</w:t>
      </w:r>
      <w:r w:rsidR="006C4F29">
        <w:rPr>
          <w:lang w:val="it-IT"/>
        </w:rPr>
        <w:t>, me kërkesën e organeve shtetë</w:t>
      </w:r>
      <w:r w:rsidRPr="007D0AE7">
        <w:rPr>
          <w:lang w:val="it-IT"/>
        </w:rPr>
        <w:t>rore os të organizatve shoqërore, mund ta heqë dënimin, në qoftë se gjatë këaj kohe këta persona nuk kanë kryer vepër tjetër penale dhe tregojnë me sjelljen e tyre se janë përmirësuar.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NeniNr"/>
        <w:rPr>
          <w:lang w:val="it-IT"/>
        </w:rPr>
      </w:pPr>
      <w:r w:rsidRPr="007D0AE7">
        <w:rPr>
          <w:lang w:val="it-IT"/>
        </w:rPr>
        <w:t>Neni 42/c</w:t>
      </w:r>
    </w:p>
    <w:p w:rsidR="00BA53C9" w:rsidRPr="007D0AE7" w:rsidRDefault="00BA53C9" w:rsidP="00BA53C9">
      <w:pPr>
        <w:pStyle w:val="NeniTitull"/>
        <w:rPr>
          <w:lang w:val="it-IT"/>
        </w:rPr>
      </w:pPr>
      <w:r w:rsidRPr="007D0AE7">
        <w:rPr>
          <w:lang w:val="it-IT"/>
        </w:rPr>
        <w:t>Lirimi para kohe me kusht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Kur i dënuari me heqje të lirisë, me internim, dëbim, me riedukim nëpërmjet punës a me ndalimin e ushtrimit të një veprimtarie ose mjeshtërie të caktuar, tregon me sjelljen dhe punën e tij se është përmirësuar, me kërkesën e organeve</w:t>
      </w:r>
      <w:r w:rsidR="006C4F29">
        <w:rPr>
          <w:lang w:val="it-IT"/>
        </w:rPr>
        <w:t xml:space="preserve"> shtetërore ose të organiza</w:t>
      </w:r>
      <w:r w:rsidRPr="007D0AE7">
        <w:rPr>
          <w:lang w:val="it-IT"/>
        </w:rPr>
        <w:t>tave sho</w:t>
      </w:r>
      <w:r w:rsidR="006C4F29">
        <w:rPr>
          <w:lang w:val="it-IT"/>
        </w:rPr>
        <w:t>qërore mund të lirohet nga gjyk</w:t>
      </w:r>
      <w:r w:rsidRPr="007D0AE7">
        <w:rPr>
          <w:lang w:val="it-IT"/>
        </w:rPr>
        <w:t>ata para kohe me kusht, pasi të ketë vuajtur gjysmën e dënimit.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 xml:space="preserve">Lirimi para </w:t>
      </w:r>
      <w:r w:rsidR="006C4F29">
        <w:rPr>
          <w:lang w:val="it-IT"/>
        </w:rPr>
        <w:t>kohe me kusht tërhiqet nga gjyka</w:t>
      </w:r>
      <w:r w:rsidRPr="007D0AE7">
        <w:rPr>
          <w:lang w:val="it-IT"/>
        </w:rPr>
        <w:t>ta, në qoftë se i liruari gjatë kohës së kushtit dënohet për një vepër tjetër penale po aq të rëndë ose më të rëndë se e para.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3.</w:t>
      </w:r>
      <w:r w:rsidR="006C4F29">
        <w:rPr>
          <w:lang w:val="it-IT"/>
        </w:rPr>
        <w:t xml:space="preserve"> </w:t>
      </w:r>
      <w:r w:rsidRPr="007D0AE7">
        <w:rPr>
          <w:lang w:val="it-IT"/>
        </w:rPr>
        <w:t>Në nenin 45, paragrafi i dytë ndryshohet si vijon: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“Ligji i ri nuk e dënon vepr</w:t>
      </w:r>
      <w:r w:rsidR="00171E75">
        <w:rPr>
          <w:lang w:val="it-IT"/>
        </w:rPr>
        <w:t>ën penale ose që e zbut dënimin</w:t>
      </w:r>
      <w:r w:rsidRPr="007D0AE7">
        <w:rPr>
          <w:lang w:val="it-IT"/>
        </w:rPr>
        <w:t>. Ka fuqi parapavepruese”.</w:t>
      </w:r>
    </w:p>
    <w:p w:rsidR="00171E75" w:rsidRDefault="00171E75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4. Neni 55 ndryshohet si më poshtë:</w:t>
      </w:r>
    </w:p>
    <w:p w:rsidR="00171E75" w:rsidRDefault="00171E75" w:rsidP="00BA53C9">
      <w:pPr>
        <w:pStyle w:val="Paragrafi"/>
        <w:rPr>
          <w:b/>
          <w:lang w:val="it-IT"/>
        </w:rPr>
      </w:pPr>
    </w:p>
    <w:p w:rsidR="00BA53C9" w:rsidRPr="00171E75" w:rsidRDefault="00BA53C9" w:rsidP="00BA53C9">
      <w:pPr>
        <w:pStyle w:val="Paragrafi"/>
        <w:rPr>
          <w:b/>
          <w:lang w:val="it-IT"/>
        </w:rPr>
      </w:pPr>
      <w:r w:rsidRPr="00171E75">
        <w:rPr>
          <w:b/>
          <w:lang w:val="it-IT"/>
        </w:rPr>
        <w:t>Agjitacioni dhe propaganda kundër shtetit</w:t>
      </w:r>
    </w:p>
    <w:p w:rsidR="00171E75" w:rsidRDefault="00171E75" w:rsidP="00BA53C9">
      <w:pPr>
        <w:pStyle w:val="Paragrafi"/>
        <w:rPr>
          <w:lang w:val="it-IT"/>
        </w:rPr>
      </w:pPr>
    </w:p>
    <w:p w:rsidR="00BA53C9" w:rsidRPr="007D0AE7" w:rsidRDefault="006C4F29" w:rsidP="00BA53C9">
      <w:pPr>
        <w:pStyle w:val="Paragrafi"/>
        <w:rPr>
          <w:lang w:val="it-IT"/>
        </w:rPr>
      </w:pPr>
      <w:r>
        <w:rPr>
          <w:lang w:val="it-IT"/>
        </w:rPr>
        <w:t>“Agjitacioni e propag</w:t>
      </w:r>
      <w:r w:rsidR="00BA53C9" w:rsidRPr="007D0AE7">
        <w:rPr>
          <w:lang w:val="it-IT"/>
        </w:rPr>
        <w:t>anda me gojë, me shkrim ose në forma të tjera për të përmbysur rendin shtetëror e shoqëror të vendosur në Kushtetutën e RPSSH, dënohet: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me heqje të lirisë gjer në dhjetë vjet;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Propaganda luftënxitës</w:t>
      </w:r>
      <w:r w:rsidR="00171E75">
        <w:rPr>
          <w:lang w:val="it-IT"/>
        </w:rPr>
        <w:t>e</w:t>
      </w:r>
      <w:r w:rsidRPr="007D0AE7">
        <w:rPr>
          <w:lang w:val="it-IT"/>
        </w:rPr>
        <w:t xml:space="preserve"> ose fashiste dënohet:</w:t>
      </w:r>
    </w:p>
    <w:p w:rsidR="00BA53C9" w:rsidRPr="007D0AE7" w:rsidRDefault="00171E75" w:rsidP="00BA53C9">
      <w:pPr>
        <w:pStyle w:val="Paragrafi"/>
        <w:rPr>
          <w:lang w:val="it-IT"/>
        </w:rPr>
      </w:pPr>
      <w:r>
        <w:rPr>
          <w:lang w:val="it-IT"/>
        </w:rPr>
        <w:t>m</w:t>
      </w:r>
      <w:r w:rsidR="00BA53C9" w:rsidRPr="007D0AE7">
        <w:rPr>
          <w:lang w:val="it-IT"/>
        </w:rPr>
        <w:t>e heqje të lirisë gjer në pesë vjet”.</w:t>
      </w:r>
    </w:p>
    <w:p w:rsidR="00171E75" w:rsidRDefault="00171E75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5. Neni 58 ndryshohet si vijon:</w:t>
      </w:r>
    </w:p>
    <w:p w:rsidR="00171E75" w:rsidRDefault="00171E75" w:rsidP="00BA53C9">
      <w:pPr>
        <w:pStyle w:val="Paragrafi"/>
        <w:rPr>
          <w:b/>
          <w:lang w:val="it-IT"/>
        </w:rPr>
      </w:pPr>
    </w:p>
    <w:p w:rsidR="00BA53C9" w:rsidRPr="00171E75" w:rsidRDefault="00BA53C9" w:rsidP="00BA53C9">
      <w:pPr>
        <w:pStyle w:val="Paragrafi"/>
        <w:rPr>
          <w:b/>
          <w:lang w:val="it-IT"/>
        </w:rPr>
      </w:pPr>
      <w:r w:rsidRPr="00171E75">
        <w:rPr>
          <w:b/>
          <w:lang w:val="it-IT"/>
        </w:rPr>
        <w:t>Veprimtaria armiqë</w:t>
      </w:r>
      <w:r w:rsidR="00171E75" w:rsidRPr="00171E75">
        <w:rPr>
          <w:b/>
          <w:lang w:val="it-IT"/>
        </w:rPr>
        <w:t>s</w:t>
      </w:r>
      <w:r w:rsidRPr="00171E75">
        <w:rPr>
          <w:b/>
          <w:lang w:val="it-IT"/>
        </w:rPr>
        <w:t>ore gjatë Luftës Nacionalçlirimtre</w:t>
      </w:r>
    </w:p>
    <w:p w:rsidR="00171E75" w:rsidRDefault="00171E75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“Veprimtaria aktive kundër Luftës Nacionalçlirimtare e zhvilluar nga persona të ndodhur në vende me përgjegjësi në shtet ose nga persona të ndodhur në shërbime të fshehta apo në organizata tradhtare, dënohet;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me heqje të lirisë jo më pak se dhjetë vjet ose me vdekje”.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6. Për veprat penale të parashikuara nga nenet 49, 54, 55, 57, 59, 67, 76, 78, 97, 98, 124, 139, 142, 144, 147, 152, 153, 154</w:t>
      </w:r>
      <w:r w:rsidR="006C4F29">
        <w:rPr>
          <w:lang w:val="it-IT"/>
        </w:rPr>
        <w:t>, 155, 156, 157 dhe 159, dënim</w:t>
      </w:r>
      <w:r w:rsidRPr="007D0AE7">
        <w:rPr>
          <w:lang w:val="it-IT"/>
        </w:rPr>
        <w:t xml:space="preserve"> me vdekje</w:t>
      </w:r>
      <w:r w:rsidR="0050052D">
        <w:rPr>
          <w:lang w:val="it-IT"/>
        </w:rPr>
        <w:t>,</w:t>
      </w:r>
      <w:r w:rsidRPr="007D0AE7">
        <w:rPr>
          <w:lang w:val="it-IT"/>
        </w:rPr>
        <w:t xml:space="preserve"> shfuqizohet.</w:t>
      </w:r>
    </w:p>
    <w:p w:rsidR="0050052D" w:rsidRDefault="0050052D" w:rsidP="00BA53C9">
      <w:pPr>
        <w:pStyle w:val="Paragrafi"/>
        <w:rPr>
          <w:lang w:val="it-IT"/>
        </w:rPr>
      </w:pPr>
    </w:p>
    <w:p w:rsidR="00BA53C9" w:rsidRPr="007D0AE7" w:rsidRDefault="0050052D" w:rsidP="00BA53C9">
      <w:pPr>
        <w:pStyle w:val="Paragrafi"/>
        <w:rPr>
          <w:lang w:val="it-IT"/>
        </w:rPr>
      </w:pPr>
      <w:r>
        <w:rPr>
          <w:lang w:val="it-IT"/>
        </w:rPr>
        <w:t>7. Neni 118 nd</w:t>
      </w:r>
      <w:r w:rsidR="00BA53C9" w:rsidRPr="007D0AE7">
        <w:rPr>
          <w:lang w:val="it-IT"/>
        </w:rPr>
        <w:t>ryshohet si vijon:</w:t>
      </w:r>
    </w:p>
    <w:p w:rsidR="0050052D" w:rsidRDefault="0050052D" w:rsidP="00BA53C9">
      <w:pPr>
        <w:pStyle w:val="Paragrafi"/>
        <w:rPr>
          <w:b/>
          <w:lang w:val="it-IT"/>
        </w:rPr>
      </w:pPr>
    </w:p>
    <w:p w:rsidR="00BA53C9" w:rsidRPr="0050052D" w:rsidRDefault="0050052D" w:rsidP="00BA53C9">
      <w:pPr>
        <w:pStyle w:val="Paragrafi"/>
        <w:rPr>
          <w:b/>
          <w:lang w:val="it-IT"/>
        </w:rPr>
      </w:pPr>
      <w:r>
        <w:rPr>
          <w:b/>
          <w:lang w:val="it-IT"/>
        </w:rPr>
        <w:t>S</w:t>
      </w:r>
      <w:r w:rsidR="00BA53C9" w:rsidRPr="0050052D">
        <w:rPr>
          <w:b/>
          <w:lang w:val="it-IT"/>
        </w:rPr>
        <w:t>hpifja ose fyerja kundër organeve më t</w:t>
      </w:r>
      <w:r>
        <w:rPr>
          <w:b/>
          <w:lang w:val="it-IT"/>
        </w:rPr>
        <w:t>ë larta të shtetit e të Partisë</w:t>
      </w:r>
    </w:p>
    <w:p w:rsidR="0050052D" w:rsidRDefault="0050052D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“Shpifja ose fyerja kundër organeve më të larta të shtetit e të partisë ose e përf</w:t>
      </w:r>
      <w:r w:rsidR="006C4F29">
        <w:rPr>
          <w:lang w:val="it-IT"/>
        </w:rPr>
        <w:t>a</w:t>
      </w:r>
      <w:r w:rsidRPr="007D0AE7">
        <w:rPr>
          <w:lang w:val="it-IT"/>
        </w:rPr>
        <w:t>qësuesve të tyre dënohet: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me heqje të lirisë gjer në pesë vjet”.</w:t>
      </w:r>
    </w:p>
    <w:p w:rsidR="0050052D" w:rsidRDefault="0050052D" w:rsidP="00BA53C9">
      <w:pPr>
        <w:pStyle w:val="Paragrafi"/>
      </w:pPr>
    </w:p>
    <w:p w:rsidR="00BA53C9" w:rsidRPr="007D0AE7" w:rsidRDefault="00BA53C9" w:rsidP="00BA53C9">
      <w:pPr>
        <w:pStyle w:val="Paragrafi"/>
      </w:pPr>
      <w:r w:rsidRPr="007D0AE7">
        <w:t>8. Pas nenit 118 shtohet neni 118/a me këtë përmbajtje:</w:t>
      </w:r>
    </w:p>
    <w:p w:rsidR="0050052D" w:rsidRDefault="0050052D" w:rsidP="00BA53C9">
      <w:pPr>
        <w:pStyle w:val="Paragrafi"/>
        <w:rPr>
          <w:b/>
        </w:rPr>
      </w:pPr>
    </w:p>
    <w:p w:rsidR="00BA53C9" w:rsidRPr="0050052D" w:rsidRDefault="00BA53C9" w:rsidP="00BA53C9">
      <w:pPr>
        <w:pStyle w:val="Paragrafi"/>
        <w:rPr>
          <w:b/>
        </w:rPr>
      </w:pPr>
      <w:r w:rsidRPr="0050052D">
        <w:rPr>
          <w:b/>
        </w:rPr>
        <w:t>Kundërshtimi ndaj përfaqësuesit të shtetit</w:t>
      </w:r>
    </w:p>
    <w:p w:rsidR="0050052D" w:rsidRDefault="0050052D" w:rsidP="00BA53C9">
      <w:pPr>
        <w:pStyle w:val="Paragrafi"/>
      </w:pPr>
    </w:p>
    <w:p w:rsidR="00BA53C9" w:rsidRPr="007D0AE7" w:rsidRDefault="00BA53C9" w:rsidP="00BA53C9">
      <w:pPr>
        <w:pStyle w:val="Paragrafi"/>
      </w:pPr>
      <w:r w:rsidRPr="007D0AE7">
        <w:t>“Kundërshtimi me dhunë fizike ose në bashkëpunim që i bëhet përfaqësuesit të shteit, kur është duke kryer detyrën sipas ligjit, dënohet:</w:t>
      </w:r>
    </w:p>
    <w:p w:rsidR="00BA53C9" w:rsidRPr="007D0AE7" w:rsidRDefault="00BA53C9" w:rsidP="00BA53C9">
      <w:pPr>
        <w:pStyle w:val="Paragrafi"/>
      </w:pPr>
      <w:r w:rsidRPr="007D0AE7">
        <w:t>me ri</w:t>
      </w:r>
      <w:r w:rsidR="0050052D">
        <w:t>ed</w:t>
      </w:r>
      <w:r w:rsidRPr="007D0AE7">
        <w:t>ukim nëpërmjet punës ose me heqje të lirisë gjer në pesë vjet”.</w:t>
      </w:r>
    </w:p>
    <w:p w:rsidR="0050052D" w:rsidRDefault="0050052D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9.Neni 127 ndryshohet si vijon:</w:t>
      </w:r>
    </w:p>
    <w:p w:rsidR="0050052D" w:rsidRDefault="0050052D" w:rsidP="00BA53C9">
      <w:pPr>
        <w:pStyle w:val="Paragrafi"/>
        <w:rPr>
          <w:b/>
          <w:lang w:val="it-IT"/>
        </w:rPr>
      </w:pPr>
    </w:p>
    <w:p w:rsidR="00BA53C9" w:rsidRPr="0050052D" w:rsidRDefault="00BA53C9" w:rsidP="00BA53C9">
      <w:pPr>
        <w:pStyle w:val="Paragrafi"/>
        <w:rPr>
          <w:b/>
          <w:lang w:val="it-IT"/>
        </w:rPr>
      </w:pPr>
      <w:r w:rsidRPr="0050052D">
        <w:rPr>
          <w:b/>
          <w:lang w:val="it-IT"/>
        </w:rPr>
        <w:t>Kalimi i paligjshëm i kufijve të shtetit</w:t>
      </w:r>
    </w:p>
    <w:p w:rsidR="0050052D" w:rsidRDefault="0050052D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“Kalimi i paligjshëm i kufijve të shte</w:t>
      </w:r>
      <w:r w:rsidR="006C4F29">
        <w:rPr>
          <w:lang w:val="it-IT"/>
        </w:rPr>
        <w:t>t</w:t>
      </w:r>
      <w:r w:rsidRPr="007D0AE7">
        <w:rPr>
          <w:lang w:val="it-IT"/>
        </w:rPr>
        <w:t>it dënohet: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me riedukim nëpërmjet punës ose me heqje të lirisë gjer në pesë vjet”.</w:t>
      </w: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10.</w:t>
      </w:r>
      <w:r w:rsidR="0050052D">
        <w:rPr>
          <w:lang w:val="it-IT"/>
        </w:rPr>
        <w:t xml:space="preserve"> </w:t>
      </w:r>
      <w:r w:rsidRPr="007D0AE7">
        <w:rPr>
          <w:lang w:val="it-IT"/>
        </w:rPr>
        <w:t>Nenet 40, 41, 42, 47 (shkronjat “dh” e “gj”) dhe neni 59</w:t>
      </w:r>
      <w:r w:rsidR="0050052D">
        <w:rPr>
          <w:lang w:val="it-IT"/>
        </w:rPr>
        <w:t>,</w:t>
      </w:r>
      <w:r w:rsidRPr="007D0AE7">
        <w:rPr>
          <w:lang w:val="it-IT"/>
        </w:rPr>
        <w:t xml:space="preserve"> shfuqizohet.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NeniNr"/>
        <w:rPr>
          <w:lang w:val="it-IT"/>
        </w:rPr>
      </w:pPr>
      <w:r w:rsidRPr="007D0AE7">
        <w:rPr>
          <w:lang w:val="it-IT"/>
        </w:rPr>
        <w:t>Neni 2</w:t>
      </w:r>
    </w:p>
    <w:p w:rsidR="00BA53C9" w:rsidRPr="007D0AE7" w:rsidRDefault="00BA53C9" w:rsidP="00BA53C9">
      <w:pPr>
        <w:pStyle w:val="Paragrafi"/>
        <w:rPr>
          <w:lang w:val="it-IT"/>
        </w:rPr>
      </w:pPr>
    </w:p>
    <w:p w:rsidR="00BA53C9" w:rsidRPr="007D0AE7" w:rsidRDefault="00BA53C9" w:rsidP="00BA53C9">
      <w:pPr>
        <w:pStyle w:val="Paragrafi"/>
        <w:rPr>
          <w:lang w:val="it-IT"/>
        </w:rPr>
      </w:pPr>
      <w:r w:rsidRPr="007D0AE7">
        <w:rPr>
          <w:lang w:val="it-IT"/>
        </w:rPr>
        <w:t>Ky ligj hyn në fuqi menjëherë.</w:t>
      </w:r>
    </w:p>
    <w:p w:rsidR="00BA53C9" w:rsidRPr="007D0AE7" w:rsidRDefault="00BA53C9" w:rsidP="00BA53C9">
      <w:pPr>
        <w:pStyle w:val="Paragrafi"/>
        <w:rPr>
          <w:lang w:val="it-IT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3"/>
        <w:gridCol w:w="4643"/>
      </w:tblGrid>
      <w:tr w:rsidR="00BA53C9" w:rsidRPr="007D0AE7">
        <w:tblPrEx>
          <w:tblCellMar>
            <w:top w:w="0" w:type="dxa"/>
            <w:bottom w:w="0" w:type="dxa"/>
          </w:tblCellMar>
        </w:tblPrEx>
        <w:tc>
          <w:tcPr>
            <w:tcW w:w="4643" w:type="dxa"/>
          </w:tcPr>
          <w:p w:rsidR="00BA53C9" w:rsidRPr="007D0AE7" w:rsidRDefault="00BA53C9" w:rsidP="00BA53C9">
            <w:pPr>
              <w:pStyle w:val="Autoriteti"/>
            </w:pPr>
            <w:r w:rsidRPr="007D0AE7">
              <w:t>SEKRETARI I PRESIDIUMIT TË KUVENDIT POPULLOR TË REPUBLIKËS POPULLORE SOCIALISTE TË SHQIPËRISË</w:t>
            </w:r>
          </w:p>
          <w:p w:rsidR="00BA53C9" w:rsidRPr="007D0AE7" w:rsidRDefault="00BA53C9" w:rsidP="00BA53C9">
            <w:pPr>
              <w:pStyle w:val="AutoritetiEmer"/>
            </w:pPr>
            <w:r w:rsidRPr="007D0AE7">
              <w:t>SIHAT TOZAJ</w:t>
            </w:r>
          </w:p>
        </w:tc>
        <w:tc>
          <w:tcPr>
            <w:tcW w:w="4643" w:type="dxa"/>
          </w:tcPr>
          <w:p w:rsidR="00BA53C9" w:rsidRPr="007D0AE7" w:rsidRDefault="00BA53C9" w:rsidP="00BA53C9">
            <w:pPr>
              <w:pStyle w:val="Autoriteti"/>
            </w:pPr>
            <w:r w:rsidRPr="007D0AE7">
              <w:t>KRYETARI I PRESIDIUMIT TË KUVENDIT POPULLOR TË REPUBLIKËS POPULLORE SOCIALISTE TË SHQIPËRISË</w:t>
            </w:r>
          </w:p>
          <w:p w:rsidR="00BA53C9" w:rsidRPr="007D0AE7" w:rsidRDefault="00BA53C9" w:rsidP="00BA53C9">
            <w:pPr>
              <w:pStyle w:val="AutoritetiEmer"/>
            </w:pPr>
            <w:r w:rsidRPr="007D0AE7">
              <w:t>RAMIZ ALIA</w:t>
            </w:r>
          </w:p>
        </w:tc>
      </w:tr>
    </w:tbl>
    <w:p w:rsidR="00BA53C9" w:rsidRPr="007D0AE7" w:rsidRDefault="00BA53C9" w:rsidP="00BA53C9">
      <w:pPr>
        <w:pStyle w:val="Paragrafi"/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71E75"/>
    <w:rsid w:val="00187855"/>
    <w:rsid w:val="001A58B2"/>
    <w:rsid w:val="001C7978"/>
    <w:rsid w:val="002044B7"/>
    <w:rsid w:val="0022170D"/>
    <w:rsid w:val="002C6BAB"/>
    <w:rsid w:val="00304413"/>
    <w:rsid w:val="00383FD5"/>
    <w:rsid w:val="003E06F6"/>
    <w:rsid w:val="003F043A"/>
    <w:rsid w:val="004107B9"/>
    <w:rsid w:val="00470F9C"/>
    <w:rsid w:val="0050052D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C4F29"/>
    <w:rsid w:val="00705463"/>
    <w:rsid w:val="0074183C"/>
    <w:rsid w:val="00767527"/>
    <w:rsid w:val="007B0B5A"/>
    <w:rsid w:val="0080475E"/>
    <w:rsid w:val="008072B9"/>
    <w:rsid w:val="00841EC5"/>
    <w:rsid w:val="008521B4"/>
    <w:rsid w:val="0085599E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A53C9"/>
    <w:rsid w:val="00BB0F43"/>
    <w:rsid w:val="00BB5AB5"/>
    <w:rsid w:val="00BC6B73"/>
    <w:rsid w:val="00BF2672"/>
    <w:rsid w:val="00C22BA7"/>
    <w:rsid w:val="00C36B40"/>
    <w:rsid w:val="00C76FF8"/>
    <w:rsid w:val="00C7710C"/>
    <w:rsid w:val="00D1319A"/>
    <w:rsid w:val="00D44344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CA207F-1079-4D16-97C4-0F097663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3C9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BA53C9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A53C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2019-03-27T08:09:00Z</dcterms:created>
  <dcterms:modified xsi:type="dcterms:W3CDTF">2019-03-27T08:09:00Z</dcterms:modified>
</cp:coreProperties>
</file>