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AC1" w:rsidRPr="007D0AE7" w:rsidRDefault="00F45AC1" w:rsidP="00F45AC1">
      <w:pPr>
        <w:pStyle w:val="Akti"/>
        <w:rPr>
          <w:lang w:val="it-IT"/>
        </w:rPr>
      </w:pPr>
      <w:bookmarkStart w:id="0" w:name="_GoBack"/>
      <w:bookmarkEnd w:id="0"/>
      <w:r w:rsidRPr="007D0AE7">
        <w:rPr>
          <w:lang w:val="it-IT"/>
        </w:rPr>
        <w:t>LIGJ</w:t>
      </w:r>
    </w:p>
    <w:p w:rsidR="00F45AC1" w:rsidRPr="007D0AE7" w:rsidRDefault="00F45AC1" w:rsidP="00F45AC1">
      <w:pPr>
        <w:pStyle w:val="NumriData"/>
        <w:rPr>
          <w:lang w:val="it-IT"/>
        </w:rPr>
      </w:pPr>
      <w:r w:rsidRPr="007D0AE7">
        <w:rPr>
          <w:lang w:val="it-IT"/>
        </w:rPr>
        <w:t>Nr.7387, datë 8.5.1990</w:t>
      </w:r>
    </w:p>
    <w:p w:rsidR="00F45AC1" w:rsidRPr="007D0AE7" w:rsidRDefault="00F45AC1" w:rsidP="00F45AC1">
      <w:pPr>
        <w:pStyle w:val="Paragrafi"/>
        <w:rPr>
          <w:lang w:val="it-IT"/>
        </w:rPr>
      </w:pPr>
    </w:p>
    <w:p w:rsidR="00F45AC1" w:rsidRPr="007D0AE7" w:rsidRDefault="00F45AC1" w:rsidP="00F45AC1">
      <w:pPr>
        <w:pStyle w:val="Titulli"/>
        <w:rPr>
          <w:lang w:val="it-IT"/>
        </w:rPr>
      </w:pPr>
      <w:r w:rsidRPr="007D0AE7">
        <w:rPr>
          <w:lang w:val="it-IT"/>
        </w:rPr>
        <w:t>PËR DISA NDRYSHIME NË KODIN E PROCEDURËS CIVILE TË REPUBLIKËS POPULLORE SOCIALISTE TË SHQIPËRISË</w:t>
      </w:r>
    </w:p>
    <w:p w:rsidR="00F45AC1" w:rsidRPr="007D0AE7" w:rsidRDefault="00F45AC1" w:rsidP="00F45AC1">
      <w:pPr>
        <w:pStyle w:val="Paragrafi"/>
        <w:rPr>
          <w:lang w:val="it-IT"/>
        </w:rPr>
      </w:pPr>
    </w:p>
    <w:p w:rsidR="00F45AC1" w:rsidRPr="007D0AE7" w:rsidRDefault="00F45AC1" w:rsidP="00F45AC1">
      <w:pPr>
        <w:pStyle w:val="BazLigjPropozues"/>
        <w:rPr>
          <w:lang w:val="it-IT"/>
        </w:rPr>
      </w:pPr>
      <w:r w:rsidRPr="007D0AE7">
        <w:rPr>
          <w:lang w:val="it-IT"/>
        </w:rPr>
        <w:t>Në mbështetje të nenit 67 të Kushtetutës, me propozimin e Këshillit të Ministrave</w:t>
      </w:r>
    </w:p>
    <w:p w:rsidR="00F45AC1" w:rsidRPr="007D0AE7" w:rsidRDefault="00F45AC1" w:rsidP="00F45AC1">
      <w:pPr>
        <w:pStyle w:val="Paragrafi"/>
        <w:tabs>
          <w:tab w:val="left" w:pos="3667"/>
        </w:tabs>
        <w:rPr>
          <w:lang w:val="it-IT"/>
        </w:rPr>
      </w:pPr>
      <w:r>
        <w:rPr>
          <w:lang w:val="it-IT"/>
        </w:rPr>
        <w:tab/>
      </w:r>
    </w:p>
    <w:p w:rsidR="00614FCE" w:rsidRDefault="00F45AC1" w:rsidP="00F45AC1">
      <w:pPr>
        <w:pStyle w:val="VENDOSI"/>
        <w:rPr>
          <w:lang w:val="it-IT"/>
        </w:rPr>
      </w:pPr>
      <w:r w:rsidRPr="007D0AE7">
        <w:rPr>
          <w:lang w:val="it-IT"/>
        </w:rPr>
        <w:t xml:space="preserve">KUVENDI POPULLOR </w:t>
      </w:r>
    </w:p>
    <w:p w:rsidR="00F45AC1" w:rsidRPr="007D0AE7" w:rsidRDefault="00F45AC1" w:rsidP="00F45AC1">
      <w:pPr>
        <w:pStyle w:val="VENDOSI"/>
        <w:rPr>
          <w:lang w:val="it-IT"/>
        </w:rPr>
      </w:pPr>
      <w:r w:rsidRPr="007D0AE7">
        <w:rPr>
          <w:lang w:val="it-IT"/>
        </w:rPr>
        <w:t>I REPUBLIKËS POPULLORE SOCIALISTE TË SHQIPËRISË</w:t>
      </w:r>
    </w:p>
    <w:p w:rsidR="00F45AC1" w:rsidRPr="007D0AE7" w:rsidRDefault="00F45AC1" w:rsidP="00F45AC1">
      <w:pPr>
        <w:pStyle w:val="VENDOSI"/>
        <w:rPr>
          <w:lang w:val="it-IT"/>
        </w:rPr>
      </w:pPr>
    </w:p>
    <w:p w:rsidR="00F45AC1" w:rsidRPr="007D0AE7" w:rsidRDefault="00F45AC1" w:rsidP="00F45AC1">
      <w:pPr>
        <w:pStyle w:val="VENDOSI"/>
        <w:rPr>
          <w:lang w:val="it-IT"/>
        </w:rPr>
      </w:pPr>
      <w:r w:rsidRPr="007D0AE7">
        <w:rPr>
          <w:lang w:val="it-IT"/>
        </w:rPr>
        <w:t>VENDOSI:</w:t>
      </w:r>
    </w:p>
    <w:p w:rsidR="00F45AC1" w:rsidRPr="007D0AE7" w:rsidRDefault="00F45AC1" w:rsidP="00F45AC1">
      <w:pPr>
        <w:pStyle w:val="Paragrafi"/>
        <w:rPr>
          <w:lang w:val="it-IT"/>
        </w:rPr>
      </w:pPr>
    </w:p>
    <w:p w:rsidR="00F45AC1" w:rsidRPr="007D0AE7" w:rsidRDefault="00F45AC1" w:rsidP="00F45AC1">
      <w:pPr>
        <w:pStyle w:val="NeniNr"/>
        <w:rPr>
          <w:lang w:val="it-IT"/>
        </w:rPr>
      </w:pPr>
      <w:r w:rsidRPr="007D0AE7">
        <w:rPr>
          <w:lang w:val="it-IT"/>
        </w:rPr>
        <w:tab/>
        <w:t>Neni 1</w:t>
      </w:r>
    </w:p>
    <w:p w:rsidR="00F45AC1" w:rsidRPr="007D0AE7" w:rsidRDefault="00614FCE" w:rsidP="00F45AC1">
      <w:pPr>
        <w:pStyle w:val="Paragrafi"/>
        <w:rPr>
          <w:lang w:val="it-IT"/>
        </w:rPr>
      </w:pPr>
      <w:r>
        <w:rPr>
          <w:lang w:val="it-IT"/>
        </w:rPr>
        <w:t>Në Kodin e P</w:t>
      </w:r>
      <w:r w:rsidR="00F45AC1" w:rsidRPr="007D0AE7">
        <w:rPr>
          <w:lang w:val="it-IT"/>
        </w:rPr>
        <w:t>rocedurës Civile të RPSSH, bëhen këto ndryshime:</w:t>
      </w:r>
    </w:p>
    <w:p w:rsidR="00F45AC1" w:rsidRPr="007D0AE7" w:rsidRDefault="00F45AC1" w:rsidP="00F45AC1">
      <w:pPr>
        <w:pStyle w:val="Paragrafi"/>
        <w:rPr>
          <w:lang w:val="it-IT"/>
        </w:rPr>
      </w:pPr>
      <w:r>
        <w:rPr>
          <w:lang w:val="it-IT"/>
        </w:rPr>
        <w:t>N</w:t>
      </w:r>
      <w:r w:rsidRPr="007D0AE7">
        <w:rPr>
          <w:lang w:val="it-IT"/>
        </w:rPr>
        <w:t>eni 74 ndryshohet si vijon:</w:t>
      </w:r>
    </w:p>
    <w:p w:rsidR="00F45AC1" w:rsidRPr="007D0AE7" w:rsidRDefault="00F45AC1" w:rsidP="00F45AC1">
      <w:pPr>
        <w:pStyle w:val="Paragrafi"/>
        <w:rPr>
          <w:lang w:val="it-IT"/>
        </w:rPr>
      </w:pPr>
      <w:r w:rsidRPr="007D0AE7">
        <w:rPr>
          <w:lang w:val="it-IT"/>
        </w:rPr>
        <w:t xml:space="preserve"> “Gjykata e rrethit shqyrton të gjitha çështjet civile.</w:t>
      </w:r>
    </w:p>
    <w:p w:rsidR="00F45AC1" w:rsidRPr="007D0AE7" w:rsidRDefault="00F45AC1" w:rsidP="00F45AC1">
      <w:pPr>
        <w:pStyle w:val="Paragrafi"/>
        <w:rPr>
          <w:lang w:val="it-IT"/>
        </w:rPr>
      </w:pPr>
      <w:r w:rsidRPr="007D0AE7">
        <w:rPr>
          <w:lang w:val="it-IT"/>
        </w:rPr>
        <w:t>Çështjet civile nd</w:t>
      </w:r>
      <w:r w:rsidR="00CB431E">
        <w:rPr>
          <w:lang w:val="it-IT"/>
        </w:rPr>
        <w:t>ë</w:t>
      </w:r>
      <w:r w:rsidRPr="007D0AE7">
        <w:rPr>
          <w:lang w:val="it-IT"/>
        </w:rPr>
        <w:t>rmjet shtetasve për pagimin e detyrimeve deri në 1500 lekë që lindin nga kontratat ose nga shkaktimi i dëmeve, për shpërblimin e dë</w:t>
      </w:r>
      <w:r w:rsidR="00CB431E">
        <w:rPr>
          <w:lang w:val="it-IT"/>
        </w:rPr>
        <w:t>meve në bujqësi deri në 1500 lek</w:t>
      </w:r>
      <w:r w:rsidRPr="007D0AE7">
        <w:rPr>
          <w:lang w:val="it-IT"/>
        </w:rPr>
        <w:t>ë, prë zgjidhjen e martesave, për mospërmbushjen e detyrimeve për ushqim dhe për pjesëtimin e pasurisë ssëluajtshme, gjykata e rrethit i shqyrton kur nuk është arritur pajtimi nga gjykata shoqërore”.</w:t>
      </w:r>
    </w:p>
    <w:p w:rsidR="00F45AC1" w:rsidRPr="007D0AE7" w:rsidRDefault="00F45AC1" w:rsidP="00F45AC1">
      <w:pPr>
        <w:pStyle w:val="Paragrafi"/>
        <w:rPr>
          <w:lang w:val="it-IT"/>
        </w:rPr>
      </w:pPr>
    </w:p>
    <w:p w:rsidR="00F45AC1" w:rsidRDefault="00F45AC1" w:rsidP="00F45AC1">
      <w:pPr>
        <w:pStyle w:val="NeniNr"/>
        <w:rPr>
          <w:lang w:val="it-IT"/>
        </w:rPr>
      </w:pPr>
      <w:r w:rsidRPr="007D0AE7">
        <w:rPr>
          <w:lang w:val="it-IT"/>
        </w:rPr>
        <w:t>Neni 2</w:t>
      </w:r>
    </w:p>
    <w:p w:rsidR="00614FCE" w:rsidRPr="00614FCE" w:rsidRDefault="00614FCE" w:rsidP="00614FCE">
      <w:pPr>
        <w:rPr>
          <w:lang w:val="it-IT"/>
        </w:rPr>
      </w:pPr>
    </w:p>
    <w:p w:rsidR="00F45AC1" w:rsidRPr="007D0AE7" w:rsidRDefault="00F45AC1" w:rsidP="00F45AC1">
      <w:pPr>
        <w:pStyle w:val="Paragrafi"/>
        <w:rPr>
          <w:lang w:val="it-IT"/>
        </w:rPr>
      </w:pPr>
      <w:r w:rsidRPr="007D0AE7">
        <w:rPr>
          <w:lang w:val="it-IT"/>
        </w:rPr>
        <w:t>Në nenin 84, shtohet një paragraf me këtë përmbajtje:</w:t>
      </w:r>
    </w:p>
    <w:p w:rsidR="00F45AC1" w:rsidRPr="007D0AE7" w:rsidRDefault="00614FCE" w:rsidP="00F45AC1">
      <w:pPr>
        <w:pStyle w:val="Paragrafi"/>
        <w:rPr>
          <w:lang w:val="it-IT"/>
        </w:rPr>
      </w:pPr>
      <w:r>
        <w:rPr>
          <w:lang w:val="it-IT"/>
        </w:rPr>
        <w:t xml:space="preserve"> “P</w:t>
      </w:r>
      <w:r w:rsidR="00F45AC1" w:rsidRPr="007D0AE7">
        <w:rPr>
          <w:lang w:val="it-IT"/>
        </w:rPr>
        <w:t>ër çështjet civile ndërmjet shtetasve që shqyrtohen për t’u zgjidhur me pajtim nga gjykata shoqërore, shtetasi ka të drejtë të bëjë padi, në qoftë se nuk është arritur pajtimi nga këto gjykata”.</w:t>
      </w:r>
    </w:p>
    <w:p w:rsidR="00F45AC1" w:rsidRPr="007D0AE7" w:rsidRDefault="00F45AC1" w:rsidP="00F45AC1">
      <w:pPr>
        <w:pStyle w:val="Paragrafi"/>
        <w:rPr>
          <w:lang w:val="it-IT"/>
        </w:rPr>
      </w:pPr>
    </w:p>
    <w:p w:rsidR="00F45AC1" w:rsidRPr="007D0AE7" w:rsidRDefault="00F45AC1" w:rsidP="00F45AC1">
      <w:pPr>
        <w:pStyle w:val="NeniNr"/>
        <w:rPr>
          <w:lang w:val="it-IT"/>
        </w:rPr>
      </w:pPr>
      <w:r w:rsidRPr="007D0AE7">
        <w:rPr>
          <w:lang w:val="it-IT"/>
        </w:rPr>
        <w:t>Neni 3</w:t>
      </w:r>
    </w:p>
    <w:p w:rsidR="00F45AC1" w:rsidRPr="007D0AE7" w:rsidRDefault="00F45AC1" w:rsidP="00F45AC1">
      <w:pPr>
        <w:pStyle w:val="Paragrafi"/>
        <w:rPr>
          <w:lang w:val="it-IT"/>
        </w:rPr>
      </w:pPr>
    </w:p>
    <w:p w:rsidR="00F45AC1" w:rsidRPr="007D0AE7" w:rsidRDefault="00F45AC1" w:rsidP="00F45AC1">
      <w:pPr>
        <w:pStyle w:val="Paragrafi"/>
        <w:rPr>
          <w:lang w:val="it-IT"/>
        </w:rPr>
      </w:pPr>
      <w:r w:rsidRPr="007D0AE7">
        <w:rPr>
          <w:lang w:val="it-IT"/>
        </w:rPr>
        <w:t>Paragrafi i parë i nenit 107 ndryshohet si vijon:</w:t>
      </w:r>
    </w:p>
    <w:p w:rsidR="00F45AC1" w:rsidRPr="007D0AE7" w:rsidRDefault="00614FCE" w:rsidP="00F45AC1">
      <w:pPr>
        <w:pStyle w:val="Paragrafi"/>
        <w:rPr>
          <w:lang w:val="it-IT"/>
        </w:rPr>
      </w:pPr>
      <w:r>
        <w:rPr>
          <w:lang w:val="it-IT"/>
        </w:rPr>
        <w:t xml:space="preserve"> “P</w:t>
      </w:r>
      <w:r w:rsidR="00F45AC1" w:rsidRPr="007D0AE7">
        <w:rPr>
          <w:lang w:val="it-IT"/>
        </w:rPr>
        <w:t>ersonat që marrrin pjesë në gjykim, paditësi, i padituri dhe personi i tretë, i ndjekin çështjet në gjyq vetë dhe maë përfaqësimi.</w:t>
      </w:r>
      <w:r>
        <w:rPr>
          <w:lang w:val="it-IT"/>
        </w:rPr>
        <w:t xml:space="preserve"> </w:t>
      </w:r>
      <w:r w:rsidR="00F45AC1" w:rsidRPr="007D0AE7">
        <w:rPr>
          <w:lang w:val="it-IT"/>
        </w:rPr>
        <w:t>Shteti dhe këshillat popullore përfaqësohen në gjyq në mënyrën e parashikuar në ligj”.</w:t>
      </w:r>
    </w:p>
    <w:p w:rsidR="00F45AC1" w:rsidRPr="007D0AE7" w:rsidRDefault="00F45AC1" w:rsidP="00F45AC1">
      <w:pPr>
        <w:pStyle w:val="Paragrafi"/>
        <w:rPr>
          <w:lang w:val="it-IT"/>
        </w:rPr>
      </w:pPr>
    </w:p>
    <w:p w:rsidR="00F45AC1" w:rsidRPr="007D0AE7" w:rsidRDefault="00F45AC1" w:rsidP="00F45AC1">
      <w:pPr>
        <w:pStyle w:val="NeniNr"/>
        <w:rPr>
          <w:lang w:val="it-IT"/>
        </w:rPr>
      </w:pPr>
      <w:r w:rsidRPr="007D0AE7">
        <w:rPr>
          <w:lang w:val="it-IT"/>
        </w:rPr>
        <w:t>Neni 4</w:t>
      </w:r>
    </w:p>
    <w:p w:rsidR="00F45AC1" w:rsidRPr="007D0AE7" w:rsidRDefault="00F45AC1" w:rsidP="00F45AC1">
      <w:pPr>
        <w:pStyle w:val="Paragrafi"/>
        <w:rPr>
          <w:lang w:val="it-IT"/>
        </w:rPr>
      </w:pPr>
    </w:p>
    <w:p w:rsidR="00F45AC1" w:rsidRPr="007D0AE7" w:rsidRDefault="00F45AC1" w:rsidP="00F45AC1">
      <w:pPr>
        <w:pStyle w:val="Paragrafi"/>
        <w:rPr>
          <w:lang w:val="it-IT"/>
        </w:rPr>
      </w:pPr>
      <w:r w:rsidRPr="007D0AE7">
        <w:rPr>
          <w:lang w:val="it-IT"/>
        </w:rPr>
        <w:t>Paragrafi i parë i nenit 109 ndryshohet si vijon:</w:t>
      </w:r>
    </w:p>
    <w:p w:rsidR="00F45AC1" w:rsidRPr="007D0AE7" w:rsidRDefault="00F45AC1" w:rsidP="00F45AC1">
      <w:pPr>
        <w:pStyle w:val="Paragrafi"/>
        <w:rPr>
          <w:lang w:val="it-IT"/>
        </w:rPr>
      </w:pPr>
      <w:r w:rsidRPr="007D0AE7">
        <w:rPr>
          <w:lang w:val="it-IT"/>
        </w:rPr>
        <w:t xml:space="preserve"> “Përfaqësues të personave që marrin pjesë në gjykim, mu</w:t>
      </w:r>
      <w:r w:rsidR="00CB431E">
        <w:rPr>
          <w:lang w:val="it-IT"/>
        </w:rPr>
        <w:t>nd të jenë avokatët dhe gjithë s</w:t>
      </w:r>
      <w:r w:rsidRPr="007D0AE7">
        <w:rPr>
          <w:lang w:val="it-IT"/>
        </w:rPr>
        <w:t>h</w:t>
      </w:r>
      <w:r w:rsidR="00CB431E">
        <w:rPr>
          <w:lang w:val="it-IT"/>
        </w:rPr>
        <w:t>t</w:t>
      </w:r>
      <w:r w:rsidRPr="007D0AE7">
        <w:rPr>
          <w:lang w:val="it-IT"/>
        </w:rPr>
        <w:t>etasit që kanë zotësi për të vepruar, me</w:t>
      </w:r>
      <w:r w:rsidR="00CB431E">
        <w:rPr>
          <w:lang w:val="it-IT"/>
        </w:rPr>
        <w:t xml:space="preserve"> </w:t>
      </w:r>
      <w:r w:rsidRPr="007D0AE7">
        <w:rPr>
          <w:lang w:val="it-IT"/>
        </w:rPr>
        <w:t>përjashtim të</w:t>
      </w:r>
      <w:r w:rsidR="00CB431E">
        <w:rPr>
          <w:lang w:val="it-IT"/>
        </w:rPr>
        <w:t xml:space="preserve"> </w:t>
      </w:r>
      <w:r w:rsidRPr="007D0AE7">
        <w:rPr>
          <w:lang w:val="it-IT"/>
        </w:rPr>
        <w:t>gjyqtarëve, prokurorëve dhe përmbaruesve gjyqësorë”.</w:t>
      </w:r>
    </w:p>
    <w:p w:rsidR="00F45AC1" w:rsidRPr="007D0AE7" w:rsidRDefault="00F45AC1" w:rsidP="00F45AC1">
      <w:pPr>
        <w:pStyle w:val="Paragrafi"/>
        <w:rPr>
          <w:lang w:val="it-IT"/>
        </w:rPr>
      </w:pPr>
    </w:p>
    <w:p w:rsidR="00F45AC1" w:rsidRPr="007D0AE7" w:rsidRDefault="00F45AC1" w:rsidP="00F45AC1">
      <w:pPr>
        <w:pStyle w:val="NeniNr"/>
        <w:rPr>
          <w:lang w:val="it-IT"/>
        </w:rPr>
      </w:pPr>
      <w:r w:rsidRPr="007D0AE7">
        <w:rPr>
          <w:lang w:val="it-IT"/>
        </w:rPr>
        <w:t>Neni 5</w:t>
      </w:r>
    </w:p>
    <w:p w:rsidR="00F45AC1" w:rsidRPr="007D0AE7" w:rsidRDefault="00F45AC1" w:rsidP="00F45AC1">
      <w:pPr>
        <w:pStyle w:val="Paragrafi"/>
        <w:rPr>
          <w:lang w:val="it-IT"/>
        </w:rPr>
      </w:pPr>
    </w:p>
    <w:p w:rsidR="00F45AC1" w:rsidRPr="007D0AE7" w:rsidRDefault="00F45AC1" w:rsidP="00F45AC1">
      <w:pPr>
        <w:pStyle w:val="Paragrafi"/>
        <w:rPr>
          <w:lang w:val="it-IT"/>
        </w:rPr>
      </w:pPr>
      <w:r w:rsidRPr="007D0AE7">
        <w:rPr>
          <w:lang w:val="it-IT"/>
        </w:rPr>
        <w:t>Në nenin 182, pas paragrafit të tretë shtohetnjë paragraf me këtë përmbajtje:</w:t>
      </w:r>
    </w:p>
    <w:p w:rsidR="00F45AC1" w:rsidRPr="007D0AE7" w:rsidRDefault="00F45AC1" w:rsidP="00F45AC1">
      <w:pPr>
        <w:pStyle w:val="Paragrafi"/>
        <w:rPr>
          <w:lang w:val="it-IT"/>
        </w:rPr>
      </w:pPr>
      <w:r w:rsidRPr="007D0AE7">
        <w:rPr>
          <w:lang w:val="it-IT"/>
        </w:rPr>
        <w:t xml:space="preserve">“Ministri i Drejtësisë ka </w:t>
      </w:r>
      <w:r w:rsidR="00614FCE">
        <w:rPr>
          <w:lang w:val="it-IT"/>
        </w:rPr>
        <w:t>të drejtë të ushtrojë kërkesë p</w:t>
      </w:r>
      <w:r w:rsidRPr="007D0AE7">
        <w:rPr>
          <w:lang w:val="it-IT"/>
        </w:rPr>
        <w:t>ë</w:t>
      </w:r>
      <w:r w:rsidR="00614FCE">
        <w:rPr>
          <w:lang w:val="it-IT"/>
        </w:rPr>
        <w:t>r</w:t>
      </w:r>
      <w:r w:rsidRPr="007D0AE7">
        <w:rPr>
          <w:lang w:val="it-IT"/>
        </w:rPr>
        <w:t xml:space="preserve"> mbrojtje të ligjshmërisë kundër vendimeve të formës së prerë të gjykatave të rretheve e të zonave”.</w:t>
      </w:r>
    </w:p>
    <w:p w:rsidR="00F45AC1" w:rsidRPr="007D0AE7" w:rsidRDefault="00F45AC1" w:rsidP="00F45AC1">
      <w:pPr>
        <w:pStyle w:val="Paragrafi"/>
        <w:rPr>
          <w:lang w:val="it-IT"/>
        </w:rPr>
      </w:pPr>
    </w:p>
    <w:p w:rsidR="00F45AC1" w:rsidRPr="007D0AE7" w:rsidRDefault="00F45AC1" w:rsidP="00F45AC1">
      <w:pPr>
        <w:pStyle w:val="NeniNr"/>
        <w:rPr>
          <w:lang w:val="it-IT"/>
        </w:rPr>
      </w:pPr>
      <w:r w:rsidRPr="007D0AE7">
        <w:rPr>
          <w:lang w:val="it-IT"/>
        </w:rPr>
        <w:t>Neni 6</w:t>
      </w:r>
    </w:p>
    <w:p w:rsidR="00F45AC1" w:rsidRPr="007D0AE7" w:rsidRDefault="00F45AC1" w:rsidP="00F45AC1">
      <w:pPr>
        <w:pStyle w:val="Paragrafi"/>
        <w:rPr>
          <w:lang w:val="it-IT"/>
        </w:rPr>
      </w:pPr>
    </w:p>
    <w:p w:rsidR="00F45AC1" w:rsidRPr="007D0AE7" w:rsidRDefault="00F45AC1" w:rsidP="00F45AC1">
      <w:pPr>
        <w:pStyle w:val="Paragrafi"/>
        <w:rPr>
          <w:lang w:val="it-IT"/>
        </w:rPr>
      </w:pPr>
      <w:r w:rsidRPr="007D0AE7">
        <w:rPr>
          <w:lang w:val="it-IT"/>
        </w:rPr>
        <w:t>Nenet 135-141 të kreut VIII, si dhe çdo dispozitë tjetër që vjen në kundërshtim me këtë ligj, shfuqizohen.</w:t>
      </w:r>
    </w:p>
    <w:p w:rsidR="00F45AC1" w:rsidRPr="007D0AE7" w:rsidRDefault="00F45AC1" w:rsidP="00F45AC1">
      <w:pPr>
        <w:pStyle w:val="Paragrafi"/>
        <w:rPr>
          <w:lang w:val="it-IT"/>
        </w:rPr>
      </w:pPr>
    </w:p>
    <w:p w:rsidR="00F45AC1" w:rsidRPr="007D0AE7" w:rsidRDefault="00F45AC1" w:rsidP="00F45AC1">
      <w:pPr>
        <w:pStyle w:val="NeniNr"/>
        <w:rPr>
          <w:lang w:val="it-IT"/>
        </w:rPr>
      </w:pPr>
      <w:r w:rsidRPr="007D0AE7">
        <w:rPr>
          <w:lang w:val="it-IT"/>
        </w:rPr>
        <w:t>Neni 7</w:t>
      </w:r>
    </w:p>
    <w:p w:rsidR="00F45AC1" w:rsidRPr="007D0AE7" w:rsidRDefault="00F45AC1" w:rsidP="00F45AC1">
      <w:pPr>
        <w:pStyle w:val="Paragrafi"/>
        <w:rPr>
          <w:lang w:val="it-IT"/>
        </w:rPr>
      </w:pPr>
    </w:p>
    <w:p w:rsidR="00F45AC1" w:rsidRPr="007D0AE7" w:rsidRDefault="00F45AC1" w:rsidP="00F45AC1">
      <w:pPr>
        <w:pStyle w:val="Paragrafi"/>
        <w:rPr>
          <w:lang w:val="it-IT"/>
        </w:rPr>
      </w:pPr>
      <w:r w:rsidRPr="007D0AE7">
        <w:rPr>
          <w:lang w:val="it-IT"/>
        </w:rPr>
        <w:lastRenderedPageBreak/>
        <w:t>Ky ligj hyn në fuqi më 1 nëntor 1990.</w:t>
      </w:r>
    </w:p>
    <w:p w:rsidR="00F45AC1" w:rsidRPr="007D0AE7" w:rsidRDefault="00F45AC1" w:rsidP="00F45AC1">
      <w:pPr>
        <w:pStyle w:val="Paragrafi"/>
        <w:rPr>
          <w:lang w:val="it-IT"/>
        </w:rPr>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F45AC1" w:rsidRPr="007D0AE7">
        <w:tblPrEx>
          <w:tblCellMar>
            <w:top w:w="0" w:type="dxa"/>
            <w:bottom w:w="0" w:type="dxa"/>
          </w:tblCellMar>
        </w:tblPrEx>
        <w:tc>
          <w:tcPr>
            <w:tcW w:w="4605" w:type="dxa"/>
          </w:tcPr>
          <w:p w:rsidR="00F45AC1" w:rsidRPr="007D0AE7" w:rsidRDefault="00F45AC1" w:rsidP="00F45AC1">
            <w:pPr>
              <w:pStyle w:val="Autoriteti"/>
            </w:pPr>
            <w:r w:rsidRPr="007D0AE7">
              <w:t>SEKRETARI I PRESIDIUMIT TË KUVENDIT POPULLOR TË REPUBLIKËS POPULLORE SOCIALISTE TË SHQIPËRISË</w:t>
            </w:r>
          </w:p>
          <w:p w:rsidR="00F45AC1" w:rsidRPr="007D0AE7" w:rsidRDefault="00F45AC1" w:rsidP="00F45AC1">
            <w:pPr>
              <w:pStyle w:val="AutoritetiEmer"/>
              <w:rPr>
                <w:lang w:val="it-IT"/>
              </w:rPr>
            </w:pPr>
            <w:r w:rsidRPr="007D0AE7">
              <w:rPr>
                <w:lang w:val="it-IT"/>
              </w:rPr>
              <w:t>SIHAT TOZAJ</w:t>
            </w:r>
          </w:p>
        </w:tc>
        <w:tc>
          <w:tcPr>
            <w:tcW w:w="4605" w:type="dxa"/>
          </w:tcPr>
          <w:p w:rsidR="00F45AC1" w:rsidRPr="007D0AE7" w:rsidRDefault="00F45AC1" w:rsidP="00F45AC1">
            <w:pPr>
              <w:pStyle w:val="Autoriteti"/>
            </w:pPr>
            <w:r w:rsidRPr="007D0AE7">
              <w:t>KRYETARI I PRESIDIUMIT TË KUVENDIT POPULLOR TË REPUBLIKËS POPULLORE SOCIALISTE TË SHQIPËRISË</w:t>
            </w:r>
          </w:p>
          <w:p w:rsidR="00F45AC1" w:rsidRPr="007D0AE7" w:rsidRDefault="00F45AC1" w:rsidP="00F45AC1">
            <w:pPr>
              <w:pStyle w:val="AutoritetiEmer"/>
              <w:rPr>
                <w:lang w:val="it-IT"/>
              </w:rPr>
            </w:pPr>
            <w:r w:rsidRPr="007D0AE7">
              <w:rPr>
                <w:lang w:val="it-IT"/>
              </w:rPr>
              <w:t>RAMIZ ALIA</w:t>
            </w:r>
          </w:p>
        </w:tc>
      </w:tr>
    </w:tbl>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0198B"/>
    <w:rsid w:val="00614FCE"/>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B431E"/>
    <w:rsid w:val="00D1319A"/>
    <w:rsid w:val="00D92AC6"/>
    <w:rsid w:val="00DC64E5"/>
    <w:rsid w:val="00E06AA7"/>
    <w:rsid w:val="00E624E2"/>
    <w:rsid w:val="00E645E3"/>
    <w:rsid w:val="00EA206E"/>
    <w:rsid w:val="00EE2805"/>
    <w:rsid w:val="00F15D98"/>
    <w:rsid w:val="00F45AC1"/>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A9F3EE-C159-49C9-B5D1-081AE65F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AC1"/>
    <w:rPr>
      <w:rFonts w:eastAsia="MS Mincho"/>
      <w:sz w:val="24"/>
      <w:lang w:val="en-GB"/>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F45AC1"/>
    <w:rPr>
      <w:rFonts w:ascii="CG Times" w:hAnsi="CG Times"/>
      <w:sz w:val="22"/>
      <w:lang w:val="en-GB" w:eastAsia="en-US" w:bidi="ar-SA"/>
    </w:rPr>
  </w:style>
  <w:style w:type="character" w:customStyle="1" w:styleId="VENDOSIChar">
    <w:name w:val="VENDOSI Char"/>
    <w:basedOn w:val="DefaultParagraphFont"/>
    <w:link w:val="VENDOSI"/>
    <w:rsid w:val="00F45AC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2019-03-27T08:09:00Z</dcterms:created>
  <dcterms:modified xsi:type="dcterms:W3CDTF">2019-03-27T08:09:00Z</dcterms:modified>
</cp:coreProperties>
</file>