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1B9" w:rsidRPr="00AC42FD" w:rsidRDefault="00F431B9" w:rsidP="00F431B9">
      <w:pPr>
        <w:pStyle w:val="Akti"/>
      </w:pPr>
      <w:bookmarkStart w:id="0" w:name="_GoBack"/>
      <w:bookmarkEnd w:id="0"/>
      <w:r w:rsidRPr="00AC42FD">
        <w:t>LIGJ</w:t>
      </w:r>
    </w:p>
    <w:p w:rsidR="00F431B9" w:rsidRPr="00AC42FD" w:rsidRDefault="00F431B9" w:rsidP="00F431B9">
      <w:pPr>
        <w:pStyle w:val="NumriData"/>
      </w:pPr>
      <w:r w:rsidRPr="00AC42FD">
        <w:t>Nr.7543, datë 24.12.1991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Titulli"/>
      </w:pPr>
      <w:r w:rsidRPr="00AC42FD">
        <w:t>PËR TATIMIN MBI QARKULLIMIN E MALLRAVE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BazLigjPropozues"/>
      </w:pPr>
      <w:r w:rsidRPr="00AC42FD">
        <w:t>Në mbështetje të neneve 13 e 16 të ligjit nr.7491, datë 29.4.1991 "Për dispozitat kryesore kushtetuese", me propozimin e Këshillit të Ministrave,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Institucioni"/>
      </w:pPr>
      <w:r w:rsidRPr="00AC42FD">
        <w:t>KUVENDI POPULLOR</w:t>
      </w:r>
    </w:p>
    <w:p w:rsidR="00F431B9" w:rsidRPr="00AC42FD" w:rsidRDefault="00F431B9" w:rsidP="00F431B9">
      <w:pPr>
        <w:pStyle w:val="Institucioni"/>
      </w:pPr>
      <w:r w:rsidRPr="00AC42FD">
        <w:t>I REPUBLIKËS SË SHQIPËRISË</w:t>
      </w:r>
    </w:p>
    <w:p w:rsidR="00F431B9" w:rsidRPr="00AC42FD" w:rsidRDefault="00F431B9" w:rsidP="00F431B9">
      <w:pPr>
        <w:pStyle w:val="Institucioni"/>
      </w:pPr>
    </w:p>
    <w:p w:rsidR="00F431B9" w:rsidRPr="00AC42FD" w:rsidRDefault="00F431B9" w:rsidP="00F431B9">
      <w:pPr>
        <w:pStyle w:val="VENDOSI"/>
      </w:pPr>
      <w:r w:rsidRPr="00AC42FD">
        <w:t>V E N D O S I: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NeniNr"/>
      </w:pPr>
      <w:r w:rsidRPr="00AC42FD">
        <w:t>Neni 1</w:t>
      </w:r>
    </w:p>
    <w:p w:rsidR="00F431B9" w:rsidRPr="00AC42FD" w:rsidRDefault="00F431B9" w:rsidP="00F431B9">
      <w:pPr>
        <w:pStyle w:val="Paragrafi"/>
      </w:pPr>
      <w:r w:rsidRPr="00AC42FD">
        <w:t xml:space="preserve"> </w:t>
      </w:r>
    </w:p>
    <w:p w:rsidR="00F431B9" w:rsidRPr="00AC42FD" w:rsidRDefault="00F431B9" w:rsidP="00F431B9">
      <w:pPr>
        <w:pStyle w:val="Paragrafi"/>
      </w:pPr>
      <w:r w:rsidRPr="00AC42FD">
        <w:t xml:space="preserve">Personat juridikë a fizikë që </w:t>
      </w:r>
      <w:r w:rsidR="00E823E7">
        <w:t>ushtrojnë veprimtari ekonomiko-</w:t>
      </w:r>
      <w:r w:rsidRPr="00AC42FD">
        <w:t>tregtare, paguajnë tatim mbi qarkullimin e mallrave.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NeniNr"/>
      </w:pPr>
      <w:r w:rsidRPr="00AC42FD">
        <w:t>Neni 2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Paragrafi"/>
      </w:pPr>
      <w:r w:rsidRPr="00AC42FD">
        <w:t>Tatimi mbi qarkullimin e mallrave zbatohet për të gjitha mallrat që shiten në Shqipëri, pavarësisht nëse prodhohen brenda vendit apo importohen nga jashtë, me përjashtim të mallrave që shiten në rrjetin e tregtisë me pakicë dhe atyre që eksportohen.</w:t>
      </w:r>
    </w:p>
    <w:p w:rsidR="00F431B9" w:rsidRPr="00AC42FD" w:rsidRDefault="00F431B9" w:rsidP="00F431B9">
      <w:pPr>
        <w:pStyle w:val="Paragrafi"/>
      </w:pPr>
      <w:r w:rsidRPr="00AC42FD">
        <w:t>Personat juridikë a fizikë, që realizojnë një qarkullim mallrash deri 8 milionë lekë në vit përjashtohen nga tatimi mbi qarkullimin e mallrave.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NeniNr"/>
      </w:pPr>
      <w:r w:rsidRPr="00AC42FD">
        <w:t>Neni 3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Paragrafi"/>
      </w:pPr>
      <w:r w:rsidRPr="00AC42FD">
        <w:t xml:space="preserve"> Tatimi mbi qarkullimin e mallrave llogaritet në masën 15 për qind. Shitësi e shton tatimin mbi çmimin e shitjes në faturë  dhe mblesh tatimin nga blerësi për llogari të shtetit.</w:t>
      </w:r>
    </w:p>
    <w:p w:rsidR="00F431B9" w:rsidRPr="00AC42FD" w:rsidRDefault="00F431B9" w:rsidP="00F431B9">
      <w:pPr>
        <w:pStyle w:val="Paragrafi"/>
      </w:pPr>
      <w:r w:rsidRPr="00AC42FD">
        <w:t xml:space="preserve"> Disa nga ndërmarrjet e industrisë nxjerrëse të mineraleve dhe të naftës që caktohen nga Ministria e Financave dhe Ministria e Burimeve Minerare dhe Energjetike paguajnë këtë tatim në masën 1 për qind për dy vitet e para.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NeniNr"/>
      </w:pPr>
      <w:r w:rsidRPr="00AC42FD">
        <w:t>Neni 4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Paragrafi"/>
      </w:pPr>
      <w:r w:rsidRPr="00AC42FD">
        <w:t xml:space="preserve">  Për mallrat që prodhohen brenda vendit, tatimi mbi qarkullimin e mallrave llogaritet në bazë të vlerës të çdo sasie malli të shitur me çmimet korrente.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NeniNr"/>
      </w:pPr>
      <w:r w:rsidRPr="00AC42FD">
        <w:t>Neni 5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Paragrafi"/>
      </w:pPr>
      <w:r w:rsidRPr="00AC42FD">
        <w:t xml:space="preserve"> Për mallrat që importohen, tatimi mbi qarkullimin e mallrave llogaritet në bazë të vlerës të doganuar, duke shtuar edhe shumën e taksës doganore.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NeniNr"/>
      </w:pPr>
      <w:r w:rsidRPr="00AC42FD">
        <w:t>Neni 6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Paragrafi"/>
      </w:pPr>
      <w:r w:rsidRPr="00AC42FD">
        <w:t xml:space="preserve"> Për mallrat që prodhohen brenda vendit, detyrimi për pagimin e tatimit mbi qarkullimin e mallrave fillon nga koha kur shitësi </w:t>
      </w:r>
      <w:smartTag w:uri="urn:schemas-microsoft-com:office:smarttags" w:element="City">
        <w:smartTag w:uri="urn:schemas-microsoft-com:office:smarttags" w:element="place">
          <w:r w:rsidRPr="00AC42FD">
            <w:t>nis</w:t>
          </w:r>
        </w:smartTag>
      </w:smartTag>
      <w:r w:rsidRPr="00AC42FD">
        <w:t xml:space="preserve"> faturën në adresë të blerësit.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NeniNr"/>
      </w:pPr>
      <w:r w:rsidRPr="00AC42FD">
        <w:t>Neni 7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Paragrafi"/>
      </w:pPr>
      <w:r w:rsidRPr="00AC42FD">
        <w:t>Për mallrat e importuara tatimi mbi qarkullimin e mallrave paguhet menjëherë me pagimin e taksës doganore.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NeniNr"/>
      </w:pPr>
      <w:r w:rsidRPr="00AC42FD">
        <w:lastRenderedPageBreak/>
        <w:t>Neni 8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Paragrafi"/>
      </w:pPr>
      <w:r w:rsidRPr="00AC42FD">
        <w:t>Tatimi mbi qarkullimin e mallrave derdhet në buxhetin e shtetit. Shitësi i mallrave detyrohet të llogaritë dhe të derdhë në buxhetin e shtetit tatimin mbi qarkullimin mallrave çdo 10 ditë.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NeniNr"/>
      </w:pPr>
      <w:r w:rsidRPr="00AC42FD">
        <w:t>Neni 9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Paragrafi"/>
      </w:pPr>
      <w:r w:rsidRPr="00AC42FD">
        <w:t xml:space="preserve"> Ministria e Financave ka të drejtë të caktojë afate të detajuara për pagimin e tatimit mbi qarkullimin e mallrave.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NeniNr"/>
      </w:pPr>
      <w:r w:rsidRPr="00AC42FD">
        <w:t>Neni 10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Paragrafi"/>
      </w:pPr>
      <w:r w:rsidRPr="00AC42FD">
        <w:t xml:space="preserve"> Shitësit dhe importuesit e mallrave detyrohen të mbajnë llogari të veçantë për tatimin  mbi qarkullimin e mallrave, të plotësojnë dhe të dërgojnë në organet tatimore deklaratën periodike mujore mbi tatimin e realizuar, si dhe çdo informacion tjetër të</w:t>
      </w:r>
      <w:r w:rsidR="00E823E7">
        <w:t xml:space="preserve"> </w:t>
      </w:r>
      <w:r w:rsidRPr="00AC42FD">
        <w:t>kërkuar nga Ministria e Financave.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NeniNr"/>
      </w:pPr>
      <w:r w:rsidRPr="00AC42FD">
        <w:t>Neni 11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Paragrafi"/>
      </w:pPr>
      <w:r w:rsidRPr="00AC42FD">
        <w:t>Quhen shkelje të këtij ligji:</w:t>
      </w:r>
    </w:p>
    <w:p w:rsidR="00F431B9" w:rsidRPr="00AC42FD" w:rsidRDefault="00F431B9" w:rsidP="00F431B9">
      <w:pPr>
        <w:pStyle w:val="Paragrafi"/>
      </w:pPr>
      <w:r w:rsidRPr="00AC42FD">
        <w:t>- Fshehjet e tatimit mbi qarkullimin e mallrave.</w:t>
      </w:r>
    </w:p>
    <w:p w:rsidR="00F431B9" w:rsidRPr="00AC42FD" w:rsidRDefault="00F431B9" w:rsidP="00F431B9">
      <w:pPr>
        <w:pStyle w:val="Paragrafi"/>
      </w:pPr>
      <w:r w:rsidRPr="00AC42FD">
        <w:t>- Falsifikimi i të dhënave dhe i dokumenteve bazë për llogaritjen e tatimit.</w:t>
      </w:r>
    </w:p>
    <w:p w:rsidR="00F431B9" w:rsidRPr="00AC42FD" w:rsidRDefault="00F431B9" w:rsidP="00F431B9">
      <w:pPr>
        <w:pStyle w:val="Paragrafi"/>
      </w:pPr>
      <w:r w:rsidRPr="00AC42FD">
        <w:t>- Mbajtja e gabuar e llogarive kontabël të tatimit mbi qarkullimin e mallrave.</w:t>
      </w:r>
    </w:p>
    <w:p w:rsidR="00F431B9" w:rsidRPr="00AC42FD" w:rsidRDefault="00F431B9" w:rsidP="00F431B9">
      <w:pPr>
        <w:pStyle w:val="Paragrafi"/>
      </w:pPr>
      <w:r w:rsidRPr="00AC42FD">
        <w:t>- Derdhja me vonesë e tatimit në buxhetin e shtetit.</w:t>
      </w:r>
    </w:p>
    <w:p w:rsidR="00F431B9" w:rsidRPr="00AC42FD" w:rsidRDefault="00F431B9" w:rsidP="00F431B9">
      <w:pPr>
        <w:pStyle w:val="Paragrafi"/>
      </w:pPr>
      <w:r w:rsidRPr="00AC42FD">
        <w:t>- Paraqitja me vonesë pa shkaqe të arsyeshme e deklaratës periodike mujore mbi tatimin e realizuar.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NeniNr"/>
      </w:pPr>
      <w:r w:rsidRPr="00AC42FD">
        <w:t>Neni 12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Paragrafi"/>
      </w:pPr>
      <w:r w:rsidRPr="00AC42FD">
        <w:t>Shkeljet e parashikuara në nenin 11, pavarësisht nga ndjekja penale, dënohen edhe me këto masa administrative:</w:t>
      </w:r>
    </w:p>
    <w:p w:rsidR="00F431B9" w:rsidRPr="00AC42FD" w:rsidRDefault="00F431B9" w:rsidP="00F431B9">
      <w:pPr>
        <w:pStyle w:val="Paragrafi"/>
      </w:pPr>
      <w:r w:rsidRPr="00AC42FD">
        <w:t>- Fshehja dhe falsifikimi i tatitmit mbi qarkullimin e mallrave, me gjobë sa 5-fishi i shumës së tatimit të fshehur ose falsifikuar, si dhe me marrjen e tatimit të fshehur në masën 100 për qind.</w:t>
      </w:r>
    </w:p>
    <w:p w:rsidR="00F431B9" w:rsidRPr="00AC42FD" w:rsidRDefault="00F431B9" w:rsidP="00F431B9">
      <w:pPr>
        <w:pStyle w:val="Paragrafi"/>
      </w:pPr>
      <w:r w:rsidRPr="00AC42FD">
        <w:t>- Mbajtja e gabuar e llogarive kontabël, me gjobë deri në 4000 lekë, sipas masës së gabimit të bërë.</w:t>
      </w:r>
    </w:p>
    <w:p w:rsidR="00F431B9" w:rsidRPr="00AC42FD" w:rsidRDefault="00F431B9" w:rsidP="00F431B9">
      <w:pPr>
        <w:pStyle w:val="Paragrafi"/>
      </w:pPr>
      <w:r w:rsidRPr="00AC42FD">
        <w:t>- Derdhja me vonesë e tatimit në buxhetin e shtetit, me gjobë 1000 lekë, dhe me pagimin e kamatëvonesës në masën 0,10</w:t>
      </w:r>
      <w:r w:rsidR="00E823E7">
        <w:t xml:space="preserve"> </w:t>
      </w:r>
      <w:r w:rsidRPr="00AC42FD">
        <w:t>për qind për çdo ditë vonesë.</w:t>
      </w:r>
    </w:p>
    <w:p w:rsidR="00F431B9" w:rsidRPr="00AC42FD" w:rsidRDefault="00F431B9" w:rsidP="00F431B9">
      <w:pPr>
        <w:pStyle w:val="Paragrafi"/>
      </w:pPr>
      <w:r w:rsidRPr="00AC42FD">
        <w:t xml:space="preserve">- Paraqitja me vonesë pa shkaqe të arsyeshme e deklaratës periodike mujore mbi tatimin e </w:t>
      </w:r>
      <w:r w:rsidR="00E823E7">
        <w:t>realizuar dënohet me gjonë 1000-</w:t>
      </w:r>
      <w:r w:rsidRPr="00AC42FD">
        <w:t>3000 lekë.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NeniNr"/>
      </w:pPr>
      <w:r w:rsidRPr="00AC42FD">
        <w:t>Neni 13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Paragrafi"/>
      </w:pPr>
      <w:r w:rsidRPr="00AC42FD">
        <w:t>Të drejtën e vendosjes së gjobave dhe arkëtimin e kamatëvonesave e kanë inspektorët e tatimeve në rreth ose punonjësit e drejtorisë së tatimeve në Ministrinë e Financave.</w:t>
      </w:r>
    </w:p>
    <w:p w:rsidR="00F431B9" w:rsidRPr="00AC42FD" w:rsidRDefault="00F431B9" w:rsidP="00F431B9">
      <w:pPr>
        <w:pStyle w:val="Paragrafi"/>
      </w:pPr>
      <w:r w:rsidRPr="00AC42FD">
        <w:t xml:space="preserve"> Kundër vendimit të dënimit mund të bëhet ankim brenda 5 ditëve nga dita e shpalljes ose e njoftimit të tij përkatësisht te përgjegjësi i seksionit të financës ose te drejtori i drejtorisë së tatimeve, akti i të cilëve është i formës së prerë.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NeniNr"/>
      </w:pPr>
      <w:r w:rsidRPr="00AC42FD">
        <w:t>Neni 14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Paragrafi"/>
      </w:pPr>
      <w:r w:rsidRPr="00AC42FD">
        <w:t xml:space="preserve"> Për mallrat, që me ligj të veçantë zbatohen akcizat, tatimi mbi qarkullimin e mallrave nuk zbatohet.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NeniNr"/>
      </w:pPr>
      <w:r w:rsidRPr="00AC42FD">
        <w:t>Neni 15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Paragrafi"/>
      </w:pPr>
      <w:r w:rsidRPr="00AC42FD">
        <w:t xml:space="preserve"> Tatimi mbi qarkullimin e mallrave nuk zbatohet për produktet ushqimore bazë të caktuara në </w:t>
      </w:r>
      <w:r w:rsidRPr="00AC42FD">
        <w:lastRenderedPageBreak/>
        <w:t>udhëzimin përkatës të Ministrisë së Financave.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NeniNr"/>
      </w:pPr>
      <w:r w:rsidRPr="00AC42FD">
        <w:t>Neni 16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Paragrafi"/>
      </w:pPr>
      <w:r w:rsidRPr="00AC42FD">
        <w:t xml:space="preserve"> Ministria e Financave ngarkohet të nxjerrë udhëzime për zbatimin e këtij ligji.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NeniNr"/>
      </w:pPr>
      <w:r w:rsidRPr="00AC42FD">
        <w:t>Neni 17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Paragrafi"/>
      </w:pPr>
      <w:r w:rsidRPr="00AC42FD">
        <w:t>Dekreti nr.112, datë 26.7.1950 "Për tatimin mbi xhiro të ndërmarrjeve ekonomike", dhe çdo dispozitë tjetër që bie në kundërshtim me këtë ligj</w:t>
      </w:r>
      <w:r w:rsidR="000F0FD0">
        <w:t>,</w:t>
      </w:r>
      <w:r w:rsidRPr="00AC42FD">
        <w:t xml:space="preserve"> shfuqizohen.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NeniNr"/>
      </w:pPr>
      <w:r w:rsidRPr="00AC42FD">
        <w:t>Neni 18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Paragrafi"/>
      </w:pPr>
      <w:r w:rsidRPr="00AC42FD">
        <w:t xml:space="preserve"> Ky ligj hyn në fuqi më 1 janar 1992</w:t>
      </w:r>
      <w:r w:rsidR="007B21F7">
        <w:t>.</w:t>
      </w:r>
    </w:p>
    <w:p w:rsidR="00F431B9" w:rsidRPr="00AC42FD" w:rsidRDefault="00F431B9" w:rsidP="00F431B9">
      <w:pPr>
        <w:pStyle w:val="Paragrafi"/>
      </w:pPr>
    </w:p>
    <w:p w:rsidR="00F431B9" w:rsidRPr="00AC42FD" w:rsidRDefault="00F431B9" w:rsidP="00F431B9">
      <w:pPr>
        <w:pStyle w:val="Shpallja"/>
      </w:pPr>
      <w:r w:rsidRPr="00AC42FD">
        <w:t>Shpallur me dekretin nr.106, datë 6.1.1992 të Presidentit të</w:t>
      </w:r>
      <w:r>
        <w:t xml:space="preserve"> </w:t>
      </w:r>
      <w:r w:rsidRPr="00AC42FD">
        <w:t>Republikës së Shqipërisë, Ramiz Alia</w:t>
      </w:r>
    </w:p>
    <w:p w:rsidR="00F431B9" w:rsidRPr="00AC42FD" w:rsidRDefault="00F431B9" w:rsidP="00F431B9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0F0FD0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72567"/>
    <w:rsid w:val="00697FDD"/>
    <w:rsid w:val="006A37D8"/>
    <w:rsid w:val="006E35E0"/>
    <w:rsid w:val="00705463"/>
    <w:rsid w:val="0074183C"/>
    <w:rsid w:val="00767527"/>
    <w:rsid w:val="007B0B5A"/>
    <w:rsid w:val="007B21F7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30746"/>
    <w:rsid w:val="00D7455C"/>
    <w:rsid w:val="00D92AC6"/>
    <w:rsid w:val="00D97A55"/>
    <w:rsid w:val="00DC64E5"/>
    <w:rsid w:val="00E06AA7"/>
    <w:rsid w:val="00E624E2"/>
    <w:rsid w:val="00E645E3"/>
    <w:rsid w:val="00E823E7"/>
    <w:rsid w:val="00EA206E"/>
    <w:rsid w:val="00EC5F99"/>
    <w:rsid w:val="00EE2805"/>
    <w:rsid w:val="00F15D98"/>
    <w:rsid w:val="00F431B9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A1DF8E4-8B1F-45B1-8F04-B7B014B7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2019-03-27T08:30:00Z</dcterms:created>
  <dcterms:modified xsi:type="dcterms:W3CDTF">2019-03-27T08:30:00Z</dcterms:modified>
</cp:coreProperties>
</file>