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051" w:rsidRPr="00AC42FD" w:rsidRDefault="00861051" w:rsidP="00861051">
      <w:pPr>
        <w:pStyle w:val="Akti"/>
      </w:pPr>
      <w:bookmarkStart w:id="0" w:name="_GoBack"/>
      <w:bookmarkEnd w:id="0"/>
      <w:r w:rsidRPr="00AC42FD">
        <w:t>LIGJ</w:t>
      </w:r>
    </w:p>
    <w:p w:rsidR="00861051" w:rsidRPr="00AC42FD" w:rsidRDefault="00861051" w:rsidP="00861051">
      <w:pPr>
        <w:pStyle w:val="NumriData"/>
      </w:pPr>
      <w:r w:rsidRPr="00AC42FD">
        <w:t>Nr.7549, datë 14.1.1992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Titulli"/>
      </w:pPr>
      <w:r w:rsidRPr="00AC42FD">
        <w:t>PËR METODAT E PUNËS TË POLICISË KRIMINALE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BazLigjPropozues"/>
      </w:pPr>
      <w:r w:rsidRPr="00AC42FD">
        <w:t>Në mbështetje të nenit 16 të ligjit nr.7491, datë 29.4.1991 "Për dispozitat kryesore kushtetuese", me propozimin e Këshillit të Ministrave,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Institucioni"/>
      </w:pPr>
      <w:r w:rsidRPr="00AC42FD">
        <w:t>KUVENDI POPULLOR</w:t>
      </w:r>
    </w:p>
    <w:p w:rsidR="00861051" w:rsidRPr="00AC42FD" w:rsidRDefault="00861051" w:rsidP="00861051">
      <w:pPr>
        <w:pStyle w:val="Institucioni"/>
      </w:pPr>
      <w:r w:rsidRPr="00AC42FD">
        <w:t>I REPUBLIKËS SË SHQIPËRISË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VENDOSI"/>
      </w:pPr>
      <w:r w:rsidRPr="00AC42FD">
        <w:t>V E N D O S I: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NeniNr"/>
      </w:pPr>
      <w:r w:rsidRPr="00AC42FD">
        <w:t>Neni 1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Paragrafi"/>
      </w:pPr>
      <w:r w:rsidRPr="00AC42FD">
        <w:t>Policia kriminale është sektor i specializuar i policisë së rendit për të luftuar kriminalitetin.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NeniNr"/>
      </w:pPr>
      <w:r w:rsidRPr="00AC42FD">
        <w:t>Neni 2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Paragrafi"/>
      </w:pPr>
      <w:r w:rsidRPr="00AC42FD">
        <w:t>Veprimtaria e policisë kriminale bazohet në dispozitat kushtetuese të Republikës së Shqipërisë, në Kodin e Procedurës Penale, në ligjin "Për policinë e rendit" dhe për metodat e veçanta të punës së saj, në dispozitat e këtij ligji.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NeniNr"/>
      </w:pPr>
      <w:r w:rsidRPr="00AC42FD">
        <w:t>Neni 3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Paragrafi"/>
      </w:pPr>
      <w:r w:rsidRPr="00AC42FD">
        <w:t>Për veprimtari kriminale ndiqen vetëm personat për të cilët ka të dhëna se kanë kryer, kryejnë a përgatiten të kryejnë vepra penale.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NeniNr"/>
      </w:pPr>
      <w:r w:rsidRPr="00AC42FD">
        <w:t>Neni 4</w:t>
      </w:r>
    </w:p>
    <w:p w:rsidR="00861051" w:rsidRPr="00AC42FD" w:rsidRDefault="00861051" w:rsidP="00861051">
      <w:pPr>
        <w:pStyle w:val="NeniNr"/>
      </w:pPr>
    </w:p>
    <w:p w:rsidR="00861051" w:rsidRPr="00AC42FD" w:rsidRDefault="00861051" w:rsidP="00861051">
      <w:pPr>
        <w:pStyle w:val="Paragrafi"/>
      </w:pPr>
      <w:r w:rsidRPr="00AC42FD">
        <w:t>Për të zbuluar, dokumentuar e parandaluar veprimtarinë keqbërëse, policia kriminale mbështetet te informacioni, përdor mjete zbuluese speciale dhe metoda e mjete tekniko- kriminalistike.</w:t>
      </w:r>
    </w:p>
    <w:p w:rsidR="00861051" w:rsidRPr="00AC42FD" w:rsidRDefault="00861051" w:rsidP="00861051">
      <w:pPr>
        <w:pStyle w:val="Paragrafi"/>
      </w:pPr>
      <w:r w:rsidRPr="00AC42FD">
        <w:t>Si burim informacioni mund të shërbejë çdo person fizik. Policia kriminale mund të marrë informacion edhe nga persona të implikuar në veprimtari kriminale.</w:t>
      </w:r>
    </w:p>
    <w:p w:rsidR="00861051" w:rsidRPr="00AC42FD" w:rsidRDefault="00861051" w:rsidP="00861051">
      <w:pPr>
        <w:pStyle w:val="Paragrafi"/>
      </w:pPr>
      <w:r w:rsidRPr="00AC42FD">
        <w:t>Informimi bëhet mbi bazën e vullnetit të lirë të personit.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NeniNr"/>
      </w:pPr>
      <w:r w:rsidRPr="00AC42FD">
        <w:t>Neni 5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Paragrafi"/>
      </w:pPr>
      <w:r w:rsidRPr="00AC42FD">
        <w:t>Personat që ndihmojnë për parandalimin e zbulimin e krimeve, shpërblehen nga policia kriminale sipas kritereve që caktohen nga Ministri i Rendit Publik.</w:t>
      </w:r>
    </w:p>
    <w:p w:rsidR="00861051" w:rsidRPr="00AC42FD" w:rsidRDefault="00861051" w:rsidP="00861051">
      <w:pPr>
        <w:pStyle w:val="Paragrafi"/>
      </w:pPr>
      <w:r w:rsidRPr="00AC42FD">
        <w:t>Kur për shkak të veprimtarisë së tyre informative, këtyre personave u rrezikohet jeta, Ministria e Rendit Publik merr masa për mënjanimin e rrezikut.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NeniNr"/>
      </w:pPr>
      <w:r w:rsidRPr="00AC42FD">
        <w:t>Neni 6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Paragrafi"/>
      </w:pPr>
      <w:r w:rsidRPr="00AC42FD">
        <w:t>Mjetet zbuluese speciale mund të përdoren vetëm për të vërtetuar verimtarinë kriminale me rrezikshmëri të theksuar dhe kur të dhënat e nevojshme nuk mund të sigurohen në mënyrë tjetër.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NeniNr"/>
      </w:pPr>
      <w:r w:rsidRPr="00AC42FD">
        <w:t>Neni 7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Paragrafi"/>
      </w:pPr>
      <w:r w:rsidRPr="00AC42FD">
        <w:t>Leja për përdorimin e mjeteve zbuluese speciale jepet nga drejtuesi i policisë kriminale, pasi merret miratimi i prokurorit të rrethit dhe mund të vazhdojë jo më shumë se 6 muaj.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NeniNr"/>
      </w:pPr>
      <w:r w:rsidRPr="00AC42FD">
        <w:t>Neni 8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Paragrafi"/>
      </w:pPr>
      <w:r w:rsidRPr="00AC42FD">
        <w:lastRenderedPageBreak/>
        <w:t>Të dhënat që janë grumbulluar nëpërmjet mjeteve zbuluese speciale nuk mund të përdoren në dëm të personit që i përkasin, me përjashtim të rasteve të krimit të kryer dhe kur ato kanë lidhje të drejtpërdrejtë me të. Ato u vihen në dispozicion organeve të hetuesisë vetëm me urdhër të ministrit të Rendit Publik. Të dhënat që nuk kanë lidhje me krimin e kryer asgjësohen.</w:t>
      </w:r>
    </w:p>
    <w:p w:rsidR="00861051" w:rsidRPr="00AC42FD" w:rsidRDefault="00861051" w:rsidP="00861051">
      <w:pPr>
        <w:pStyle w:val="Paragrafi"/>
      </w:pPr>
      <w:r w:rsidRPr="00AC42FD">
        <w:t>Në rastet e një rreziku të menjëhershëm për përgatitjen e akteve terroriste e të grabitjes, të dhënat e mjeteve zbuluese speciale mund të vihen në dispozicion të organeve të hetuesisë, sipas kërkesës së tyre.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NeniNr"/>
      </w:pPr>
      <w:r w:rsidRPr="00AC42FD">
        <w:t>Neni 9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Paragrafi"/>
      </w:pPr>
      <w:r w:rsidRPr="00AC42FD">
        <w:t>Personat që për shkak të detyrës kanë dijeni për fakte e të dhëna për mjetet zbuluese speciale, të cilat janë përdorur sipas kushteve e rrethanave të këtij ligji, janë të detyruar të ruajnë sekretin e tyre.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NeniNr"/>
      </w:pPr>
      <w:r w:rsidRPr="00AC42FD">
        <w:t>Neni 10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Paragrafi"/>
      </w:pPr>
      <w:r w:rsidRPr="00AC42FD">
        <w:t>Policia kriminale shkëmben informacion me Shërbimin Informativ Kombëtar, Shërbimin Informativ Ushtarak, policitë e shteteve të tjera dhe organet policore ndërkombëtare.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NeniNr"/>
      </w:pPr>
      <w:r w:rsidRPr="00AC42FD">
        <w:t>Neni 11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Paragrafi"/>
      </w:pPr>
      <w:r w:rsidRPr="00AC42FD">
        <w:t>Ministri i Rendit Publik duhet të nxjerrë udhëzime për zbatimin e këtij ligji, brenda dy muajve nga hyrja në fuqi.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NeniNr"/>
      </w:pPr>
      <w:r w:rsidRPr="00AC42FD">
        <w:t>Neni 12</w:t>
      </w:r>
    </w:p>
    <w:p w:rsidR="00861051" w:rsidRPr="00AC42FD" w:rsidRDefault="00861051" w:rsidP="00861051">
      <w:pPr>
        <w:pStyle w:val="Paragrafi"/>
      </w:pPr>
    </w:p>
    <w:p w:rsidR="00861051" w:rsidRPr="00AC42FD" w:rsidRDefault="00861051" w:rsidP="00861051">
      <w:pPr>
        <w:pStyle w:val="Paragrafi"/>
      </w:pPr>
      <w:r w:rsidRPr="00AC42FD">
        <w:t>Ky ligj hyn në fuqi menjëherë.</w:t>
      </w:r>
    </w:p>
    <w:p w:rsidR="00861051" w:rsidRPr="00AC42FD" w:rsidRDefault="00861051" w:rsidP="00861051">
      <w:pPr>
        <w:pStyle w:val="Paragrafi"/>
      </w:pPr>
    </w:p>
    <w:p w:rsidR="00861051" w:rsidRDefault="00861051" w:rsidP="00861051">
      <w:pPr>
        <w:pStyle w:val="Shpallja"/>
      </w:pPr>
      <w:r w:rsidRPr="00AC42FD">
        <w:t>Shpallur me dekretin nr.112, datë 23.1.1992 të Presidentit të Republikës së Shqipërisë, Ramiz Alia.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1051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AEB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43865"/>
    <w:rsid w:val="00D7455C"/>
    <w:rsid w:val="00D92AC6"/>
    <w:rsid w:val="00D97A55"/>
    <w:rsid w:val="00DC6364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086AEB-62BB-4152-AAA2-FE07D3F18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2019-03-27T08:30:00Z</dcterms:created>
  <dcterms:modified xsi:type="dcterms:W3CDTF">2019-03-27T08:30:00Z</dcterms:modified>
</cp:coreProperties>
</file>