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09B" w:rsidRPr="009373BA" w:rsidRDefault="0015209B" w:rsidP="0015209B">
      <w:pPr>
        <w:pStyle w:val="Akti"/>
      </w:pPr>
      <w:bookmarkStart w:id="0" w:name="_GoBack"/>
      <w:bookmarkEnd w:id="0"/>
      <w:r w:rsidRPr="009373BA">
        <w:t>LIGJ</w:t>
      </w:r>
    </w:p>
    <w:p w:rsidR="0015209B" w:rsidRPr="009373BA" w:rsidRDefault="0015209B" w:rsidP="0015209B">
      <w:pPr>
        <w:pStyle w:val="NumriData"/>
      </w:pPr>
      <w:r w:rsidRPr="009373BA">
        <w:t>Nr.7585, datë</w:t>
      </w:r>
      <w:r w:rsidR="005276BC">
        <w:t xml:space="preserve"> </w:t>
      </w:r>
      <w:r w:rsidRPr="009373BA">
        <w:t>14.7.1992</w:t>
      </w:r>
    </w:p>
    <w:p w:rsidR="0015209B" w:rsidRDefault="0015209B" w:rsidP="0015209B">
      <w:pPr>
        <w:pStyle w:val="Paragrafi"/>
      </w:pPr>
    </w:p>
    <w:p w:rsidR="0015209B" w:rsidRPr="009373BA" w:rsidRDefault="0015209B" w:rsidP="0015209B">
      <w:pPr>
        <w:pStyle w:val="Titulli"/>
      </w:pPr>
      <w:r w:rsidRPr="009373BA">
        <w:t>PËR TATIMIN MBI TË ARDHURAT PERSONALE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BazLigjPropozues"/>
      </w:pPr>
      <w:r w:rsidRPr="009373BA">
        <w:t>Në mbësh</w:t>
      </w:r>
      <w:r w:rsidR="00D0322E">
        <w:t>tetje të nenit 16 të ligjit nr.7491, datë 29.4.1991</w:t>
      </w:r>
      <w:r w:rsidRPr="009373BA">
        <w:t xml:space="preserve"> "Për dispozitat kryesore kushtetuese", me propozimin e Këshillit të Ministrave,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Institucioni"/>
      </w:pPr>
      <w:r w:rsidRPr="009373BA">
        <w:t xml:space="preserve">KUVENDI POPULLOR </w:t>
      </w:r>
    </w:p>
    <w:p w:rsidR="0015209B" w:rsidRPr="009373BA" w:rsidRDefault="0015209B" w:rsidP="0015209B">
      <w:pPr>
        <w:pStyle w:val="Institucioni"/>
      </w:pPr>
      <w:r w:rsidRPr="009373BA">
        <w:t>I REPUBLIKËS SË SHQIPËRISË</w:t>
      </w:r>
    </w:p>
    <w:p w:rsidR="0015209B" w:rsidRPr="009373BA" w:rsidRDefault="0015209B" w:rsidP="0015209B">
      <w:pPr>
        <w:pStyle w:val="Paragrafi"/>
      </w:pPr>
      <w:r w:rsidRPr="009373BA">
        <w:t xml:space="preserve">                                </w:t>
      </w:r>
    </w:p>
    <w:p w:rsidR="0015209B" w:rsidRPr="009373BA" w:rsidRDefault="00C85C56" w:rsidP="0015209B">
      <w:pPr>
        <w:pStyle w:val="VENDOSI"/>
      </w:pPr>
      <w:r>
        <w:t>V E N D O S I</w:t>
      </w:r>
      <w:r w:rsidR="0015209B" w:rsidRPr="009373BA">
        <w:t>: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Personat fizikë, </w:t>
      </w:r>
      <w:smartTag w:uri="urn:schemas-microsoft-com:office:smarttags" w:element="country-region">
        <w:smartTag w:uri="urn:schemas-microsoft-com:office:smarttags" w:element="place">
          <w:r w:rsidRPr="009373BA">
            <w:t>vendas</w:t>
          </w:r>
        </w:smartTag>
      </w:smartTag>
      <w:r w:rsidRPr="009373BA">
        <w:t xml:space="preserve"> e të huaj, që realizojnë të ardhura personale në territorin e Republikës së Shqipërisë, detyrohen të paguajnë tatim.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>Person fizik i huaj për efekt të pagimit të tatimit konsiderohet personi që ushtron veprimtari ekonomiko-tregtare në vazhdimësi në territorin e Republikës së Shqipërisë për një periudhë mbi 183 ditë gjatë një viti tatimor.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2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Tatimi mbi të ardhurat personale vendoset mbi këto kategori të ardhurash:                    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1. Të ardhurat nga pagat.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2. Të ardhurat nga shpërblimet që realizohen nga shërbimet personale, që kryhen për llogari të të tretëve.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3. Të ardhurat nga e drejta e autorit dhe dividendët.        </w:t>
      </w:r>
    </w:p>
    <w:p w:rsidR="0015209B" w:rsidRPr="009373BA" w:rsidRDefault="0015209B" w:rsidP="0015209B">
      <w:pPr>
        <w:pStyle w:val="Paragrafi"/>
      </w:pPr>
      <w:r w:rsidRPr="009373BA">
        <w:t xml:space="preserve">4. Të ardhurat nga llogaritë dhe konkurset parashikuese.     </w:t>
      </w:r>
    </w:p>
    <w:p w:rsidR="0015209B" w:rsidRPr="009373BA" w:rsidRDefault="0015209B" w:rsidP="0015209B">
      <w:pPr>
        <w:pStyle w:val="Paragrafi"/>
      </w:pPr>
      <w:r w:rsidRPr="009373BA">
        <w:t>5. Të ardhurat e tjera që përcaktohen si të tatueshme nga Ministria e Financave dhe e Ekonomisë.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3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Nga tatimi mbi të </w:t>
      </w:r>
      <w:r w:rsidR="00C85C56">
        <w:t>ardhurat personale përjashtohen</w:t>
      </w:r>
      <w:r w:rsidRPr="009373BA">
        <w:t xml:space="preserve">: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1. Dhuratat dhe trashëgimitë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2. Të ardhurat që paguhen nga Instituti i Sigurimeve për rastet e aksidenteve dhe të vdekjeve.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3. Të ardhurat nga Sigurimet Shoqërore për raportet e pa aftësisë së përkohëshme, të leje e barrëlindjeve dhe pensionet.       </w:t>
      </w:r>
    </w:p>
    <w:p w:rsidR="0015209B" w:rsidRPr="009373BA" w:rsidRDefault="0015209B" w:rsidP="0015209B">
      <w:pPr>
        <w:pStyle w:val="Paragrafi"/>
      </w:pPr>
      <w:r w:rsidRPr="009373BA">
        <w:t xml:space="preserve">4. Bursat e nxënësve dhe studentëve.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5. Të ardhurat për mbulimin e shpenzimeve të transferimit dhe për udhëtim e dieta si dhe shpenzimet për investime.              </w:t>
      </w:r>
    </w:p>
    <w:p w:rsidR="0015209B" w:rsidRPr="009373BA" w:rsidRDefault="0015209B" w:rsidP="0015209B">
      <w:pPr>
        <w:pStyle w:val="Paragrafi"/>
      </w:pPr>
      <w:r w:rsidRPr="009373BA">
        <w:t xml:space="preserve">6. Të ardhurat që përfitohen nga përdorimi i fondit të ndihmës sociale.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7. Të ardhurat nga interesat e depozitave të kursimit të shtetasve.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8. Të ardhurat nga asistenca sociale.                        </w:t>
      </w:r>
    </w:p>
    <w:p w:rsidR="0015209B" w:rsidRPr="009373BA" w:rsidRDefault="0015209B" w:rsidP="0015209B">
      <w:pPr>
        <w:pStyle w:val="Paragrafi"/>
      </w:pPr>
      <w:r w:rsidRPr="009373BA">
        <w:t>9. Të ardhurat e tjera që përcaktohen si të patatueshme nga Ministria e Financave dhe e Ekonomisë.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4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Nga tatimi mbi të ardhurat personale përjashtohen të ardhura që rrjedhin nga pagat deri në </w:t>
      </w:r>
      <w:r w:rsidR="00030286">
        <w:t>25</w:t>
      </w:r>
      <w:r w:rsidRPr="009373BA">
        <w:t>00 lekë në muaj.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lastRenderedPageBreak/>
        <w:t>Neni 5</w:t>
      </w:r>
    </w:p>
    <w:p w:rsidR="0015209B" w:rsidRPr="009373BA" w:rsidRDefault="0015209B" w:rsidP="0015209B">
      <w:pPr>
        <w:pStyle w:val="Paragrafi"/>
      </w:pPr>
    </w:p>
    <w:p w:rsidR="0015209B" w:rsidRPr="009373BA" w:rsidRDefault="00030286" w:rsidP="0015209B">
      <w:pPr>
        <w:pStyle w:val="Paragrafi"/>
      </w:pPr>
      <w:r>
        <w:t>Të ardhurat nga pagat mbi 25</w:t>
      </w:r>
      <w:r w:rsidR="0015209B" w:rsidRPr="009373BA">
        <w:t xml:space="preserve">00 lekë në muaj tatohen si vijon:                                                                   </w:t>
      </w:r>
    </w:p>
    <w:p w:rsidR="0015209B" w:rsidRPr="009373BA" w:rsidRDefault="00030286" w:rsidP="0015209B">
      <w:pPr>
        <w:pStyle w:val="Paragrafi"/>
      </w:pPr>
      <w:r>
        <w:t>1. Kur paga mujore është 25</w:t>
      </w:r>
      <w:r w:rsidR="0015209B" w:rsidRPr="009373BA">
        <w:t>01-</w:t>
      </w:r>
      <w:r>
        <w:t>3000 lekë, shuma mbi 25</w:t>
      </w:r>
      <w:r w:rsidR="0015209B" w:rsidRPr="009373BA">
        <w:t>00 lekë</w:t>
      </w:r>
      <w:r>
        <w:t xml:space="preserve"> </w:t>
      </w:r>
      <w:r w:rsidR="0015209B" w:rsidRPr="009373BA">
        <w:t xml:space="preserve">tatohet 10 %.                 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2. Kur paga mujore është </w:t>
      </w:r>
      <w:r w:rsidR="00030286">
        <w:t>300</w:t>
      </w:r>
      <w:r w:rsidRPr="009373BA">
        <w:t>1-3500 lekë, shuma nga 2</w:t>
      </w:r>
      <w:r w:rsidR="00030286">
        <w:t>5</w:t>
      </w:r>
      <w:r w:rsidRPr="009373BA">
        <w:t xml:space="preserve">01 deri në </w:t>
      </w:r>
      <w:r w:rsidR="00030286">
        <w:t>30</w:t>
      </w:r>
      <w:r w:rsidRPr="009373BA">
        <w:t xml:space="preserve">00 lekë tatohet 10 %, kurse shuma nga </w:t>
      </w:r>
      <w:r w:rsidR="00030286">
        <w:t>30</w:t>
      </w:r>
      <w:r w:rsidRPr="009373BA">
        <w:t>01 deri në 3500 lekë</w:t>
      </w:r>
      <w:r w:rsidR="00030286">
        <w:t xml:space="preserve"> </w:t>
      </w:r>
      <w:r w:rsidRPr="009373BA">
        <w:t xml:space="preserve">20 %.                         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3. Kur paga mujore </w:t>
      </w:r>
      <w:r w:rsidR="00C62601">
        <w:t>është 3501 lekë e lart, shuma 2500</w:t>
      </w:r>
      <w:r w:rsidRPr="009373BA">
        <w:t xml:space="preserve"> deri </w:t>
      </w:r>
      <w:r w:rsidR="00C62601">
        <w:t>30</w:t>
      </w:r>
      <w:r w:rsidRPr="009373BA">
        <w:t xml:space="preserve">00 lekë tatohet 10 %, kurse shuma nga </w:t>
      </w:r>
      <w:r w:rsidR="00C62601">
        <w:t>30</w:t>
      </w:r>
      <w:r w:rsidRPr="009373BA">
        <w:t>01 deri 3500 lekë tatohet 20 % dhe shuma 3500 lekë e lart tatohet 30 %.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6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>Të ardhurat që përfitohen sipas pikave 2, 4 dhe 5 të nenit 2 tatohen 20 %, ndërsa të ardhurat sipas pikës 3 tatohen 10 %.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7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>Tatimi mbi të ardhurat personale për punonjësit në marrëdhënie pune me shtetin ose me ndërmarrjet me pjesëmarrjen e kapitalit të huaj llogaritet nga dega e financës për çdo muaj dhe derdhet në buxhetin e shtetit në të njëjtën kohë me tërheqjen e pagave.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8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>Punëdhënësit privatë detyrohen të regjistrojnë pagat e të punësuarve, të ndalin tatimin dhe ta derdhin atë në buxhetin e shtetit në të njëjtën kohë me dhënien e pagave.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9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smartTag w:uri="urn:schemas-microsoft-com:office:smarttags" w:element="place">
        <w:r w:rsidRPr="009373BA">
          <w:t>Banka</w:t>
        </w:r>
      </w:smartTag>
      <w:r w:rsidRPr="009373BA">
        <w:t xml:space="preserve"> detyrohet të vërtetojë, në momentin e tërheqjes së pagave të punonjësve, ndalesat dhe derdhjet në buxhetin e shtetit të tatimit mbi të ardhurat personale.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10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>Të ardhurat personale që rrjedhin nga burimet e parashikuaranë pikat 2, 3, 4 dhe 5 të nenit 2 të këtij ligji, llogariten mbi bazën e deklaratës personale.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11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Quhen shkelje të ligjit :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1. Fshehja dhe falsifikimi i të ardhurave personale.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2. Mosevidencimi i të ardhurave personale.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3. Moskryerja e ndalesave dhe e derdhjeve të tatimit mbi  të ardhurat personale.           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>4. Mosdhënia ose dhënia e deklaratës me vonesë.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12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 xml:space="preserve">Për shkeljet e parashikuara në nenin 11 të këtij ligji, kur  nuk përbëjnë vepër penale, merren këto masa: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 xml:space="preserve">1. Për rastet e parashikuara në pikën 1 të nenit 11 të këtijligji, personat fajtorë dënohen me gjobë në masën 5-fish të shumës së tatimit të fshehur.                                                                                                             </w:t>
      </w:r>
    </w:p>
    <w:p w:rsidR="0015209B" w:rsidRPr="009373BA" w:rsidRDefault="0015209B" w:rsidP="0015209B">
      <w:pPr>
        <w:pStyle w:val="Paragrafi"/>
      </w:pPr>
      <w:r w:rsidRPr="009373BA">
        <w:t>2. Për rastet e parashikuara në pikat 2, 3 dhe 4 të nenit 11 të këtij ligji, personat fajtorë dënohen me gjobë nga 1000 gjer në 5000 lekë.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13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lastRenderedPageBreak/>
        <w:t xml:space="preserve">Të drejtën e gjobës e kanë inspektorët e tatimeve në komunë,bashki e rrethe dhe punonjësit e Drejtorisë së tatimeve në Minis-trinë e Financave dhe të Ekonomisë.                               </w:t>
      </w:r>
    </w:p>
    <w:p w:rsidR="0015209B" w:rsidRPr="009373BA" w:rsidRDefault="0015209B" w:rsidP="0015209B">
      <w:pPr>
        <w:pStyle w:val="Paragrafi"/>
      </w:pPr>
      <w:r w:rsidRPr="009373BA">
        <w:t>Kundër vendimit të dënimit me gjobë mund të bëhet ankim, brenda 5 ditëve nga data e njoftimit, përkatësisht te kryetari i zyrës së tatimeve e taksave në komunë e bashki, te kryetari i degës së tatimeve e taksave në rreth dhe te drejtori i Drejtorisë së tatimeve në Ministrinë e Financave dhe të Ekonomisë, akti i të cilëve është i formës së prerë.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NeniNr"/>
      </w:pPr>
      <w:r w:rsidRPr="009373BA">
        <w:t>Neni 14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Paragrafi"/>
      </w:pPr>
      <w:r w:rsidRPr="009373BA">
        <w:t>Ky ligj hyn në fuqi 10 ditë pas shpalljes së tij.</w:t>
      </w:r>
    </w:p>
    <w:p w:rsidR="0015209B" w:rsidRPr="009373BA" w:rsidRDefault="0015209B" w:rsidP="0015209B">
      <w:pPr>
        <w:pStyle w:val="Paragrafi"/>
      </w:pPr>
    </w:p>
    <w:p w:rsidR="0015209B" w:rsidRPr="009373BA" w:rsidRDefault="0015209B" w:rsidP="0015209B">
      <w:pPr>
        <w:pStyle w:val="Shpallja"/>
      </w:pPr>
      <w:r w:rsidRPr="009373BA">
        <w:t xml:space="preserve">Shpallur me dekretin nr.263, datë 20.7.1992 të Presidentit të Republikës së Shqipërisë, Sali Berisha.                 </w:t>
      </w:r>
    </w:p>
    <w:p w:rsidR="0015209B" w:rsidRPr="009373BA" w:rsidRDefault="0015209B" w:rsidP="0015209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286"/>
    <w:rsid w:val="00040F76"/>
    <w:rsid w:val="00046FF9"/>
    <w:rsid w:val="00050FA1"/>
    <w:rsid w:val="000637B6"/>
    <w:rsid w:val="00074162"/>
    <w:rsid w:val="00075BF5"/>
    <w:rsid w:val="000A2FF5"/>
    <w:rsid w:val="000A367B"/>
    <w:rsid w:val="000B29AB"/>
    <w:rsid w:val="00116978"/>
    <w:rsid w:val="00134ADF"/>
    <w:rsid w:val="0015209B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76BC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2601"/>
    <w:rsid w:val="00C7710C"/>
    <w:rsid w:val="00C85C56"/>
    <w:rsid w:val="00D0322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4A54F5-36B7-4CE1-A648-9C850BE5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