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696" w:rsidRPr="00624949" w:rsidRDefault="00117696" w:rsidP="00117696">
      <w:pPr>
        <w:pStyle w:val="Akti"/>
      </w:pPr>
      <w:bookmarkStart w:id="0" w:name="_GoBack"/>
      <w:bookmarkEnd w:id="0"/>
      <w:r w:rsidRPr="00624949">
        <w:t>Ligj</w:t>
      </w:r>
    </w:p>
    <w:p w:rsidR="00117696" w:rsidRPr="00624949" w:rsidRDefault="00117696" w:rsidP="00117696">
      <w:pPr>
        <w:pStyle w:val="NumriData"/>
      </w:pPr>
      <w:r w:rsidRPr="00624949">
        <w:t>Nr.7632, datë 4.11.1992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Titulli"/>
      </w:pPr>
      <w:r w:rsidRPr="00624949">
        <w:t>Për dispozitat që rregullojnë pjesën e parë të kodit tregtar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BazLigjPropozues"/>
      </w:pPr>
      <w:r w:rsidRPr="00624949">
        <w:t>Në mbështetje të nenit 16 të ligjit nr.7491, datë 29.4.1991 “Për dispozitat kryesore kushtetuese”, me propozim të Këshillit të Ministrave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Institucioni"/>
      </w:pPr>
      <w:r w:rsidRPr="00624949">
        <w:t>Kuvendi popullor</w:t>
      </w:r>
    </w:p>
    <w:p w:rsidR="00117696" w:rsidRPr="00624949" w:rsidRDefault="00117696" w:rsidP="00117696">
      <w:pPr>
        <w:pStyle w:val="Institucioni"/>
      </w:pPr>
      <w:r w:rsidRPr="00624949">
        <w:t xml:space="preserve">I republikës së shqipërisë 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VENDOSI"/>
      </w:pPr>
      <w:r w:rsidRPr="00624949">
        <w:t>Vendosi: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KapitulliNr"/>
      </w:pPr>
      <w:r w:rsidRPr="00624949">
        <w:t>Kapitulli I</w:t>
      </w:r>
    </w:p>
    <w:p w:rsidR="00117696" w:rsidRPr="00624949" w:rsidRDefault="00117696" w:rsidP="00117696">
      <w:pPr>
        <w:pStyle w:val="KapitulliTitull"/>
      </w:pPr>
      <w:r w:rsidRPr="00624949">
        <w:t xml:space="preserve">Dispozita të përgjithshme 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NeniNr"/>
      </w:pPr>
      <w:r w:rsidRPr="00624949">
        <w:t>Neni 1</w:t>
      </w:r>
    </w:p>
    <w:p w:rsidR="00117696" w:rsidRPr="00624949" w:rsidRDefault="00117696" w:rsidP="00117696">
      <w:pPr>
        <w:pStyle w:val="NeniTitull"/>
      </w:pPr>
      <w:r w:rsidRPr="00624949">
        <w:t>Ligjet që zbatohen në fushën e tregtisë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Paragrafi"/>
      </w:pPr>
      <w:r w:rsidRPr="00624949">
        <w:t>Në fushën e tregtisë zbatohet legjislacioni tregtar. Për çështjet që nuk trajtohen nga ky legjislacion, zbatohen praktikat tregtare; praktikat lokale ose të veçanta marrin përparësi ndaj praktikave të përgjithshme. Në mungesë të tyre zbatohen dispozitat e Kodit Civil.</w:t>
      </w:r>
    </w:p>
    <w:p w:rsidR="00117696" w:rsidRPr="00624949" w:rsidRDefault="00117696" w:rsidP="00117696">
      <w:pPr>
        <w:pStyle w:val="NeniNr"/>
      </w:pPr>
    </w:p>
    <w:p w:rsidR="00117696" w:rsidRPr="00624949" w:rsidRDefault="00117696" w:rsidP="00117696">
      <w:pPr>
        <w:pStyle w:val="NeniNr"/>
      </w:pPr>
      <w:r w:rsidRPr="00624949">
        <w:t>Neni 2</w:t>
      </w:r>
    </w:p>
    <w:p w:rsidR="00117696" w:rsidRPr="00624949" w:rsidRDefault="00117696" w:rsidP="00117696">
      <w:pPr>
        <w:pStyle w:val="NeniTitull"/>
      </w:pPr>
      <w:r w:rsidRPr="00624949">
        <w:t>Përkufizimi i tregtarit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Paragrafi"/>
      </w:pPr>
      <w:r w:rsidRPr="00624949">
        <w:t>Konsiderohen tregtarë personat fizikë dhe shoqëritë tregtarë, që gjatë ushtrimit të profesionit kryejnë veprime tregtare në emër të tyre. Ortakët e shoqërive tregtare nuk konsiderohen tregtarë.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NeniNr"/>
      </w:pPr>
      <w:r w:rsidRPr="00624949">
        <w:t>Neni 3</w:t>
      </w:r>
    </w:p>
    <w:p w:rsidR="00117696" w:rsidRPr="00624949" w:rsidRDefault="00117696" w:rsidP="00117696">
      <w:pPr>
        <w:pStyle w:val="NeniTitull"/>
      </w:pPr>
      <w:r w:rsidRPr="00624949">
        <w:t>Përkufizimi i veprimeve tregtare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Paragrafi"/>
      </w:pPr>
      <w:r w:rsidRPr="00624949">
        <w:t>Konsiderohen veprime tregtare veçanërisht:</w:t>
      </w:r>
    </w:p>
    <w:p w:rsidR="00117696" w:rsidRPr="00624949" w:rsidRDefault="00117696" w:rsidP="00117696">
      <w:pPr>
        <w:pStyle w:val="Paragrafi"/>
      </w:pPr>
      <w:r w:rsidRPr="00624949">
        <w:t>1. Blerja me qëllim rishitjeje, shitja që rrjedh nga një blerje e mëparshme e bërë me qëllim rishitjeje, si dhe përgjithësisht çdo veprim shkëmbimi i lidhur me një veprim tjetër shkëmbimi.</w:t>
      </w:r>
    </w:p>
    <w:p w:rsidR="00117696" w:rsidRPr="00624949" w:rsidRDefault="00117696" w:rsidP="00117696">
      <w:pPr>
        <w:pStyle w:val="Paragrafi"/>
      </w:pPr>
      <w:r w:rsidRPr="00624949">
        <w:t>2. Çdo akt i sipërmarrjeve industriale të ndërtimit, të shfrytëzimit të minierave të transportit, të sigurimeve, të magazinimit, të shfaqjeve publike, të reklamës, të botimit e të shtypshkrimit joartizanal;</w:t>
      </w:r>
    </w:p>
    <w:p w:rsidR="00117696" w:rsidRPr="00624949" w:rsidRDefault="00117696" w:rsidP="00117696">
      <w:pPr>
        <w:pStyle w:val="Paragrafi"/>
      </w:pPr>
      <w:r w:rsidRPr="00624949">
        <w:t>3. Çdo operacion bankar dhe këmbimi;</w:t>
      </w:r>
    </w:p>
    <w:p w:rsidR="00117696" w:rsidRPr="00624949" w:rsidRDefault="00117696" w:rsidP="00117696">
      <w:pPr>
        <w:pStyle w:val="Paragrafi"/>
      </w:pPr>
      <w:r w:rsidRPr="00624949">
        <w:t>4. Të gjitha opreacionet ndërmjetëse tregtare, si operacionet e ndërmjetësisë ose spedicionit dhe ato të përfaqësuesve tregtarë.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NeniNr"/>
      </w:pPr>
      <w:r w:rsidRPr="00624949">
        <w:t>Neni 4</w:t>
      </w:r>
    </w:p>
    <w:p w:rsidR="00117696" w:rsidRPr="00624949" w:rsidRDefault="00117696" w:rsidP="00117696">
      <w:pPr>
        <w:pStyle w:val="NeniTitull"/>
      </w:pPr>
      <w:r w:rsidRPr="00624949">
        <w:t xml:space="preserve">Veprimet e tregtarit 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Paragrafi"/>
      </w:pPr>
      <w:r w:rsidRPr="00624949">
        <w:t>Prezumohen tregtarë veprimet e tregtarit, me përjashtim të atyre veprimeve që nuk kanë të bëjnë me tregtinë.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NeniNr"/>
      </w:pPr>
      <w:r w:rsidRPr="00624949">
        <w:lastRenderedPageBreak/>
        <w:t>Neni 5</w:t>
      </w:r>
    </w:p>
    <w:p w:rsidR="00117696" w:rsidRPr="00624949" w:rsidRDefault="00117696" w:rsidP="00117696">
      <w:pPr>
        <w:pStyle w:val="NeniTitull"/>
      </w:pPr>
      <w:r w:rsidRPr="00624949">
        <w:t>Veprimi tregtar për të paktën njërën prej palëve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Paragrafi"/>
      </w:pPr>
      <w:r w:rsidRPr="00624949">
        <w:t>Veprimi, edhe sikur të mos jetë veprim tregtar për të gjitha palët, rregullohet nga legjilacioni tregtar, me përjashtim të rasteve kur parashikohet ndryshe nga dispozitat e tjera ligjore.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NeniNr"/>
      </w:pPr>
      <w:r w:rsidRPr="00624949">
        <w:t>Neni 6</w:t>
      </w:r>
    </w:p>
    <w:p w:rsidR="00117696" w:rsidRPr="00624949" w:rsidRDefault="00117696" w:rsidP="00117696">
      <w:pPr>
        <w:pStyle w:val="NeniTitull"/>
      </w:pPr>
      <w:r w:rsidRPr="00624949">
        <w:t>Bujqësia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Paragrafi"/>
      </w:pPr>
      <w:r w:rsidRPr="00624949">
        <w:t>Veprimet që kanë të bëjnë me aktivitetin bujqësor, nuk janë tregtare, me përjashtim të rasteve kur ato kryhen si sipërmarrje përpunimi ose shitjeje prodhimesh.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NeniNr"/>
      </w:pPr>
      <w:r w:rsidRPr="00624949">
        <w:t>Neni 7</w:t>
      </w:r>
    </w:p>
    <w:p w:rsidR="00117696" w:rsidRPr="00624949" w:rsidRDefault="00117696" w:rsidP="00117696">
      <w:pPr>
        <w:pStyle w:val="NeniTitull"/>
      </w:pPr>
      <w:r w:rsidRPr="00624949">
        <w:t>Artizanët dhe tregtarët e vegjël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Paragrafi"/>
      </w:pPr>
      <w:r w:rsidRPr="00624949">
        <w:t>Personat që ushtrojnë të vetëm një veprimtari ekonomike industriale a tregtare, e cila nuk kalon kufijtë e zanatit ose të tregtisë së vogël, si shitësit ambulant, shitësit e vegjël që blejnë e shesin brenda ditës, karrocierët, shoferi i një mjeti privat, si dhe ata që ushtrojnë veprimtari të tjera ekonomike e trEgtare në përmasa të tilla, nuk konsiderohen tregtarë.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NeniNr"/>
      </w:pPr>
      <w:r w:rsidRPr="00624949">
        <w:t>Neni 8</w:t>
      </w:r>
    </w:p>
    <w:p w:rsidR="00117696" w:rsidRPr="00624949" w:rsidRDefault="00117696" w:rsidP="00117696">
      <w:pPr>
        <w:pStyle w:val="NeniTitull"/>
      </w:pPr>
      <w:r w:rsidRPr="00624949">
        <w:t>Shteti dhe entet publike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Paragrafi"/>
      </w:pPr>
      <w:r w:rsidRPr="00624949">
        <w:t>Shteti, organet e pushtetit lokal dhe entet e tjera publike nuk marrin cilësinë e tregtarit edhe sikur të bëjnë veprime tregtare, por kur kryejnë veprime të tilla u nështrohen legjislacionit dhe praktikave tregtare.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KapitulliNr"/>
      </w:pPr>
      <w:r w:rsidRPr="00624949">
        <w:t>Kapitulli II</w:t>
      </w:r>
    </w:p>
    <w:p w:rsidR="00117696" w:rsidRPr="00624949" w:rsidRDefault="00117696" w:rsidP="00117696">
      <w:pPr>
        <w:pStyle w:val="KapitulliTitull"/>
      </w:pPr>
      <w:r w:rsidRPr="00624949">
        <w:t>Emërtimi dhe transferimi i një veprimtarie tregtare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NeniNr"/>
      </w:pPr>
      <w:r w:rsidRPr="00624949">
        <w:t>Neni 9</w:t>
      </w:r>
    </w:p>
    <w:p w:rsidR="00117696" w:rsidRPr="00624949" w:rsidRDefault="00117696" w:rsidP="00117696">
      <w:pPr>
        <w:pStyle w:val="NeniTitull"/>
      </w:pPr>
      <w:r w:rsidRPr="00624949">
        <w:t>Emërtimi i një tregtari si person fizik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Paragrafi"/>
      </w:pPr>
      <w:r w:rsidRPr="00624949">
        <w:t>Emërtimi i një tregtari si person fizik duhet të përmbajë të paktën mbiemrin bashkë me emrin ose inicialet e tij.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NeniNr"/>
      </w:pPr>
      <w:r w:rsidRPr="00624949">
        <w:t xml:space="preserve">Neni 10 </w:t>
      </w:r>
    </w:p>
    <w:p w:rsidR="00117696" w:rsidRPr="00624949" w:rsidRDefault="00117696" w:rsidP="00117696">
      <w:pPr>
        <w:pStyle w:val="NeniTitull"/>
      </w:pPr>
      <w:r w:rsidRPr="00624949">
        <w:t xml:space="preserve">Emërtimi që mund të sjellë paqartësi  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Paragrafi"/>
      </w:pPr>
      <w:r w:rsidRPr="00624949">
        <w:t>Nuk duhet të regjistrohen në të njëjtin regjistër emërtime tregtare ose shoqërish tregtare, degësh a përfaqësish të tyre, të cilat mund të sjellin paqartësi me emërtime të tjera të regjistruara më parë, pa i shtuar elemente dalluese.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NeniNr"/>
      </w:pPr>
      <w:r w:rsidRPr="00624949">
        <w:t>Neni 11</w:t>
      </w:r>
    </w:p>
    <w:p w:rsidR="00117696" w:rsidRPr="00624949" w:rsidRDefault="00117696" w:rsidP="00117696">
      <w:pPr>
        <w:pStyle w:val="NeniTitull"/>
      </w:pPr>
      <w:r w:rsidRPr="00624949">
        <w:t>Transferimi i një emërtimi tregtar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Paragrafi"/>
      </w:pPr>
      <w:r w:rsidRPr="00624949">
        <w:t xml:space="preserve">Personi që vazhdon një veprim tregtarë të një personi tjetër, mund të ruajë përdorimin e të njëjtit emërtim, me kusht që të shtojë në këtë emërtim një shënim i cili ka të bëjë me transferimin. </w:t>
      </w:r>
    </w:p>
    <w:p w:rsidR="00117696" w:rsidRPr="00624949" w:rsidRDefault="00117696" w:rsidP="00117696">
      <w:pPr>
        <w:pStyle w:val="Paragrafi"/>
      </w:pPr>
      <w:r w:rsidRPr="00624949">
        <w:t>Nuk mund të transferohet emërtimi pa u transferuar njëkohësisht edhe veprimtaria tregtare.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NeniNr"/>
      </w:pPr>
      <w:r w:rsidRPr="00624949">
        <w:t>Neni 12</w:t>
      </w:r>
    </w:p>
    <w:p w:rsidR="00117696" w:rsidRPr="00624949" w:rsidRDefault="00117696" w:rsidP="00117696">
      <w:pPr>
        <w:pStyle w:val="NeniTitull"/>
      </w:pPr>
      <w:r w:rsidRPr="00624949">
        <w:t>Pasojat ligjore të transferimit të një veprimtarie tregtare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Paragrafi"/>
      </w:pPr>
      <w:r w:rsidRPr="00624949">
        <w:t xml:space="preserve">Në rast transferimi të një veprimtarie tregtare me anën e një akti ndërmjet personave të gjallë, borxhet dhe kreditë e kësaj veprimtarie i kalojnë titullarit të ri, me përjashtim të ratit ku ka një deklaratë që kufizon ose përjashton këtë kalim, e cila publikohet në regjistrin tregtar. </w:t>
      </w:r>
    </w:p>
    <w:p w:rsidR="00117696" w:rsidRPr="00624949" w:rsidRDefault="00117696" w:rsidP="00117696">
      <w:pPr>
        <w:pStyle w:val="Paragrafi"/>
      </w:pPr>
      <w:r w:rsidRPr="00624949">
        <w:t>Përgjegjësia e titullarit të vjetër, për borxhet e veprimtarisë tregtare, vazhdon për një periudhë trevjeçare. Në qoftë se afati i shlyerjes së detyrimit ka përfunduar para datës së regjistrimit të aktit të transferimit në regjistrin tregtar, në përputhje me kërkesat e këtij ligji, periudha trevjeçare fillon që nga data e këtij regjistrimi. Në qoftë se afati i shlyerjes së detyrimit përfundon pas datës së regjistrimit të sipërpërmendur, atëherë periudha trevjeçare fillon që nga data e përfundimit të këtij afati.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KapitulliNr"/>
      </w:pPr>
      <w:r w:rsidRPr="00624949">
        <w:t>Kapitulli III</w:t>
      </w:r>
    </w:p>
    <w:p w:rsidR="00117696" w:rsidRPr="00624949" w:rsidRDefault="00117696" w:rsidP="00117696">
      <w:pPr>
        <w:pStyle w:val="KapitulliTitull"/>
      </w:pPr>
      <w:r w:rsidRPr="00624949">
        <w:t>Regjistri tregtar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NeniNr"/>
      </w:pPr>
      <w:r w:rsidRPr="00624949">
        <w:t>Neni 13</w:t>
      </w:r>
    </w:p>
    <w:p w:rsidR="00117696" w:rsidRPr="00624949" w:rsidRDefault="00117696" w:rsidP="00117696">
      <w:pPr>
        <w:pStyle w:val="NeniTitull"/>
      </w:pPr>
      <w:r w:rsidRPr="00624949">
        <w:t>Mbajtja e regjistrit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Paragrafi"/>
      </w:pPr>
      <w:r w:rsidRPr="00624949">
        <w:t>Regjistri tregtar mbahet nga gjykatat. Modalitetet për këtë caktohen me vendim të Këshillit të Ministrave.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NeniNr"/>
      </w:pPr>
      <w:r w:rsidRPr="00624949">
        <w:t>Neni 14</w:t>
      </w:r>
    </w:p>
    <w:p w:rsidR="00117696" w:rsidRPr="00624949" w:rsidRDefault="00117696" w:rsidP="00117696">
      <w:pPr>
        <w:pStyle w:val="NeniTitull"/>
      </w:pPr>
      <w:r w:rsidRPr="00624949">
        <w:t>Konsultimi dhe kopjet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Paragrafi"/>
      </w:pPr>
      <w:r w:rsidRPr="00624949">
        <w:t xml:space="preserve">Çdo person mund të konsultohet me regjistrin pa shpenzime. </w:t>
      </w:r>
    </w:p>
    <w:p w:rsidR="00117696" w:rsidRPr="00624949" w:rsidRDefault="00117696" w:rsidP="00117696">
      <w:pPr>
        <w:pStyle w:val="Paragrafi"/>
      </w:pPr>
      <w:r w:rsidRPr="00624949">
        <w:t>Kushdo mund të marrë, përkundrejt pagesës paraprake, kopje të regjistrimit dhe të dokumenteve përkatëse ose një certifikatë negative. Kopjet duhet të vërtetohen si të vlefshme nga sekretaria e gjyqit.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NeniNr"/>
      </w:pPr>
      <w:r w:rsidRPr="00624949">
        <w:t>Neni 15</w:t>
      </w:r>
    </w:p>
    <w:p w:rsidR="00117696" w:rsidRPr="00624949" w:rsidRDefault="00117696" w:rsidP="00117696">
      <w:pPr>
        <w:pStyle w:val="NeniTitull"/>
      </w:pPr>
      <w:r w:rsidRPr="00624949">
        <w:t xml:space="preserve">Publikimi 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Paragrafi"/>
      </w:pPr>
      <w:r w:rsidRPr="00624949">
        <w:t xml:space="preserve">Të dhënat e regjistrit tregtar publikohen nga gjykata në Fletoren Zyrtare dhe të paktën në një gazetë të autorizuar për publikimin e njoftimeve ligjore. Të dhënat botohen të plota me përjashtim të rasteve kur ligji përmban dispozita të kundërta. </w:t>
      </w:r>
    </w:p>
    <w:p w:rsidR="00117696" w:rsidRPr="00624949" w:rsidRDefault="00117696" w:rsidP="00117696">
      <w:pPr>
        <w:pStyle w:val="Paragrafi"/>
      </w:pPr>
      <w:r w:rsidRPr="00624949">
        <w:t>Njoftimi konsiderohet i bërë në përfundim të ditës kur është publikuar të paktën në dy nga gazetat e parashikuara në paragrafin e mësipërm.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NeniNr"/>
      </w:pPr>
      <w:r w:rsidRPr="00624949">
        <w:t>Neni 16</w:t>
      </w:r>
    </w:p>
    <w:p w:rsidR="00117696" w:rsidRPr="00624949" w:rsidRDefault="00117696" w:rsidP="00117696">
      <w:pPr>
        <w:pStyle w:val="NeniTitull"/>
      </w:pPr>
      <w:r w:rsidRPr="00624949">
        <w:t>Caktimi i gazetave të autorizuara për publikimin e njoftimeve ligjore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Paragrafi"/>
      </w:pPr>
      <w:r w:rsidRPr="00624949">
        <w:t xml:space="preserve">Gazetat e autorizuara për publikimin e njoftimeve ligjore caktohen me vendim të Këshillit të Ministrave. 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NeniNr"/>
      </w:pPr>
      <w:r w:rsidRPr="00624949">
        <w:t xml:space="preserve">Neni 17 </w:t>
      </w:r>
    </w:p>
    <w:p w:rsidR="00117696" w:rsidRPr="00624949" w:rsidRDefault="00117696" w:rsidP="00117696">
      <w:pPr>
        <w:pStyle w:val="NeniTitull"/>
      </w:pPr>
      <w:r w:rsidRPr="00624949">
        <w:t>Forma e kërkesave të regjistrimit, e firmave dhe e provave për transferimin e pasurisë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Paragrafi"/>
      </w:pPr>
      <w:r w:rsidRPr="00624949">
        <w:t xml:space="preserve">Firmat që figurojnë në kërkesat për regjistrimin në regjistër dhe firmat që depozitohen në aneksin e regjistrit, duhet të vërtetohen si autentike nga noteri ose nga një institucion tjetër </w:t>
      </w:r>
      <w:r w:rsidRPr="00624949">
        <w:lastRenderedPageBreak/>
        <w:t xml:space="preserve">shtetëror. </w:t>
      </w:r>
    </w:p>
    <w:p w:rsidR="00117696" w:rsidRPr="00624949" w:rsidRDefault="00117696" w:rsidP="00117696">
      <w:pPr>
        <w:pStyle w:val="Paragrafi"/>
      </w:pPr>
      <w:r w:rsidRPr="00624949">
        <w:t xml:space="preserve">Kompetencat e dhëna për të lejuar një kërkesë regjistrimi duhet të ndjekin të njëjtën procedurë. </w:t>
      </w:r>
    </w:p>
    <w:p w:rsidR="00117696" w:rsidRPr="00624949" w:rsidRDefault="00117696" w:rsidP="00117696">
      <w:pPr>
        <w:pStyle w:val="Paragrafi"/>
      </w:pPr>
      <w:r w:rsidRPr="00624949">
        <w:t>Personat e një pale që kanë blerë nga një tjetër të drejtat mbi pasurinë, duhet të provojnë cilësinë e tyre nëpërmjet një akti noterial ose një akti të formuluar nga një institucion shtetëror.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NeniNr"/>
      </w:pPr>
      <w:r w:rsidRPr="00624949">
        <w:t>Neni 18</w:t>
      </w:r>
    </w:p>
    <w:p w:rsidR="00117696" w:rsidRPr="00624949" w:rsidRDefault="00117696" w:rsidP="00117696">
      <w:pPr>
        <w:pStyle w:val="NeniTitull"/>
      </w:pPr>
      <w:r w:rsidRPr="00624949">
        <w:t>Regjistrimi i emërtimit tregtar dhe i firmave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Paragrafi"/>
      </w:pPr>
      <w:r w:rsidRPr="00624949">
        <w:t>Brenda një muaji nga data e fillimit të veprimtarisë tregtare, tregtari duhet të njoftojë emërtimin e tij dhe të depozitojë firmën e tij origjinale në gjykatën e caktuar për mbajtjen e regjistrit tregtar. Me vendim të Këshillit të Ministrave mund të parashikohet që, në varësi nga shkalla e veprimtarisë ekonomike, tregtari të përjashtohet nga detyrimi për regjistrim.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NeniNr"/>
      </w:pPr>
      <w:r w:rsidRPr="00624949">
        <w:t>Neni 19</w:t>
      </w:r>
    </w:p>
    <w:p w:rsidR="00117696" w:rsidRPr="00624949" w:rsidRDefault="00117696" w:rsidP="00117696">
      <w:pPr>
        <w:pStyle w:val="NeniTitull"/>
      </w:pPr>
      <w:r w:rsidRPr="00624949">
        <w:t>Regjistrimi i një shoqërie tregtare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Paragrafi"/>
      </w:pPr>
      <w:r w:rsidRPr="00624949">
        <w:t xml:space="preserve">Kërkesat e regjistrimit të shoqërive tregtare duhet të bëhen nga të gjithë ortakët e një shoqërie kolektive, nga të gjithë ortakët e “pakufizuar” të një shoqërie komandite, nga të gjithë administratorët e një shoqërie me përgjegjësi të kufizuar dhe nga të gjithë anëtarët e drejtorisë të një shoqërie anonime. </w:t>
      </w:r>
    </w:p>
    <w:p w:rsidR="00117696" w:rsidRPr="00624949" w:rsidRDefault="00117696" w:rsidP="00117696">
      <w:pPr>
        <w:pStyle w:val="Paragrafi"/>
      </w:pPr>
      <w:r w:rsidRPr="00624949">
        <w:t>Deklarohen dhe regjistrohen lloji, kohëzgjatja, në qoftë se kjo është e përcaktuar, emërtimi tregtar, selia, objekti i shoqërisë, shuma e kapitalit themeltar, data e firmosjes së statutit të shoqërisë, si dhe:</w:t>
      </w:r>
    </w:p>
    <w:p w:rsidR="00117696" w:rsidRPr="00624949" w:rsidRDefault="00117696" w:rsidP="00117696">
      <w:pPr>
        <w:pStyle w:val="Paragrafi"/>
      </w:pPr>
      <w:r w:rsidRPr="00624949">
        <w:t>1. Për një shoqëri kolektive: emrat, mbiemrat, datëlindjet dhe vendlindjet e ortakëve dhe dispozitat e statutit që përcaktojnë kompetencat e përfaqësimit të administratorëve;</w:t>
      </w:r>
    </w:p>
    <w:p w:rsidR="00117696" w:rsidRPr="00624949" w:rsidRDefault="00117696" w:rsidP="00117696">
      <w:pPr>
        <w:pStyle w:val="Paragrafi"/>
      </w:pPr>
      <w:r w:rsidRPr="00624949">
        <w:t>2. Për një shoqëri komandite: të dhënat e parashikuara në pikën 1 dhe cilësia si ortak “i kufizuar”, si dhe shuma e kontributeve të ortakëve “të kufizuar”;</w:t>
      </w:r>
    </w:p>
    <w:p w:rsidR="00117696" w:rsidRPr="00624949" w:rsidRDefault="00117696" w:rsidP="00117696">
      <w:pPr>
        <w:pStyle w:val="Paragrafi"/>
      </w:pPr>
      <w:r w:rsidRPr="00624949">
        <w:t>3. Për një shoqëri me përgjegjësi të kufizuar: emrat, mbiemrat, datëlindjet dhe vendlindjet e administratorëve, si dhe dispozitat e statutit që caktojnë kompentencat e përfaqësimit të administratorëve;</w:t>
      </w:r>
    </w:p>
    <w:p w:rsidR="00117696" w:rsidRPr="00624949" w:rsidRDefault="00117696" w:rsidP="00117696">
      <w:pPr>
        <w:pStyle w:val="Paragrafi"/>
      </w:pPr>
      <w:r w:rsidRPr="00624949">
        <w:t>4. Për një shoqëri anonime: emrat, mbiemrat, datëlindjet dhe vendlindjet e anëtarëve të drejtorisë, si dispozitat e statutit që caktojnë kompetencat e përfaqësimit të anëtarëve të drejtorisë.</w:t>
      </w:r>
    </w:p>
    <w:p w:rsidR="00117696" w:rsidRPr="00624949" w:rsidRDefault="00117696" w:rsidP="00117696">
      <w:pPr>
        <w:pStyle w:val="Paragrafi"/>
      </w:pPr>
      <w:r w:rsidRPr="00624949">
        <w:t>I bashkëngjiten kërkesës dhe depozitohen në aneksin e regjistrit statuti, firma dhe akti i emërimit të administratorëve ose të anëtarëve të drejtorisë, një listë që përmban emrat, mbiemrat, datëlindjet dhe vendlindjet e anëtarëve të këshillit mbikëqyrës, si dhe, në rastin e kontributeve në natyrë, raporti për kontributet ose po qe e nevojshme, vendimi i ortakëve për të mos kërkuar ndihmën e ekspertit për kontributet.</w:t>
      </w:r>
    </w:p>
    <w:p w:rsidR="00117696" w:rsidRPr="00624949" w:rsidRDefault="00117696" w:rsidP="00117696">
      <w:pPr>
        <w:pStyle w:val="Paragrafi"/>
      </w:pPr>
      <w:r w:rsidRPr="00624949">
        <w:t>Kërkesat për regjistrim shoqërohen, në rastin e shoqërive me përgjegjësi të kufizuar dhe të shoqërive anonime, edhe me certifikatën e depozituesit të fondeve që rezultojnë nga shlyerja e pjesëve të kapitalit themeltar, ose nënshkrimi i aksioneve për kontributin në para.</w:t>
      </w:r>
    </w:p>
    <w:p w:rsidR="00117696" w:rsidRPr="00624949" w:rsidRDefault="00117696" w:rsidP="00117696">
      <w:pPr>
        <w:pStyle w:val="Paragrafi"/>
      </w:pPr>
      <w:r w:rsidRPr="00624949">
        <w:t>Kur ushtrimi i veprimtarive të parashikuara në objektin e shoqërisë kërkon një autorizim zyrtar, kërkesa shoqërohet edhe nga një kopje e vërtetuar e autorizimit.</w:t>
      </w:r>
    </w:p>
    <w:p w:rsidR="00117696" w:rsidRPr="00624949" w:rsidRDefault="00117696" w:rsidP="00117696">
      <w:pPr>
        <w:pStyle w:val="Paragrafi"/>
      </w:pPr>
      <w:r w:rsidRPr="00624949">
        <w:t>Shoqëria regjistrohet kur statuti i saj është në përputhje me ligjin dhe kur të gjitha dokumentet e kërkuara nga ligji janë të plotësuara.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NeniNr"/>
      </w:pPr>
      <w:r w:rsidRPr="00624949">
        <w:t xml:space="preserve">Neni 20 </w:t>
      </w:r>
    </w:p>
    <w:p w:rsidR="00117696" w:rsidRPr="00624949" w:rsidRDefault="00117696" w:rsidP="00117696">
      <w:pPr>
        <w:pStyle w:val="NeniTitull"/>
      </w:pPr>
      <w:r w:rsidRPr="00624949">
        <w:t>Akte që i përkasin subjektit tregtar të regjistruar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Paragrafi"/>
      </w:pPr>
      <w:r w:rsidRPr="00624949">
        <w:t xml:space="preserve">Tregtari duhet të njoftojë aktet e dhurimeve të shitjeve, të qirave, të pengjeve, të pushimit ose të likuidimit të tregtisë. </w:t>
      </w:r>
    </w:p>
    <w:p w:rsidR="00117696" w:rsidRPr="00624949" w:rsidRDefault="00117696" w:rsidP="00117696">
      <w:pPr>
        <w:pStyle w:val="Paragrafi"/>
      </w:pPr>
      <w:r w:rsidRPr="00624949">
        <w:lastRenderedPageBreak/>
        <w:t>Njoftimi është i detyrueshëm edhe për blerësin, qiramarrësin dhe kreditorin sekuestrues.</w:t>
      </w:r>
    </w:p>
    <w:p w:rsidR="00117696" w:rsidRPr="00624949" w:rsidRDefault="00117696" w:rsidP="00117696">
      <w:pPr>
        <w:pStyle w:val="NeniNr"/>
      </w:pPr>
    </w:p>
    <w:p w:rsidR="00117696" w:rsidRPr="00624949" w:rsidRDefault="00117696" w:rsidP="00117696">
      <w:pPr>
        <w:pStyle w:val="NeniNr"/>
      </w:pPr>
      <w:r w:rsidRPr="00624949">
        <w:t>Neni 21</w:t>
      </w:r>
    </w:p>
    <w:p w:rsidR="00117696" w:rsidRPr="00624949" w:rsidRDefault="00117696" w:rsidP="00117696">
      <w:pPr>
        <w:pStyle w:val="NeniTitull"/>
      </w:pPr>
      <w:r w:rsidRPr="00624949">
        <w:t>Ndryshime dhe anulime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Paragrafi"/>
      </w:pPr>
      <w:r w:rsidRPr="00624949">
        <w:t>Dispozitat që lidhen me regjistrimin janë njëlloj të vlefshme për ndryshimet dhe fshirjet e regjistrimeve të mëparshme. Kërkesat për ndryshime në regjistrim të shoqërive me përgjegjësi të kufizuar dhe të shoqërive anonime bëhen nga administratorët nga anëtarët e drejtorisë që kanë kompetenca për ta përfaqësuar shoqërinë ndaj të tretëve.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NeniNr"/>
      </w:pPr>
      <w:r w:rsidRPr="00624949">
        <w:t>Neni 22</w:t>
      </w:r>
    </w:p>
    <w:p w:rsidR="00117696" w:rsidRPr="00624949" w:rsidRDefault="00117696" w:rsidP="00117696">
      <w:pPr>
        <w:pStyle w:val="NeniTitull"/>
      </w:pPr>
      <w:r w:rsidRPr="00624949">
        <w:t xml:space="preserve">Degët dhe përfaqësitë e tregtarëve të huaj 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Paragrafi"/>
      </w:pPr>
      <w:r w:rsidRPr="00624949">
        <w:t>Dispozitat e këtij kapitulli zbatohen si për tregtarët shqiptar, ashtu dhe për të huajt që çelin një degë ose një përfaqësi në Shqipëri.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NeniNr"/>
      </w:pPr>
      <w:r w:rsidRPr="00624949">
        <w:t>Neni 23</w:t>
      </w:r>
    </w:p>
    <w:p w:rsidR="00117696" w:rsidRPr="00624949" w:rsidRDefault="00117696" w:rsidP="00117696">
      <w:pPr>
        <w:pStyle w:val="NeniTitull"/>
      </w:pPr>
      <w:r w:rsidRPr="00624949">
        <w:t>Pasojat e regjistrimit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Paragrafi"/>
      </w:pPr>
      <w:r w:rsidRPr="00624949">
        <w:t>Kur një person është regjistruar në regjistrin tregtar, ai duhet të respektohet prej atij që pretendon që ky person nuk ka cilësinë e tregtarit.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NeniNr"/>
      </w:pPr>
      <w:r w:rsidRPr="00624949">
        <w:t>Neni 24</w:t>
      </w:r>
    </w:p>
    <w:p w:rsidR="00117696" w:rsidRPr="00624949" w:rsidRDefault="00117696" w:rsidP="00117696">
      <w:pPr>
        <w:pStyle w:val="NeniTitull"/>
      </w:pPr>
      <w:r w:rsidRPr="00624949">
        <w:t>Pasojat ndaj të tretëve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Paragrafi"/>
      </w:pPr>
      <w:r w:rsidRPr="00624949">
        <w:t xml:space="preserve">Çdo fakt që duhet të shënohet në regjistrin tregtar, mund t’i kundërshtohet një të treti nga ana e të interesuarit, vetëm në rast se ky fakt është i regjistruar në regjistër dhe i publikuar, ose kur i interesuari sjell prova se i treti kishte dijeni për këtë. </w:t>
      </w:r>
    </w:p>
    <w:p w:rsidR="00117696" w:rsidRPr="00624949" w:rsidRDefault="00117696" w:rsidP="00117696">
      <w:pPr>
        <w:pStyle w:val="Paragrafi"/>
      </w:pPr>
      <w:r w:rsidRPr="00624949">
        <w:t xml:space="preserve">Me përjashtim të rasteve kur vjen në kundërshtim me dispozitat e tjera ligjore, fakti t’i kundërshtohet të tretit, në rast se ai është i regjistruar dhe i publikuar. Fakti nuk mund të kundërshtohet në rast se veprimi në fjalë ka ndodhur brenda 15 ditëve nga data e publikimit dhe në rast se i treti sjell provën që nuk kishte dijeni për këtë fakt dhe që nuk mund të merrte dijeni, duke kryer të gjitha përkujdesjet e zakonshme. </w:t>
      </w:r>
    </w:p>
    <w:p w:rsidR="00117696" w:rsidRPr="00624949" w:rsidRDefault="00117696" w:rsidP="00117696">
      <w:pPr>
        <w:pStyle w:val="Paragrafi"/>
      </w:pPr>
      <w:r w:rsidRPr="00624949">
        <w:t>Në rastin kur një fakt që duhet të shënohet në regjistër është publikuar në mënyrë të pasaktë, ky fakt mund t’i kundërshtohet të interesuarit nga ana e një të treti, ashtu siç është publikuar, po qe se i interesuari nuk provon se i treti kishte dijeni për pasaktësinë.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NeniNr"/>
      </w:pPr>
      <w:r w:rsidRPr="00624949">
        <w:t>Neni 25</w:t>
      </w:r>
    </w:p>
    <w:p w:rsidR="00117696" w:rsidRPr="00624949" w:rsidRDefault="00117696" w:rsidP="00117696">
      <w:pPr>
        <w:pStyle w:val="NeniTitull"/>
      </w:pPr>
      <w:r w:rsidRPr="00624949">
        <w:t xml:space="preserve">Masat e marra nga gjykata për të siguruar përmbushjen e detyrimeve lidhur me regjistrin 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Paragrafi"/>
      </w:pPr>
      <w:r w:rsidRPr="00624949">
        <w:t xml:space="preserve">Në rastin kur një person nuk përmbush detyrimin për të kërkuar një regjistrim në regjistrin tregtar ose për të depozituar në aneksin e regjistrit firmën ose një dokument, ai detyrohet nga gjykata ta kryejë këtë veprim me kërkesën e palës së interesuar. </w:t>
      </w:r>
    </w:p>
    <w:p w:rsidR="00117696" w:rsidRPr="00624949" w:rsidRDefault="00117696" w:rsidP="00117696">
      <w:pPr>
        <w:pStyle w:val="Paragrafi"/>
      </w:pPr>
      <w:r w:rsidRPr="00624949">
        <w:t>Cilido që nuk zbaton një vendim gjyqësor të formës së prerë, në bazë të paragrafit të mësipërm, dënohet me gjobë nga 2000 deri në 50 000 lekë.</w:t>
      </w:r>
    </w:p>
    <w:p w:rsidR="00117696" w:rsidRPr="00624949" w:rsidRDefault="00117696" w:rsidP="00117696">
      <w:pPr>
        <w:pStyle w:val="Paragrafi"/>
      </w:pPr>
      <w:r w:rsidRPr="00624949">
        <w:t>Në rastin kur fshirja e një personi nga regjistri tregtar është pranuar dhe për këtë asnjë palë nuk është i drejtuar gjykatës, fshirja regjistrohet detyrimisht nga gjykata.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NeniNr"/>
      </w:pPr>
      <w:r w:rsidRPr="00624949">
        <w:t>Neni 26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Paragrafi"/>
      </w:pPr>
      <w:r w:rsidRPr="00624949">
        <w:t>Ky ligj hyn në fuqi 15 ditë pas botimit në Fletoren Zyrtare.</w:t>
      </w:r>
    </w:p>
    <w:p w:rsidR="00117696" w:rsidRPr="00624949" w:rsidRDefault="00117696" w:rsidP="00117696">
      <w:pPr>
        <w:pStyle w:val="Paragrafi"/>
      </w:pPr>
    </w:p>
    <w:p w:rsidR="00117696" w:rsidRPr="00624949" w:rsidRDefault="00117696" w:rsidP="00117696">
      <w:pPr>
        <w:pStyle w:val="Shpallja"/>
      </w:pPr>
      <w:r w:rsidRPr="00624949">
        <w:t xml:space="preserve">Shpallur me dekretin nr.360, datë 21.11.1992, të Presidentit të Republikës së Shqipërisë, Sali Berisha. </w:t>
      </w:r>
    </w:p>
    <w:p w:rsidR="00117696" w:rsidRPr="00624949" w:rsidRDefault="00117696" w:rsidP="00117696">
      <w:pPr>
        <w:pStyle w:val="Paragrafi"/>
      </w:pPr>
    </w:p>
    <w:p w:rsidR="00A0784B" w:rsidRPr="003941D1" w:rsidRDefault="00A0784B" w:rsidP="00117696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17696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28C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2E91C2-5C32-4F28-93FF-4CDBA4BFD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7696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1742</Words>
  <Characters>9935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2019-03-27T12:09:00Z</dcterms:created>
  <dcterms:modified xsi:type="dcterms:W3CDTF">2019-03-27T12:09:00Z</dcterms:modified>
</cp:coreProperties>
</file>