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09B" w:rsidRPr="00925CA7" w:rsidRDefault="001B609B" w:rsidP="001B609B">
      <w:pPr>
        <w:pStyle w:val="Akti"/>
      </w:pPr>
      <w:bookmarkStart w:id="0" w:name="_GoBack"/>
      <w:bookmarkEnd w:id="0"/>
      <w:r w:rsidRPr="00925CA7">
        <w:t>LIGJ</w:t>
      </w:r>
    </w:p>
    <w:p w:rsidR="001B609B" w:rsidRPr="00925CA7" w:rsidRDefault="001B609B" w:rsidP="001B609B">
      <w:pPr>
        <w:pStyle w:val="NumriData"/>
      </w:pPr>
      <w:r w:rsidRPr="00925CA7">
        <w:t>Nr.7659, datë 12.1.1993</w:t>
      </w:r>
    </w:p>
    <w:p w:rsidR="001B609B" w:rsidRPr="00925CA7" w:rsidRDefault="001B609B" w:rsidP="001B609B">
      <w:pPr>
        <w:pStyle w:val="Paragrafi"/>
        <w:rPr>
          <w:lang w:val="it-IT"/>
        </w:rPr>
      </w:pPr>
    </w:p>
    <w:p w:rsidR="001B609B" w:rsidRPr="00925CA7" w:rsidRDefault="001B609B" w:rsidP="001B609B">
      <w:pPr>
        <w:pStyle w:val="Titulli"/>
      </w:pPr>
      <w:r w:rsidRPr="00925CA7">
        <w:t>PËR FARAT DHE FIDANËT</w:t>
      </w:r>
    </w:p>
    <w:p w:rsidR="001B609B" w:rsidRPr="00925CA7" w:rsidRDefault="001B609B" w:rsidP="001B609B">
      <w:pPr>
        <w:pStyle w:val="Paragrafi"/>
        <w:rPr>
          <w:lang w:val="it-IT"/>
        </w:rPr>
      </w:pPr>
    </w:p>
    <w:p w:rsidR="001B609B" w:rsidRPr="001B609B" w:rsidRDefault="001B609B" w:rsidP="001B609B">
      <w:pPr>
        <w:pStyle w:val="BazLigjPropozues"/>
        <w:rPr>
          <w:lang w:val="it-IT"/>
        </w:rPr>
      </w:pPr>
      <w:r w:rsidRPr="001B609B">
        <w:rPr>
          <w:lang w:val="it-IT"/>
        </w:rPr>
        <w:t>Në mbështetje të nenit 16 të ligjit nr.7491, datë 19.2.1991 "Për dispozitat kryesore kushtetuese", me propozimin e Këshillit të Ministrave,</w:t>
      </w:r>
    </w:p>
    <w:p w:rsidR="001B609B" w:rsidRPr="00925CA7" w:rsidRDefault="001B609B" w:rsidP="001B609B">
      <w:pPr>
        <w:pStyle w:val="Paragrafi"/>
        <w:rPr>
          <w:lang w:val="it-IT"/>
        </w:rPr>
      </w:pPr>
    </w:p>
    <w:p w:rsidR="001B609B" w:rsidRPr="00920CA5" w:rsidRDefault="001B609B" w:rsidP="001B609B">
      <w:pPr>
        <w:pStyle w:val="VENDOSI"/>
      </w:pPr>
      <w:r w:rsidRPr="00920CA5">
        <w:t>KUVENDI POPULLOR</w:t>
      </w:r>
    </w:p>
    <w:p w:rsidR="001B609B" w:rsidRPr="00920CA5" w:rsidRDefault="001B609B" w:rsidP="001B609B">
      <w:pPr>
        <w:pStyle w:val="VENDOSI"/>
      </w:pPr>
      <w:r w:rsidRPr="00920CA5">
        <w:t>I REPUBLIKËS SË SHQIPËRISË</w:t>
      </w:r>
    </w:p>
    <w:p w:rsidR="001B609B" w:rsidRPr="00920CA5" w:rsidRDefault="001B609B" w:rsidP="001B609B">
      <w:pPr>
        <w:pStyle w:val="VENDOSI"/>
      </w:pPr>
    </w:p>
    <w:p w:rsidR="001B609B" w:rsidRPr="00925CA7" w:rsidRDefault="001B609B" w:rsidP="001B609B">
      <w:pPr>
        <w:pStyle w:val="VENDOSI"/>
        <w:rPr>
          <w:lang w:val="it-IT"/>
        </w:rPr>
      </w:pPr>
      <w:r w:rsidRPr="00925CA7">
        <w:rPr>
          <w:lang w:val="it-IT"/>
        </w:rPr>
        <w:t>V E N D O S I:</w:t>
      </w:r>
    </w:p>
    <w:p w:rsidR="001B609B" w:rsidRPr="00925CA7" w:rsidRDefault="001B609B" w:rsidP="001B609B">
      <w:pPr>
        <w:pStyle w:val="Paragrafi"/>
        <w:rPr>
          <w:lang w:val="it-IT"/>
        </w:rPr>
      </w:pPr>
    </w:p>
    <w:p w:rsidR="001B609B" w:rsidRPr="00925CA7" w:rsidRDefault="001B609B" w:rsidP="001B609B">
      <w:pPr>
        <w:pStyle w:val="KreuNr"/>
        <w:rPr>
          <w:lang w:val="it-IT"/>
        </w:rPr>
      </w:pPr>
      <w:r w:rsidRPr="00925CA7">
        <w:rPr>
          <w:lang w:val="it-IT"/>
        </w:rPr>
        <w:t>KREU I</w:t>
      </w:r>
    </w:p>
    <w:p w:rsidR="001B609B" w:rsidRPr="00925CA7" w:rsidRDefault="001B609B" w:rsidP="001B609B">
      <w:pPr>
        <w:pStyle w:val="KreuNr"/>
        <w:rPr>
          <w:lang w:val="it-IT"/>
        </w:rPr>
      </w:pPr>
      <w:r w:rsidRPr="00925CA7">
        <w:rPr>
          <w:lang w:val="it-IT"/>
        </w:rPr>
        <w:t>DISPOZITA TË PËRGJITHSHME</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Farat, fidanet, copat, filizat, zhardhokët, bulbat, kamzat, llastunjat dhe çdo pjesë tjeter e bimës që shërben për mbjellje dhe riprodhimin e tyre, për efekt të këtij ligji, do të përfshihen në termin "Material mbjellës bimor".</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2</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Materiali mbjellës bimor klasifikohet në këto kategori:</w:t>
      </w:r>
    </w:p>
    <w:p w:rsidR="001B609B" w:rsidRPr="00920CA5" w:rsidRDefault="001B609B" w:rsidP="001B609B">
      <w:pPr>
        <w:pStyle w:val="Paragrafi"/>
      </w:pPr>
      <w:r w:rsidRPr="00920CA5">
        <w:t>a) Material mbjellës gjenetik (popullata, ekotipet, biotipet, linjat, incuktlinjat dhe klonet).</w:t>
      </w:r>
    </w:p>
    <w:p w:rsidR="001B609B" w:rsidRPr="00920CA5" w:rsidRDefault="001B609B" w:rsidP="001B609B">
      <w:pPr>
        <w:pStyle w:val="Paragrafi"/>
      </w:pPr>
      <w:r w:rsidRPr="00920CA5">
        <w:t>b) Materiali mbjellës bimor i krijuar (kultivar i ri, linjat prindërore të reja, hibride të reja e klone të rinj në pemëtari).</w:t>
      </w:r>
    </w:p>
    <w:p w:rsidR="001B609B" w:rsidRPr="00920CA5" w:rsidRDefault="001B609B" w:rsidP="001B609B">
      <w:pPr>
        <w:pStyle w:val="Paragrafi"/>
      </w:pPr>
      <w:r w:rsidRPr="00920CA5">
        <w:t>c) Material mbjellës bimor bazë (supersuperelitet, superelitet, elitet e të gjitha kategorive, si dhe hibridet).</w:t>
      </w:r>
    </w:p>
    <w:p w:rsidR="001B609B" w:rsidRPr="00920CA5" w:rsidRDefault="001B609B" w:rsidP="001B609B">
      <w:pPr>
        <w:pStyle w:val="Paragrafi"/>
      </w:pPr>
      <w:r w:rsidRPr="00920CA5">
        <w:t>ç) Material mbjellës bimor për shumëzim e prodhim (të gjitha farat e riprodhimeve të para e të dyta).</w:t>
      </w:r>
    </w:p>
    <w:p w:rsidR="001B609B" w:rsidRPr="00920CA5" w:rsidRDefault="001B609B" w:rsidP="001B609B">
      <w:pPr>
        <w:pStyle w:val="Paragrafi"/>
      </w:pPr>
    </w:p>
    <w:p w:rsidR="001B609B" w:rsidRPr="00925CA7" w:rsidRDefault="001B609B" w:rsidP="001B609B">
      <w:pPr>
        <w:pStyle w:val="KreuNr"/>
        <w:rPr>
          <w:lang w:val="it-IT"/>
        </w:rPr>
      </w:pPr>
      <w:r w:rsidRPr="00925CA7">
        <w:rPr>
          <w:lang w:val="it-IT"/>
        </w:rPr>
        <w:t>KREU II</w:t>
      </w:r>
    </w:p>
    <w:p w:rsidR="001B609B" w:rsidRPr="00925CA7" w:rsidRDefault="001B609B" w:rsidP="001B609B">
      <w:pPr>
        <w:pStyle w:val="KreuNr"/>
        <w:rPr>
          <w:lang w:val="it-IT"/>
        </w:rPr>
      </w:pPr>
      <w:r w:rsidRPr="00925CA7">
        <w:rPr>
          <w:lang w:val="it-IT"/>
        </w:rPr>
        <w:t>KRIJIMI, RIPRODHIMI DHE SHUMËZIMI I MATERIALIT</w:t>
      </w:r>
    </w:p>
    <w:p w:rsidR="001B609B" w:rsidRPr="00925CA7" w:rsidRDefault="001B609B" w:rsidP="001B609B">
      <w:pPr>
        <w:pStyle w:val="KreuNr"/>
        <w:rPr>
          <w:lang w:val="it-IT"/>
        </w:rPr>
      </w:pPr>
      <w:r w:rsidRPr="00925CA7">
        <w:rPr>
          <w:lang w:val="it-IT"/>
        </w:rPr>
        <w:t>MBJELLËS BIMOR</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3</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Të drejtën e krijimit të materialit të ri mbjellës bimor sipas nenit 2, shkronja "b" e këtij ligji, me qëllim përhapje e tregtimi, e kanë institucionet kërkimore - shkencore dhe arsimore shtetërore ose private, vetë ose në bashkëpunim me të huaj, si dhe personat juridikë e fizikë vendas, vetë ose në bashkëpunim me të huaj. Personat juridikë e fizikë të huaj e gëzojnë këtë të drejtë per të gjitha rastet vetëm me leje të Ministrisë së Bujqësisë dhe të Ushqimit.</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4</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E drejta e dhënies së lejes, detyrat dhe të drejtat që kanë personat juridikë e fizikë që meren me krijimin, riprodhimin dhe shumëzimin e materialit mbjellës bimor, përcaktohen me rregullore të veçantë të Ministrisë së Bujqësisë dhe të Ushqimit, kurse kushtet e standartizimit, rregullat dhe normat e treguesve cilësorë, të marketimit, ambalazhimit, etiketimit, transportimit e të ruajtjes përcaktohen nga organi qendror i standartizimit dhe i cilësisë në bashkëpunim me Ministrinë e Bujqësisë dhe të Ushqimit.</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lastRenderedPageBreak/>
        <w:t>Neni 5</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Krijuesit të çdo materiali të ri mbjellës sipas nenit 2, shkronja "b" i këtij ligji, i njihet e drejta e autorësisë, e cila i garantohet me ligj. Ajo regjistrohet dhe lëshohet nga Enti shtetëror i farërave dhe i fidanëve, mbi bazën e vendimit të Komisionit të atestimit të kultivarëve dhe hibridëve të rinj që funksionon pranë këtij Enti, sipas nenit 14 të këtij ligji. Nuk lejohet shfrytëzimi i së drejtës së autorit nga persona fizikë e juridikë të tjerë, pa autorizimin e tij.</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6</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Riprodhimi dhe shumëzimi i materialit mbjellës bimor sipas shkronjave "c" dhe "ç" të nenit 2 të këtij ligji lejohet nga çdo krijues i matertialit të ri mbjellës, si dhe nga çdo person fizik e juridik vendas a i huaj, ose në bashkëpunim ndërmjet tyre, me kusht që:</w:t>
      </w:r>
    </w:p>
    <w:p w:rsidR="001B609B" w:rsidRPr="00925CA7" w:rsidRDefault="001B609B" w:rsidP="001B609B">
      <w:pPr>
        <w:pStyle w:val="Paragrafi"/>
        <w:rPr>
          <w:lang w:val="it-IT"/>
        </w:rPr>
      </w:pPr>
      <w:r w:rsidRPr="00925CA7">
        <w:rPr>
          <w:lang w:val="it-IT"/>
        </w:rPr>
        <w:t>a) Të merret leje për riprodhimin dhe shumëzimin e farave ose për prodhimin e fidanëve, sipas nenit 4 të këtij ligji.</w:t>
      </w:r>
    </w:p>
    <w:p w:rsidR="001B609B" w:rsidRPr="00925CA7" w:rsidRDefault="001B609B" w:rsidP="001B609B">
      <w:pPr>
        <w:pStyle w:val="Paragrafi"/>
        <w:rPr>
          <w:lang w:val="it-IT"/>
        </w:rPr>
      </w:pPr>
      <w:r w:rsidRPr="00925CA7">
        <w:rPr>
          <w:lang w:val="it-IT"/>
        </w:rPr>
        <w:t>b) Materiali mbjellës bimor që riprodhohet e shumëzohet, të jetë regjistruar në Regjistrin themeltar të kultivarëve e hibrideve të llojeve të bimëve të kultivuara.</w:t>
      </w:r>
    </w:p>
    <w:p w:rsidR="001B609B" w:rsidRPr="00925CA7" w:rsidRDefault="001B609B" w:rsidP="001B609B">
      <w:pPr>
        <w:pStyle w:val="Paragrafi"/>
        <w:rPr>
          <w:lang w:val="it-IT"/>
        </w:rPr>
      </w:pPr>
      <w:r w:rsidRPr="00925CA7">
        <w:rPr>
          <w:lang w:val="it-IT"/>
        </w:rPr>
        <w:t>c) Të sigurohet zbatimi i kushteve të domosdoshme agroteknike për riprodhimin dhe shumëzimin e materialit mbjellës bimor.</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7</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Riprodhimi dhe shumëzimi i materialit mbjellës bimor për llogari të personave juridikë e fizikë të huaj, pa qenë i regjistruar në regjistrin themeltar të farave dhe fidaneve, bëhet vetëm me leje të Entit, të miratuar nga ministri i Bujqësisë dhe i Ushqimit.</w:t>
      </w:r>
    </w:p>
    <w:p w:rsidR="001B609B" w:rsidRPr="00925CA7" w:rsidRDefault="001B609B" w:rsidP="001B609B">
      <w:pPr>
        <w:pStyle w:val="Paragrafi"/>
        <w:rPr>
          <w:lang w:val="it-IT"/>
        </w:rPr>
      </w:pPr>
    </w:p>
    <w:p w:rsidR="001B609B" w:rsidRPr="00925CA7" w:rsidRDefault="001B609B" w:rsidP="001B609B">
      <w:pPr>
        <w:pStyle w:val="KreuNr"/>
        <w:rPr>
          <w:lang w:val="it-IT"/>
        </w:rPr>
      </w:pPr>
      <w:r w:rsidRPr="00925CA7">
        <w:rPr>
          <w:lang w:val="it-IT"/>
        </w:rPr>
        <w:t>KREU III</w:t>
      </w:r>
    </w:p>
    <w:p w:rsidR="001B609B" w:rsidRPr="00925CA7" w:rsidRDefault="001B609B" w:rsidP="001B609B">
      <w:pPr>
        <w:pStyle w:val="KreuNr"/>
        <w:rPr>
          <w:lang w:val="it-IT"/>
        </w:rPr>
      </w:pPr>
      <w:r w:rsidRPr="00925CA7">
        <w:rPr>
          <w:lang w:val="it-IT"/>
        </w:rPr>
        <w:t>TREGTIMIN I MATERIALIT MBJELLES BIMOR</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8</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Tregtimi i materialit mbjellës bimor lejohet nga të gjithë personat juridikë e fizikë që kanë të drejtën e krijimit të materialit mbjellës bimor sipas nenit 3 dhe të riprodhimit e shumëzimit të tij sipas nenit 6 të këtij ligji, si dhe nga çdo person juridik e fizik që në mbështetje të dispozitave të tjera ligjore në fuqi është pajisur me leje për të ushtruar veprimtari në tregti.</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9</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Materiali mbjellës bimor tregtohet kur:</w:t>
      </w:r>
    </w:p>
    <w:p w:rsidR="001B609B" w:rsidRPr="00925CA7" w:rsidRDefault="001B609B" w:rsidP="001B609B">
      <w:pPr>
        <w:pStyle w:val="Paragrafi"/>
        <w:rPr>
          <w:lang w:val="it-IT"/>
        </w:rPr>
      </w:pPr>
      <w:r w:rsidRPr="00925CA7">
        <w:rPr>
          <w:lang w:val="it-IT"/>
        </w:rPr>
        <w:t>a) I përket një kultivari, hibridi ose kloni që është regjistruar në Regjistrin themeltar të kultivarëve dhe hibrideve të llojeve të bimëve të kultivuara dhe nuk i ka kaluar afatet e lejimit të tij për tregti e mbjellje.</w:t>
      </w:r>
    </w:p>
    <w:p w:rsidR="001B609B" w:rsidRPr="00925CA7" w:rsidRDefault="001B609B" w:rsidP="001B609B">
      <w:pPr>
        <w:pStyle w:val="Paragrafi"/>
        <w:rPr>
          <w:lang w:val="it-IT"/>
        </w:rPr>
      </w:pPr>
      <w:r w:rsidRPr="00925CA7">
        <w:rPr>
          <w:lang w:val="it-IT"/>
        </w:rPr>
        <w:t>b) Shoqërohet me certefikatën e kontrollit mbi treguesit cilësorë të farës dhe certefikatën fitosanitare.</w:t>
      </w:r>
    </w:p>
    <w:p w:rsidR="001B609B" w:rsidRPr="00925CA7" w:rsidRDefault="001B609B" w:rsidP="001B609B">
      <w:pPr>
        <w:pStyle w:val="Paragrafi"/>
        <w:rPr>
          <w:lang w:val="it-IT"/>
        </w:rPr>
      </w:pPr>
      <w:r w:rsidRPr="00925CA7">
        <w:rPr>
          <w:lang w:val="it-IT"/>
        </w:rPr>
        <w:t>c) I përgjigjet standarteve shqiptare për treguesit cilësorë e fitosanitarë si material mbjellës bimor.</w:t>
      </w:r>
    </w:p>
    <w:p w:rsidR="001B609B" w:rsidRPr="00925CA7" w:rsidRDefault="001B609B" w:rsidP="001B609B">
      <w:pPr>
        <w:pStyle w:val="Paragrafi"/>
        <w:rPr>
          <w:lang w:val="it-IT"/>
        </w:rPr>
      </w:pPr>
      <w:r w:rsidRPr="00925CA7">
        <w:rPr>
          <w:lang w:val="it-IT"/>
        </w:rPr>
        <w:t>Në raste të jashtëzakonshme për llojet e kontigjenteve të caktuara, me propozimin e ministrit të Bujqësisë dhe të Ushqimit dhe me autorizim të emërtesës së standarteve, lejohet tregtimi dhe mbjellja e materialit mbjellës bimor me tregues cilësorë nën ata të përcaktuar në standartet shqiptare.</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10</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Nuk lejohet tregtimi dhe mbjellja e çdo lloj materiali mbjellës bimor që është infektuar me sëmundje e dëmtues që janë objekt karantine, si dhe i bimëve nga të cilat prodhohen narkotikë ose lëndë helmuese e që përcaktohen në rregulloret e Ministrisë së Bujqësisë dhe të Ushqimit.</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11</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Institucionet shkencore e arsimore, Enti shtetëror i farërave dhe fidanëve, si dhe subjekte të tjera  që merren me krijimin e ruajtjen e materialit mbjellës bimor sipas nenit 3 të këtij ligji, vetëm me urdhër të titullarit të institucionit, kanë të drejtë të shkëmbejnë material mbjellës bimor në sasi të vogla për qëllime shkencore e eksperimentale me institucionet shkencore brenda ose jashtë vendit, apo persona fizikë e juridikë të huaj, pa iu nënshtruar licencës dhe rregullave doganore, përveç materialit mbjellës me vlera të veçanta gjenetike.</w:t>
      </w:r>
    </w:p>
    <w:p w:rsidR="001B609B" w:rsidRPr="00925CA7" w:rsidRDefault="001B609B" w:rsidP="001B609B">
      <w:pPr>
        <w:pStyle w:val="Paragrafi"/>
        <w:rPr>
          <w:lang w:val="it-IT"/>
        </w:rPr>
      </w:pPr>
      <w:r w:rsidRPr="00925CA7">
        <w:rPr>
          <w:lang w:val="it-IT"/>
        </w:rPr>
        <w:t>Kufijtë e sasive të farave sipas llojeve që lejohen të shkëmbehen për këtë qëllim, si dhe ato që ndalohen, përcaktohen në rregulloren e Ministrisë së Bujqësisë dhe të Ushqimit.</w:t>
      </w:r>
    </w:p>
    <w:p w:rsidR="001B609B" w:rsidRDefault="001B609B" w:rsidP="001B609B">
      <w:pPr>
        <w:pStyle w:val="Paragrafi"/>
        <w:rPr>
          <w:lang w:val="it-IT"/>
        </w:rPr>
      </w:pPr>
    </w:p>
    <w:p w:rsidR="001B609B" w:rsidRPr="00925CA7" w:rsidRDefault="001B609B" w:rsidP="001B609B">
      <w:pPr>
        <w:pStyle w:val="KreuNr"/>
        <w:rPr>
          <w:lang w:val="it-IT"/>
        </w:rPr>
      </w:pPr>
      <w:r w:rsidRPr="00925CA7">
        <w:rPr>
          <w:lang w:val="it-IT"/>
        </w:rPr>
        <w:t>KREU IV</w:t>
      </w:r>
    </w:p>
    <w:p w:rsidR="001B609B" w:rsidRPr="00925CA7" w:rsidRDefault="001B609B" w:rsidP="001B609B">
      <w:pPr>
        <w:pStyle w:val="KreuNr"/>
        <w:rPr>
          <w:lang w:val="it-IT"/>
        </w:rPr>
      </w:pPr>
      <w:r w:rsidRPr="00925CA7">
        <w:rPr>
          <w:lang w:val="it-IT"/>
        </w:rPr>
        <w:t>KONTROLLI PER CILESITE E MATERIALIT MBJELLES</w:t>
      </w:r>
    </w:p>
    <w:p w:rsidR="001B609B" w:rsidRPr="00925CA7" w:rsidRDefault="001B609B" w:rsidP="001B609B">
      <w:pPr>
        <w:pStyle w:val="KreuNr"/>
        <w:rPr>
          <w:lang w:val="it-IT"/>
        </w:rPr>
      </w:pPr>
      <w:r w:rsidRPr="00925CA7">
        <w:rPr>
          <w:lang w:val="it-IT"/>
        </w:rPr>
        <w:t>BIMOR DHE RUAJTJA E MATERIALIT GJENETIK</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12</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Në Ministrinë e Bujqësisë dhe të Ushqimit krijohet Enti shtetëror i farërave dhe fidaneve për organizimin e kontrollit të materialit mbjellës bimor në të gjitha hallkat dhe të ruajtjes së materialit gjenetik.</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13</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Nëpërmjet organizimit të rrjetit zonal të provave krahasuese të materialit mbjellës bimor dhe metodave laboratorike, ky Ent kontrollon vërtetësinë e treguesve sasiorë e cilësorë të prodhimit dhe të atyre gjenetikë të çdo materiali mbjellës të ri bimor, të krijuar në vend sipas shkronjës "b" të nenit 2 të këtij ligji, si dhe çdo materiali mbjellës bimor të ri të ardhur nga jashtë për riprodhim e shumëzim.</w:t>
      </w:r>
    </w:p>
    <w:p w:rsidR="001B609B" w:rsidRPr="001B609B" w:rsidRDefault="001B609B" w:rsidP="001B609B">
      <w:pPr>
        <w:pStyle w:val="NeniNr"/>
        <w:rPr>
          <w:lang w:val="it-IT"/>
        </w:rPr>
      </w:pPr>
    </w:p>
    <w:p w:rsidR="001B609B" w:rsidRPr="001B609B" w:rsidRDefault="001B609B" w:rsidP="001B609B">
      <w:pPr>
        <w:pStyle w:val="NeniNr"/>
        <w:rPr>
          <w:lang w:val="it-IT"/>
        </w:rPr>
      </w:pPr>
      <w:r w:rsidRPr="001B609B">
        <w:rPr>
          <w:lang w:val="it-IT"/>
        </w:rPr>
        <w:t>Neni 14</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Komisioni i atestimit të farërave dhe fidanëve që funksionon pranë këtij Enti e që caktohet me urdhër të ministrit të Bujqësisë e të Ushqimit, mbi bazën e rezultateve sipas nenit 13 të këtij ligji, bën vlerësimin dhe jep miratim për regjistrimin e materialit të ri mbjellës bimor dhe jep leje për riprodhimin, shumëzimin dhe tregtimin e tij.</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15</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Të gjitha analizat zyrtare për tregues cilësorë si material mbjellës bimor për çdo kontigjent fare, kryhen në Laboratorin Qendror të farave dhe në ato të rretheve që varen nga ky ent dhe mbi këtë bazë lëshohet certefikata e cilësisë dhe fitosanitare duke shënuar në të se ky material mbjellës lejohet ose jo për mbjellje. Sasitë për çdo kontigjent sipas llojeve dhe treguesve cilësorë që analizohen, përaktohen në rregulloret e veçanta të Ministrisë së Bujqësisë dhe të Ushqimit.</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16</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Ndalohet importimi i materialit mbjellës për qëllime riprodhimi, shumëzimi e tregtimi nga çdo person juridik e fizik vendas a i huaj, pa qenë i pajisur me leje, përveç rasteve të parashikuara në nenin 11 të këtij ligji.</w:t>
      </w:r>
    </w:p>
    <w:p w:rsidR="001B609B" w:rsidRPr="00925CA7" w:rsidRDefault="001B609B" w:rsidP="001B609B">
      <w:pPr>
        <w:pStyle w:val="Paragrafi"/>
        <w:rPr>
          <w:lang w:val="it-IT"/>
        </w:rPr>
      </w:pPr>
      <w:r w:rsidRPr="00925CA7">
        <w:rPr>
          <w:lang w:val="it-IT"/>
        </w:rPr>
        <w:t>Enti shtetëror i farave dhe fidanëve është i vetmi organizëm shtetëror që ka të drejtën e dhënies së lejes për importimin e çdo lloj materiali mbjellës bimor, si dhe për eksportimin, kur ky bëhet i kontrolluar nga shteti.</w:t>
      </w:r>
    </w:p>
    <w:p w:rsidR="001B609B" w:rsidRPr="00925CA7" w:rsidRDefault="001B609B" w:rsidP="001B609B">
      <w:pPr>
        <w:pStyle w:val="Paragrafi"/>
        <w:ind w:firstLine="0"/>
        <w:rPr>
          <w:lang w:val="it-IT"/>
        </w:rPr>
      </w:pPr>
    </w:p>
    <w:p w:rsidR="001B609B" w:rsidRPr="001B609B" w:rsidRDefault="001B609B" w:rsidP="001B609B">
      <w:pPr>
        <w:pStyle w:val="NeniNr"/>
        <w:rPr>
          <w:lang w:val="it-IT"/>
        </w:rPr>
      </w:pPr>
      <w:r w:rsidRPr="001B609B">
        <w:rPr>
          <w:lang w:val="it-IT"/>
        </w:rPr>
        <w:t>Neni 17</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lastRenderedPageBreak/>
        <w:t>Enti Shtetëror i Farave dhe i Fidanëve me miratim të ministrit të Bujqësisë dhe Ushqimit organizon lidhjen, integrimin dhe anëtarësimin me organizmat ndërkombëtarë, që merren me trajtimin e materialit mbjellës bimor, me bankat gjenetike, si dhe me organizmat homologe të vendeve të tjera.</w:t>
      </w:r>
    </w:p>
    <w:p w:rsidR="001B609B" w:rsidRPr="00925CA7" w:rsidRDefault="001B609B" w:rsidP="001B609B">
      <w:pPr>
        <w:pStyle w:val="Paragrafi"/>
        <w:ind w:firstLine="0"/>
        <w:rPr>
          <w:lang w:val="it-IT"/>
        </w:rPr>
      </w:pPr>
    </w:p>
    <w:p w:rsidR="001B609B" w:rsidRPr="001B609B" w:rsidRDefault="001B609B" w:rsidP="001B609B">
      <w:pPr>
        <w:pStyle w:val="NeniNr"/>
        <w:rPr>
          <w:lang w:val="it-IT"/>
        </w:rPr>
      </w:pPr>
      <w:r w:rsidRPr="001B609B">
        <w:rPr>
          <w:lang w:val="it-IT"/>
        </w:rPr>
        <w:t>Neni 18</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Sistemi shtetëror i ruajtjes, mbrojtjes dhe trajtimit të materilit mbjellës gjenetik sipas shkronjës "a" të nenit 2 të këtij ligji, organizohet nga Enti Shtetëror i Farave dhe i Fidanëve, nëpërmjet Bankës Gjenetike.</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19</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Inspektoriati i farërave dhe i fidanëve që funksionon pranë këtij Enti, nëpërmjet inspektorëve të tij në qendër e në rrethe, ushtron kontroll sistematik në të gjitha instancat kur riprodhohet, shumëzohet e tregtohet çdo lloj materiali mbjellës bimor për:</w:t>
      </w:r>
    </w:p>
    <w:p w:rsidR="001B609B" w:rsidRPr="00925CA7" w:rsidRDefault="001B609B" w:rsidP="001B609B">
      <w:pPr>
        <w:pStyle w:val="Paragrafi"/>
        <w:rPr>
          <w:lang w:val="it-IT"/>
        </w:rPr>
      </w:pPr>
      <w:r w:rsidRPr="00925CA7">
        <w:rPr>
          <w:lang w:val="it-IT"/>
        </w:rPr>
        <w:t>- Zbatimin e dispozitave në fuqi të këtij ligji e të rregulloreve përkatëse të Ministrisë së Bujqësisë dhe të Ushqimit.</w:t>
      </w:r>
    </w:p>
    <w:p w:rsidR="001B609B" w:rsidRPr="00925CA7" w:rsidRDefault="001B609B" w:rsidP="001B609B">
      <w:pPr>
        <w:pStyle w:val="Paragrafi"/>
        <w:rPr>
          <w:lang w:val="it-IT"/>
        </w:rPr>
      </w:pPr>
      <w:r w:rsidRPr="00925CA7">
        <w:rPr>
          <w:lang w:val="it-IT"/>
        </w:rPr>
        <w:t>- Zbatimin e standarteve shqiptare të farave dhe fidanëve.</w:t>
      </w:r>
    </w:p>
    <w:p w:rsidR="001B609B" w:rsidRPr="00925CA7" w:rsidRDefault="001B609B" w:rsidP="001B609B">
      <w:pPr>
        <w:pStyle w:val="Paragrafi"/>
        <w:rPr>
          <w:lang w:val="it-IT"/>
        </w:rPr>
      </w:pPr>
      <w:r w:rsidRPr="00925CA7">
        <w:rPr>
          <w:lang w:val="it-IT"/>
        </w:rPr>
        <w:t>- Respektimin e rregullave fitosanitare; për këtë bashkëpunon me shërbimin e karantinës dhe të mbrojtjes së bimëve.</w:t>
      </w:r>
    </w:p>
    <w:p w:rsidR="001B609B" w:rsidRPr="00925CA7" w:rsidRDefault="001B609B" w:rsidP="001B609B">
      <w:pPr>
        <w:pStyle w:val="Paragrafi"/>
        <w:rPr>
          <w:lang w:val="it-IT"/>
        </w:rPr>
      </w:pPr>
      <w:r w:rsidRPr="00925CA7">
        <w:rPr>
          <w:lang w:val="it-IT"/>
        </w:rPr>
        <w:t>- Respektimin e kushteve të domosdoshme agroteknike për riprodhimin dhe shumëzimn e materialit mbjellës bimor.</w:t>
      </w:r>
    </w:p>
    <w:p w:rsidR="001B609B" w:rsidRPr="00925CA7" w:rsidRDefault="001B609B" w:rsidP="001B609B">
      <w:pPr>
        <w:pStyle w:val="Paragrafi"/>
        <w:rPr>
          <w:lang w:val="it-IT"/>
        </w:rPr>
      </w:pPr>
      <w:r w:rsidRPr="00925CA7">
        <w:rPr>
          <w:lang w:val="it-IT"/>
        </w:rPr>
        <w:t>Mbajtjen e dokumentacionit të domosdoshëm teknik në të gjitha hallkat e riprodhimit, shumëzimit e të tregtimit të materialit mbjellës bimor.</w:t>
      </w:r>
    </w:p>
    <w:p w:rsidR="001B609B" w:rsidRPr="00925CA7" w:rsidRDefault="001B609B" w:rsidP="001B609B">
      <w:pPr>
        <w:pStyle w:val="Paragrafi"/>
        <w:rPr>
          <w:lang w:val="it-IT"/>
        </w:rPr>
      </w:pPr>
    </w:p>
    <w:p w:rsidR="001B609B" w:rsidRPr="00925CA7" w:rsidRDefault="001B609B" w:rsidP="001B609B">
      <w:pPr>
        <w:pStyle w:val="NeniNr"/>
      </w:pPr>
      <w:r w:rsidRPr="00925CA7">
        <w:t>Neni 20</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Inspektorët e farërave dhe të fidanëve në rrethe, pas verifikimit të dokumentacionit të materialit mbjellës bimor dhe të kontrolleve periodike në ngastrat e riprodhimit e të shumëzimit të tij, bëjnë aprobimin fushor. Pa këtë aprobim çdo material mbjellës bimor i ardhur nga prodhuesi nuk mund t'i nënshtrohet analizave zyrtare për treguesit cilësorë dhe të çertifikohet.</w:t>
      </w:r>
    </w:p>
    <w:p w:rsidR="001B609B" w:rsidRPr="00925CA7" w:rsidRDefault="001B609B" w:rsidP="001B609B">
      <w:pPr>
        <w:pStyle w:val="Paragrafi"/>
        <w:rPr>
          <w:lang w:val="it-IT"/>
        </w:rPr>
      </w:pPr>
    </w:p>
    <w:p w:rsidR="001B609B" w:rsidRPr="00925CA7" w:rsidRDefault="001B609B" w:rsidP="001B609B">
      <w:pPr>
        <w:pStyle w:val="KreuNr"/>
        <w:rPr>
          <w:lang w:val="it-IT"/>
        </w:rPr>
      </w:pPr>
      <w:r w:rsidRPr="00925CA7">
        <w:rPr>
          <w:lang w:val="it-IT"/>
        </w:rPr>
        <w:t>DISPOZITAT E FUNDIT</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21</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Për shkelje të dispozitave që parashikon ky ligj, inspektorët e farërave dhe të fidanëve, si dhe personat e tjerë të autorizuar nga ministri i Bujqësisë dhe i Ushqimit, kanë të drejtën e gjobës nga 500 deri në 10 000 lekë si dhe të pezullimit të përkohshëm ose të ndalimit të riprodhimit, shumëzimit dhe tregtimit të materialit mbjellës bimor.</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22</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Kundër vendimit të dënimit mund të bëhet ankim, brenda 15 ditëve nga data e njoftimit të vendimit, te kryeinspektori i Entit shtetëror të farërave dhe fidanëve, vendimi i të cilit është i formës së prerë.</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23</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Mashtrimet në kultivarë, hibride, linje dhe në riprodhim për qëllime spekulimi, riprodhimi, shumëzimi e tregtimi i materialit mbjellës bimor, nga i cili prodhohen narkotike ose lëndë helmuese, si dhe dhënia pa leje e materialit mbjellës gjenetik me vlera të veçanta për vendin personave juridikë e fizikë të huaj, dënohen sipas Kodit Penal.</w:t>
      </w:r>
    </w:p>
    <w:p w:rsidR="001B609B" w:rsidRPr="00925CA7" w:rsidRDefault="001B609B" w:rsidP="001B609B">
      <w:pPr>
        <w:pStyle w:val="Paragrafi"/>
        <w:rPr>
          <w:lang w:val="it-IT"/>
        </w:rPr>
      </w:pPr>
    </w:p>
    <w:p w:rsidR="001B609B" w:rsidRPr="00925CA7" w:rsidRDefault="001B609B" w:rsidP="001B609B">
      <w:pPr>
        <w:pStyle w:val="NeniNr"/>
      </w:pPr>
      <w:r w:rsidRPr="00925CA7">
        <w:lastRenderedPageBreak/>
        <w:t>Neni 24</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Dispozitat e këtij ligji kanë fuqi vepruese për materialet mbjellëse bimore të të gjitha llojeve të bimëve të kultivuara, dukë përfshirë edhe ato pyjore, si dhe kërpudhat e kultivuara për ushqim.</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25</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Në zbatim të këtij ligji, Ministria e Bujqësisë dhe e Ushqimit të nxjerrë rregulloret përkatëse për krijimin, shumëzimin, tregtimin dhe kontrollin e çdo lloj materiali mbjellës bimor, si dhe për ruajtjen, mbrojtjen dhe tregtimin e materialit mbjellës gjenetik.</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26</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Ligji nr.6225, datë 22.6.1988 "Për organizimin e prodhimit e të shpërndarjes së farave e fidanëve drufrutore", si dhe çdo dispozitë tjetër që bie në kundërshtim me këtë ligj, shfuqizohet.</w:t>
      </w:r>
    </w:p>
    <w:p w:rsidR="001B609B" w:rsidRPr="00925CA7" w:rsidRDefault="001B609B" w:rsidP="001B609B">
      <w:pPr>
        <w:pStyle w:val="Paragrafi"/>
        <w:rPr>
          <w:lang w:val="it-IT"/>
        </w:rPr>
      </w:pPr>
    </w:p>
    <w:p w:rsidR="001B609B" w:rsidRPr="001B609B" w:rsidRDefault="001B609B" w:rsidP="001B609B">
      <w:pPr>
        <w:pStyle w:val="NeniNr"/>
        <w:rPr>
          <w:lang w:val="it-IT"/>
        </w:rPr>
      </w:pPr>
      <w:r w:rsidRPr="001B609B">
        <w:rPr>
          <w:lang w:val="it-IT"/>
        </w:rPr>
        <w:t>Neni 27</w:t>
      </w:r>
    </w:p>
    <w:p w:rsidR="001B609B" w:rsidRPr="00925CA7" w:rsidRDefault="001B609B" w:rsidP="001B609B">
      <w:pPr>
        <w:pStyle w:val="Paragrafi"/>
        <w:rPr>
          <w:lang w:val="it-IT"/>
        </w:rPr>
      </w:pPr>
    </w:p>
    <w:p w:rsidR="001B609B" w:rsidRPr="00925CA7" w:rsidRDefault="001B609B" w:rsidP="001B609B">
      <w:pPr>
        <w:pStyle w:val="Paragrafi"/>
        <w:rPr>
          <w:lang w:val="it-IT"/>
        </w:rPr>
      </w:pPr>
      <w:r w:rsidRPr="00925CA7">
        <w:rPr>
          <w:lang w:val="it-IT"/>
        </w:rPr>
        <w:t>Ky ligj hyn në fuqi menjëherë.</w:t>
      </w:r>
    </w:p>
    <w:p w:rsidR="001B609B" w:rsidRPr="00925CA7" w:rsidRDefault="001B609B" w:rsidP="001B609B">
      <w:pPr>
        <w:pStyle w:val="Paragrafi"/>
        <w:rPr>
          <w:lang w:val="it-IT"/>
        </w:rPr>
      </w:pPr>
    </w:p>
    <w:p w:rsidR="001B609B" w:rsidRPr="00925CA7" w:rsidRDefault="001B609B" w:rsidP="001B609B">
      <w:pPr>
        <w:pStyle w:val="Shpallja"/>
      </w:pPr>
      <w:r w:rsidRPr="00925CA7">
        <w:t xml:space="preserve">Shpallur me dekretin nr.439, datë 26.1.1993 të Presidentit të Republikës së Shqipërisë, Sali Berisha </w:t>
      </w:r>
    </w:p>
    <w:p w:rsidR="00A0784B" w:rsidRPr="001B609B" w:rsidRDefault="00A0784B" w:rsidP="00116978">
      <w:pPr>
        <w:pStyle w:val="Paragrafi"/>
        <w:rPr>
          <w:lang w:val="sq-AL"/>
        </w:rPr>
      </w:pPr>
    </w:p>
    <w:sectPr w:rsidR="00A0784B" w:rsidRPr="001B609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B609B"/>
    <w:rsid w:val="001C7978"/>
    <w:rsid w:val="0022170D"/>
    <w:rsid w:val="002C6BAB"/>
    <w:rsid w:val="00304413"/>
    <w:rsid w:val="00383FD5"/>
    <w:rsid w:val="003E06F6"/>
    <w:rsid w:val="003F043A"/>
    <w:rsid w:val="004107B9"/>
    <w:rsid w:val="00416AFF"/>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CE9B3C-3826-41E8-9E90-7E7DD803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1B609B"/>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1B609B"/>
    <w:rPr>
      <w:rFonts w:ascii="CG Times" w:hAnsi="CG Times"/>
      <w:sz w:val="22"/>
      <w:lang w:val="en-GB" w:eastAsia="en-US" w:bidi="ar-SA"/>
    </w:rPr>
  </w:style>
  <w:style w:type="character" w:customStyle="1" w:styleId="ShpalljaChar">
    <w:name w:val="Shpallja Char"/>
    <w:basedOn w:val="DefaultParagraphFont"/>
    <w:link w:val="Shpallja"/>
    <w:rsid w:val="001B609B"/>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1B609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1682</Words>
  <Characters>9589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2019-03-27T08:32:00Z</dcterms:created>
  <dcterms:modified xsi:type="dcterms:W3CDTF">2019-03-27T08:32:00Z</dcterms:modified>
</cp:coreProperties>
</file>