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521DD" w14:textId="77777777" w:rsidR="00F6612C" w:rsidRPr="00825E29" w:rsidRDefault="00F6612C" w:rsidP="00B400F2">
      <w:pPr>
        <w:widowControl w:val="0"/>
        <w:spacing w:after="0" w:line="240" w:lineRule="auto"/>
        <w:jc w:val="both"/>
        <w:rPr>
          <w:rFonts w:ascii="Garamond" w:eastAsia="Times New Roman" w:hAnsi="Garamond" w:cs="Times New Roman"/>
          <w:sz w:val="24"/>
          <w:szCs w:val="24"/>
        </w:rPr>
      </w:pPr>
    </w:p>
    <w:p w14:paraId="32A521DE" w14:textId="77777777" w:rsidR="00F6612C" w:rsidRPr="00825E29" w:rsidRDefault="00F6612C" w:rsidP="00F7220A">
      <w:pPr>
        <w:widowControl w:val="0"/>
        <w:spacing w:after="0" w:line="240" w:lineRule="auto"/>
        <w:ind w:firstLine="284"/>
        <w:jc w:val="both"/>
        <w:rPr>
          <w:rFonts w:ascii="Garamond" w:eastAsia="Times New Roman" w:hAnsi="Garamond" w:cs="Times New Roman"/>
          <w:sz w:val="24"/>
          <w:szCs w:val="24"/>
        </w:rPr>
      </w:pPr>
    </w:p>
    <w:p w14:paraId="32A521DF" w14:textId="77777777" w:rsidR="00F6612C" w:rsidRPr="00825E29" w:rsidRDefault="00F6612C" w:rsidP="00F7220A">
      <w:pPr>
        <w:widowControl w:val="0"/>
        <w:spacing w:after="0" w:line="240" w:lineRule="auto"/>
        <w:ind w:firstLine="284"/>
        <w:jc w:val="both"/>
        <w:rPr>
          <w:rFonts w:ascii="Garamond" w:eastAsia="Times New Roman" w:hAnsi="Garamond" w:cs="Times New Roman"/>
          <w:sz w:val="24"/>
          <w:szCs w:val="24"/>
        </w:rPr>
      </w:pPr>
    </w:p>
    <w:p w14:paraId="32A521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LIGJ</w:t>
      </w:r>
    </w:p>
    <w:p w14:paraId="32A521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Nr.7905, datë 21.3.1995</w:t>
      </w:r>
    </w:p>
    <w:p w14:paraId="32A521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p>
    <w:p w14:paraId="32A521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KODI I PROCEDURËS PENALE I REPUBLIKËS SË SHQIPËRISË</w:t>
      </w:r>
    </w:p>
    <w:p w14:paraId="32A521E4" w14:textId="77777777" w:rsidR="00AB745B" w:rsidRPr="00825E29" w:rsidRDefault="00AB745B" w:rsidP="0014492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Cs/>
          <w:i/>
          <w:sz w:val="24"/>
          <w:szCs w:val="24"/>
        </w:rPr>
      </w:pPr>
      <w:r w:rsidRPr="00825E29">
        <w:rPr>
          <w:rFonts w:ascii="Garamond" w:hAnsi="Garamond" w:cs="Times New Roman"/>
          <w:bCs/>
          <w:i/>
          <w:sz w:val="24"/>
          <w:szCs w:val="24"/>
        </w:rPr>
        <w:t xml:space="preserve">(ndryshuar me ligjet: nr. 7977, datë 26.7.1995, 8027, datë 15.11.1995, </w:t>
      </w:r>
      <w:r w:rsidR="00452D7D" w:rsidRPr="00825E29">
        <w:rPr>
          <w:rFonts w:ascii="Garamond" w:hAnsi="Garamond" w:cs="Times New Roman"/>
          <w:bCs/>
          <w:i/>
          <w:sz w:val="24"/>
          <w:szCs w:val="24"/>
        </w:rPr>
        <w:t>nr. 8180, datë 23.12.1996, nr. 8460, datë 11.2</w:t>
      </w:r>
      <w:r w:rsidRPr="00825E29">
        <w:rPr>
          <w:rFonts w:ascii="Garamond" w:hAnsi="Garamond" w:cs="Times New Roman"/>
          <w:bCs/>
          <w:i/>
          <w:sz w:val="24"/>
          <w:szCs w:val="24"/>
        </w:rPr>
        <w:t xml:space="preserve">.1999, nr. 8570, datë 20.1.2000, nr.8602, datë 10.4.2000, nr. 8813, datë 13.6.2002, </w:t>
      </w:r>
      <w:r w:rsidR="004D21E6" w:rsidRPr="00825E29">
        <w:rPr>
          <w:rFonts w:ascii="Garamond" w:hAnsi="Garamond" w:cs="Times New Roman"/>
          <w:bCs/>
          <w:i/>
          <w:sz w:val="24"/>
          <w:szCs w:val="24"/>
        </w:rPr>
        <w:t xml:space="preserve">nr.9085, datë 19.6.2003, nr. 9187, datë 12.2.2004, nr. 9276, datë 16.9.2004, nr. 9911, datë 5.5.2008, nr. </w:t>
      </w:r>
      <w:r w:rsidR="00DC1A1E" w:rsidRPr="00825E29">
        <w:rPr>
          <w:rFonts w:ascii="Garamond" w:hAnsi="Garamond" w:cs="Times New Roman"/>
          <w:bCs/>
          <w:i/>
          <w:sz w:val="24"/>
          <w:szCs w:val="24"/>
        </w:rPr>
        <w:t>10 054, datë 29.12.2008, nr. 145</w:t>
      </w:r>
      <w:r w:rsidR="004D21E6" w:rsidRPr="00825E29">
        <w:rPr>
          <w:rFonts w:ascii="Garamond" w:hAnsi="Garamond" w:cs="Times New Roman"/>
          <w:bCs/>
          <w:i/>
          <w:sz w:val="24"/>
          <w:szCs w:val="24"/>
        </w:rPr>
        <w:t xml:space="preserve">/2013, datë 2.5.2013, nr. 21/2014, datë 10.3.2014, nr.99/2014, datë 31.7.2014, nr. 35/2017, datë 30.3.2017; </w:t>
      </w:r>
      <w:r w:rsidR="00B400F2" w:rsidRPr="00825E29">
        <w:rPr>
          <w:rFonts w:ascii="Garamond" w:hAnsi="Garamond" w:cs="Times New Roman"/>
          <w:bCs/>
          <w:i/>
          <w:sz w:val="24"/>
          <w:szCs w:val="24"/>
        </w:rPr>
        <w:t xml:space="preserve">nr. </w:t>
      </w:r>
      <w:r w:rsidR="00B400F2" w:rsidRPr="00825E29">
        <w:rPr>
          <w:rFonts w:ascii="Garamond" w:hAnsi="Garamond"/>
          <w:i/>
          <w:sz w:val="24"/>
          <w:szCs w:val="24"/>
        </w:rPr>
        <w:t>147/2020, datë 17.12.2020</w:t>
      </w:r>
      <w:r w:rsidR="00B400F2" w:rsidRPr="00825E29">
        <w:rPr>
          <w:rFonts w:ascii="Garamond" w:hAnsi="Garamond"/>
          <w:sz w:val="24"/>
          <w:szCs w:val="24"/>
        </w:rPr>
        <w:t>;</w:t>
      </w:r>
      <w:r w:rsidR="00B55100" w:rsidRPr="00825E29">
        <w:rPr>
          <w:rFonts w:ascii="Garamond" w:hAnsi="Garamond"/>
          <w:sz w:val="24"/>
          <w:szCs w:val="24"/>
        </w:rPr>
        <w:t xml:space="preserve"> </w:t>
      </w:r>
      <w:r w:rsidR="004D21E6" w:rsidRPr="00825E29">
        <w:rPr>
          <w:rFonts w:ascii="Garamond" w:hAnsi="Garamond" w:cs="Times New Roman"/>
          <w:bCs/>
          <w:i/>
          <w:sz w:val="24"/>
          <w:szCs w:val="24"/>
        </w:rPr>
        <w:t xml:space="preserve">vendimet e Gjykatës Kushtetuese </w:t>
      </w:r>
      <w:r w:rsidR="00D21283" w:rsidRPr="00825E29">
        <w:rPr>
          <w:rFonts w:ascii="Garamond" w:hAnsi="Garamond" w:cs="Times New Roman"/>
          <w:bCs/>
          <w:i/>
          <w:sz w:val="24"/>
          <w:szCs w:val="24"/>
        </w:rPr>
        <w:t xml:space="preserve">nr. 55, datë 21.11.1997,  </w:t>
      </w:r>
      <w:r w:rsidR="004D21E6" w:rsidRPr="00825E29">
        <w:rPr>
          <w:rFonts w:ascii="Garamond" w:hAnsi="Garamond" w:cs="Times New Roman"/>
          <w:bCs/>
          <w:i/>
          <w:sz w:val="24"/>
          <w:szCs w:val="24"/>
        </w:rPr>
        <w:t xml:space="preserve">nr. </w:t>
      </w:r>
      <w:r w:rsidR="00EA4FE6" w:rsidRPr="00825E29">
        <w:rPr>
          <w:rFonts w:ascii="Garamond" w:hAnsi="Garamond" w:cs="Times New Roman"/>
          <w:bCs/>
          <w:i/>
          <w:sz w:val="24"/>
          <w:szCs w:val="24"/>
        </w:rPr>
        <w:t>15, datë 17.4.2003</w:t>
      </w:r>
      <w:r w:rsidR="00D21283" w:rsidRPr="00825E29">
        <w:rPr>
          <w:rFonts w:ascii="Garamond" w:hAnsi="Garamond" w:cs="Times New Roman"/>
          <w:bCs/>
          <w:i/>
          <w:sz w:val="24"/>
          <w:szCs w:val="24"/>
        </w:rPr>
        <w:t xml:space="preserve"> </w:t>
      </w:r>
      <w:r w:rsidR="00144925" w:rsidRPr="00825E29">
        <w:rPr>
          <w:rFonts w:ascii="Garamond" w:hAnsi="Garamond" w:cs="Times New Roman"/>
          <w:bCs/>
          <w:i/>
          <w:sz w:val="24"/>
          <w:szCs w:val="24"/>
        </w:rPr>
        <w:t>dhe nr. 31, datë 17.5.2012)</w:t>
      </w:r>
    </w:p>
    <w:p w14:paraId="32A521E5" w14:textId="77777777" w:rsidR="00F7220A" w:rsidRPr="00825E29" w:rsidRDefault="00144925" w:rsidP="0014492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right"/>
        <w:rPr>
          <w:rFonts w:ascii="Garamond" w:hAnsi="Garamond" w:cs="Times New Roman"/>
          <w:i/>
          <w:sz w:val="24"/>
          <w:szCs w:val="24"/>
        </w:rPr>
      </w:pPr>
      <w:r w:rsidRPr="00825E29">
        <w:rPr>
          <w:rFonts w:ascii="Garamond" w:hAnsi="Garamond" w:cs="Times New Roman"/>
          <w:i/>
          <w:sz w:val="24"/>
          <w:szCs w:val="24"/>
        </w:rPr>
        <w:t>( i përditësuar)</w:t>
      </w:r>
    </w:p>
    <w:p w14:paraId="32A521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Në mbështetje të nenit 16 të ligjit nr.7491, datë 29.4.1991 “Për dispozitat kryesore kushtetuese”,  me propozim të Këshillit të Ministrave,</w:t>
      </w:r>
    </w:p>
    <w:p w14:paraId="32A521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1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KUVENDI POPULLOR</w:t>
      </w:r>
    </w:p>
    <w:p w14:paraId="32A521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I REPUBLIKËS SË SHQIPËRISË</w:t>
      </w:r>
    </w:p>
    <w:p w14:paraId="32A521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1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VENDOSI:</w:t>
      </w:r>
    </w:p>
    <w:p w14:paraId="32A521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1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DISPOZITA TË PËRGJITHSHME</w:t>
      </w:r>
    </w:p>
    <w:p w14:paraId="32A521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1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w:t>
      </w:r>
    </w:p>
    <w:p w14:paraId="32A521F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Detyrat e legjislacionit procedural penal</w:t>
      </w:r>
    </w:p>
    <w:p w14:paraId="32A521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1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Legjislacioni procedural penal ka për detyrë të sigurojë një procedim të drejtë, të barabartë e të rregullt ligjor, të mbrojë liritë personale dhe të drejtat e interesat e ligjshme të shtetasve, të ndihmojë për forcimin e rendit juridik dhe zbatimin e Kushtetutës e të ligjeve të shtetit.</w:t>
      </w:r>
    </w:p>
    <w:p w14:paraId="32A521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1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w:t>
      </w:r>
    </w:p>
    <w:p w14:paraId="32A521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Respektimi i normave procedurale</w:t>
      </w:r>
    </w:p>
    <w:p w14:paraId="32A521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pika 2 me ligjin nr. 35/2017, datë 30.3.2017)</w:t>
      </w:r>
    </w:p>
    <w:p w14:paraId="32A521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p>
    <w:p w14:paraId="32A521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Dispozitat procedurale caktojnë rregullat për mënyrën e ushtrimit të ndjekjes penale, të hetimit dhe gjykimit të veprave penale, si dhe të ekzekutimit të vendimeve gjyqësore. Këto rregulla janë të detyrueshme për subjektet e procedimit penal, për organet shtetërore, personat juridikë dhe shtetasit.</w:t>
      </w:r>
    </w:p>
    <w:p w14:paraId="32A521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eastAsia="MS Mincho" w:hAnsi="Garamond" w:cs="Times New Roman"/>
          <w:sz w:val="24"/>
          <w:szCs w:val="24"/>
        </w:rPr>
        <w:t>2. Dispozitat procedurale penale janë të zbatueshme edhe për të pandehurit e mitur për aq sa nuk parashikohet ndryshe në ligjin e posaçëm në fuqi.</w:t>
      </w:r>
    </w:p>
    <w:p w14:paraId="32A521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1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w:t>
      </w:r>
    </w:p>
    <w:p w14:paraId="32A521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Pavarësia e gjykatës</w:t>
      </w:r>
    </w:p>
    <w:p w14:paraId="32A521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1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Gjykata është e pavarur dhe vendos në bazë të ligjit.</w:t>
      </w:r>
    </w:p>
    <w:p w14:paraId="32A521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Gjykata jep vendim në bazë të provave që shqyrtohen e verifikohen në seancë gjyqësore.</w:t>
      </w:r>
    </w:p>
    <w:p w14:paraId="32A522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2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4</w:t>
      </w:r>
    </w:p>
    <w:p w14:paraId="32A522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Prezumimi i pafajësisë</w:t>
      </w:r>
    </w:p>
    <w:p w14:paraId="32A522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pika 2 me ligjin nr. 35/2017, datë 30.3.2017)</w:t>
      </w:r>
    </w:p>
    <w:p w14:paraId="32A522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205" w14:textId="77777777" w:rsidR="00F7220A" w:rsidRPr="00825E29" w:rsidRDefault="00F7220A" w:rsidP="00F7220A">
      <w:pPr>
        <w:numPr>
          <w:ilvl w:val="0"/>
          <w:numId w:val="23"/>
        </w:num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I pandehuri prezumohet i pafajshëm gjersa nuk vërtetohet fajësia e tij me vendim gjyqësor të formës së prerë. Çdo dyshim për akuzën çmohet në favor të të pandehurit.</w:t>
      </w:r>
    </w:p>
    <w:p w14:paraId="32A52206" w14:textId="77777777" w:rsidR="00F7220A" w:rsidRPr="00825E29" w:rsidRDefault="00F7220A" w:rsidP="00F7220A">
      <w:pPr>
        <w:numPr>
          <w:ilvl w:val="0"/>
          <w:numId w:val="23"/>
        </w:num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eastAsia="MS Mincho" w:hAnsi="Garamond" w:cs="Times New Roman"/>
          <w:sz w:val="24"/>
          <w:szCs w:val="24"/>
        </w:rPr>
        <w:t>Gjykata jep vendim fajësie kur i pandehuri rezulton fajtor për faktin penal që i atribuohet përtej çdo dyshimi të arsyeshëm.</w:t>
      </w:r>
    </w:p>
    <w:p w14:paraId="32A522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2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w:t>
      </w:r>
    </w:p>
    <w:p w14:paraId="32A522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Kufizimet e lirisë së personit</w:t>
      </w:r>
    </w:p>
    <w:p w14:paraId="32A522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2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Liria e personit mund të kufizohet me masa sigurimi vetëm në rastet dhe mënyrat e përcaktuara me ligj.</w:t>
      </w:r>
    </w:p>
    <w:p w14:paraId="32A522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Askush nuk mund t’i nënshtrohet torturës, dënimit apo trajtimit poshtërues.</w:t>
      </w:r>
    </w:p>
    <w:p w14:paraId="32A522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Të dënuarve me burgim u sigurohet trajtimi njerëzor dhe rehabilitimi moral.</w:t>
      </w:r>
    </w:p>
    <w:p w14:paraId="32A522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2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6</w:t>
      </w:r>
    </w:p>
    <w:p w14:paraId="32A522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Sigurimi i mbrojtjes</w:t>
      </w:r>
    </w:p>
    <w:p w14:paraId="32A52211" w14:textId="77777777" w:rsidR="00F7220A" w:rsidRPr="00825E29" w:rsidRDefault="0014492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pikën 1 me ligjin nr. 35/2017, datë 30.3.2017)</w:t>
      </w:r>
    </w:p>
    <w:p w14:paraId="32A522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22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I pandehuri ka të drejtë të mbrohet vetë ose me ndihmën e mbrojtësit. Kur nuk ka mjete të mjaftueshme i sigurohet mbrojtja falas me avokat </w:t>
      </w:r>
      <w:r w:rsidRPr="00825E29">
        <w:rPr>
          <w:rFonts w:ascii="Garamond" w:eastAsia="MS Mincho" w:hAnsi="Garamond" w:cs="Times New Roman"/>
          <w:sz w:val="24"/>
          <w:szCs w:val="24"/>
        </w:rPr>
        <w:t>në rastet e parashikuara nga ky Kod</w:t>
      </w:r>
      <w:r w:rsidRPr="00825E29">
        <w:rPr>
          <w:rFonts w:ascii="Garamond" w:hAnsi="Garamond" w:cs="Times New Roman"/>
          <w:sz w:val="24"/>
          <w:szCs w:val="24"/>
        </w:rPr>
        <w:t>.</w:t>
      </w:r>
    </w:p>
    <w:p w14:paraId="32A522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Mbrojtësi ndihmon të pandehurin që t’i garantohen të drejtat procedurale dhe t’i ruhen interesat e tij ligjore.</w:t>
      </w:r>
    </w:p>
    <w:p w14:paraId="32A522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w:t>
      </w:r>
    </w:p>
    <w:p w14:paraId="32A522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Ndalimi i gjykimit dy herë për </w:t>
      </w:r>
      <w:r w:rsidRPr="00825E29">
        <w:rPr>
          <w:rFonts w:ascii="Garamond" w:eastAsia="MS Mincho" w:hAnsi="Garamond" w:cs="Times New Roman"/>
          <w:sz w:val="24"/>
          <w:szCs w:val="24"/>
        </w:rPr>
        <w:t>të njëjtin fakt</w:t>
      </w:r>
    </w:p>
    <w:p w14:paraId="32A52217" w14:textId="77777777" w:rsidR="00F7220A" w:rsidRPr="00825E29" w:rsidRDefault="0014492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në titull dhe në pikën 1 me ligjin nr. 35/2017, datë 30.3.2017)</w:t>
      </w:r>
    </w:p>
    <w:p w14:paraId="32A522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2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Askush nuk  mund të gjykohet rishtas për </w:t>
      </w:r>
      <w:r w:rsidRPr="00825E29">
        <w:rPr>
          <w:rFonts w:ascii="Garamond" w:eastAsia="MS Mincho" w:hAnsi="Garamond" w:cs="Times New Roman"/>
          <w:sz w:val="24"/>
          <w:szCs w:val="24"/>
        </w:rPr>
        <w:t>të njëjtin fakt</w:t>
      </w:r>
      <w:r w:rsidRPr="00825E29">
        <w:rPr>
          <w:rFonts w:ascii="Garamond" w:hAnsi="Garamond" w:cs="Times New Roman"/>
          <w:sz w:val="24"/>
          <w:szCs w:val="24"/>
        </w:rPr>
        <w:t xml:space="preserve"> penal, për të cilin është gjykuar me vendim të formë së prerë, me përjashtim të rasteve kur është vendosur rigjykimi i çështjes nga gjykata kompetente.</w:t>
      </w:r>
    </w:p>
    <w:p w14:paraId="32A522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8</w:t>
      </w:r>
    </w:p>
    <w:p w14:paraId="32A522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Përdorimi i gjuhës shqipe</w:t>
      </w:r>
    </w:p>
    <w:p w14:paraId="32A5221C" w14:textId="77777777" w:rsidR="00F7220A" w:rsidRPr="00825E29" w:rsidRDefault="00356EFD"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fjali</w:t>
      </w:r>
      <w:r w:rsidR="00F7220A" w:rsidRPr="00825E29">
        <w:rPr>
          <w:rFonts w:ascii="Garamond" w:hAnsi="Garamond" w:cs="Times New Roman"/>
          <w:i/>
          <w:sz w:val="24"/>
          <w:szCs w:val="24"/>
        </w:rPr>
        <w:t xml:space="preserve"> në pikën 2 dhe </w:t>
      </w:r>
      <w:r w:rsidRPr="00825E29">
        <w:rPr>
          <w:rFonts w:ascii="Garamond" w:hAnsi="Garamond" w:cs="Times New Roman"/>
          <w:i/>
          <w:sz w:val="24"/>
          <w:szCs w:val="24"/>
        </w:rPr>
        <w:t xml:space="preserve">shtuar </w:t>
      </w:r>
      <w:r w:rsidR="00F7220A" w:rsidRPr="00825E29">
        <w:rPr>
          <w:rFonts w:ascii="Garamond" w:hAnsi="Garamond" w:cs="Times New Roman"/>
          <w:i/>
          <w:sz w:val="24"/>
          <w:szCs w:val="24"/>
        </w:rPr>
        <w:t>pika 3</w:t>
      </w:r>
      <w:r w:rsidRPr="00825E29">
        <w:rPr>
          <w:rFonts w:ascii="Garamond" w:hAnsi="Garamond" w:cs="Times New Roman"/>
          <w:i/>
          <w:sz w:val="24"/>
          <w:szCs w:val="24"/>
        </w:rPr>
        <w:t>,</w:t>
      </w:r>
      <w:r w:rsidR="00F7220A" w:rsidRPr="00825E29">
        <w:rPr>
          <w:rFonts w:ascii="Garamond" w:hAnsi="Garamond" w:cs="Times New Roman"/>
          <w:i/>
          <w:sz w:val="24"/>
          <w:szCs w:val="24"/>
        </w:rPr>
        <w:t xml:space="preserve"> me ligjin nr. 35/2017, datë 30.3.2017)</w:t>
      </w:r>
    </w:p>
    <w:p w14:paraId="32A522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të gjithë fazat e procedimit përdoret gjuha shqipe.</w:t>
      </w:r>
    </w:p>
    <w:p w14:paraId="32A522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2. Personat që nuk dinë shqip përdorin gjuhën e tyre dhe, me anën e përkthyesit, kanë të drejtë të flasin e të marrin dijeni për provat e aktet, si dhe për zhvillimin e procedimit. </w:t>
      </w:r>
      <w:r w:rsidRPr="00825E29">
        <w:rPr>
          <w:rFonts w:ascii="Garamond" w:eastAsia="MS Mincho" w:hAnsi="Garamond" w:cs="Times New Roman"/>
          <w:sz w:val="24"/>
          <w:szCs w:val="24"/>
        </w:rPr>
        <w:t>Personat që nuk dëgjojnë dhe nuk flasin kanë të drejtë të përdorin gjuhën e shenjave.</w:t>
      </w:r>
    </w:p>
    <w:p w14:paraId="32A522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3. Shpenzimet e përkthimit dhe interpretimit paguhen nga shteti.</w:t>
      </w:r>
    </w:p>
    <w:p w14:paraId="32A52221" w14:textId="77777777" w:rsidR="00F7220A" w:rsidRPr="00825E29" w:rsidRDefault="00F7220A" w:rsidP="0014492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before="240" w:after="0" w:line="240" w:lineRule="atLeast"/>
        <w:rPr>
          <w:rFonts w:ascii="Garamond" w:hAnsi="Garamond" w:cs="Times New Roman"/>
          <w:i/>
          <w:sz w:val="24"/>
          <w:szCs w:val="24"/>
        </w:rPr>
      </w:pPr>
    </w:p>
    <w:p w14:paraId="32A52222" w14:textId="77777777" w:rsidR="00F7220A" w:rsidRPr="00825E29" w:rsidRDefault="00F7220A" w:rsidP="00F7220A">
      <w:pPr>
        <w:spacing w:after="0" w:line="240" w:lineRule="auto"/>
        <w:ind w:firstLine="284"/>
        <w:jc w:val="center"/>
        <w:rPr>
          <w:rFonts w:ascii="Garamond" w:eastAsia="Times New Roman" w:hAnsi="Garamond" w:cs="Times New Roman"/>
          <w:sz w:val="24"/>
          <w:szCs w:val="24"/>
        </w:rPr>
      </w:pPr>
      <w:r w:rsidRPr="00825E29">
        <w:rPr>
          <w:rFonts w:ascii="Garamond" w:eastAsia="Times New Roman" w:hAnsi="Garamond" w:cs="Times New Roman"/>
          <w:sz w:val="24"/>
          <w:szCs w:val="24"/>
        </w:rPr>
        <w:t>Neni 8/a</w:t>
      </w:r>
    </w:p>
    <w:p w14:paraId="32A52223" w14:textId="77777777" w:rsidR="00F7220A" w:rsidRPr="00825E29" w:rsidRDefault="00F7220A" w:rsidP="00F7220A">
      <w:pPr>
        <w:spacing w:after="0" w:line="240" w:lineRule="auto"/>
        <w:ind w:firstLine="284"/>
        <w:jc w:val="center"/>
        <w:rPr>
          <w:rFonts w:ascii="Garamond" w:eastAsia="Times New Roman" w:hAnsi="Garamond" w:cs="Times New Roman"/>
          <w:b/>
          <w:sz w:val="24"/>
          <w:szCs w:val="24"/>
        </w:rPr>
      </w:pPr>
      <w:r w:rsidRPr="00825E29">
        <w:rPr>
          <w:rFonts w:ascii="Garamond" w:eastAsia="Times New Roman" w:hAnsi="Garamond" w:cs="Times New Roman"/>
          <w:b/>
          <w:sz w:val="24"/>
          <w:szCs w:val="24"/>
        </w:rPr>
        <w:t>Provat</w:t>
      </w:r>
    </w:p>
    <w:p w14:paraId="32A52224" w14:textId="77777777" w:rsidR="00F7220A" w:rsidRPr="00825E29" w:rsidRDefault="00F7220A" w:rsidP="00F7220A">
      <w:pPr>
        <w:spacing w:after="0" w:line="240" w:lineRule="auto"/>
        <w:ind w:firstLine="284"/>
        <w:contextualSpacing/>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225" w14:textId="77777777" w:rsidR="00F7220A" w:rsidRPr="00825E29" w:rsidRDefault="00F7220A" w:rsidP="00F7220A">
      <w:pPr>
        <w:ind w:firstLine="284"/>
        <w:contextualSpacing/>
        <w:jc w:val="center"/>
        <w:rPr>
          <w:rFonts w:ascii="Garamond" w:eastAsia="MS Mincho" w:hAnsi="Garamond" w:cs="Times New Roman"/>
          <w:sz w:val="24"/>
          <w:szCs w:val="24"/>
        </w:rPr>
      </w:pPr>
    </w:p>
    <w:p w14:paraId="32A52226" w14:textId="15C28B38"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 xml:space="preserve">1. Faktet në procesin penal provohen me çdo provë, me kusht që ato të mos cenojnë të drejtat dhe liritë themelore të njeriut. </w:t>
      </w:r>
    </w:p>
    <w:p w14:paraId="32A52227" w14:textId="77777777" w:rsidR="00F7220A"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i/>
          <w:sz w:val="24"/>
          <w:szCs w:val="24"/>
        </w:rPr>
      </w:pPr>
      <w:r w:rsidRPr="00825E29">
        <w:rPr>
          <w:rFonts w:ascii="Garamond" w:eastAsia="Times New Roman" w:hAnsi="Garamond" w:cs="Times New Roman"/>
          <w:sz w:val="24"/>
          <w:szCs w:val="24"/>
        </w:rPr>
        <w:tab/>
      </w:r>
      <w:r w:rsidR="00F7220A" w:rsidRPr="00825E29">
        <w:rPr>
          <w:rFonts w:ascii="Garamond" w:eastAsia="Times New Roman" w:hAnsi="Garamond" w:cs="Times New Roman"/>
          <w:sz w:val="24"/>
          <w:szCs w:val="24"/>
        </w:rPr>
        <w:t>2. Organi procedues duhet të mbledhë dhe të shqyrtojë si provat që fajësojnë të pandehurin, ashtu edhe ato që janë në favor të tij.</w:t>
      </w:r>
    </w:p>
    <w:p w14:paraId="32A522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w:t>
      </w:r>
    </w:p>
    <w:p w14:paraId="32A522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Rivendosja e të drejtave</w:t>
      </w:r>
    </w:p>
    <w:p w14:paraId="32A522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2C" w14:textId="632C378A" w:rsidR="00F7220A" w:rsidRPr="00825E29" w:rsidRDefault="00624CD5"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 xml:space="preserve">1. </w:t>
      </w:r>
      <w:r w:rsidR="00F7220A" w:rsidRPr="00825E29">
        <w:rPr>
          <w:rFonts w:ascii="Garamond" w:hAnsi="Garamond" w:cs="Times New Roman"/>
          <w:sz w:val="24"/>
          <w:szCs w:val="24"/>
        </w:rPr>
        <w:t>Personave që procedohen në kundërshtim me ligjin ose dënohen pa të drejtë u kthehen të drejtat dhe shpërblehen për dëmin e pësuar.</w:t>
      </w:r>
    </w:p>
    <w:p w14:paraId="32A522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p>
    <w:p w14:paraId="32A5222E" w14:textId="77777777" w:rsidR="00F7220A" w:rsidRPr="00825E29" w:rsidRDefault="00F7220A" w:rsidP="00F7220A">
      <w:pPr>
        <w:spacing w:after="0"/>
        <w:ind w:firstLine="284"/>
        <w:jc w:val="center"/>
        <w:rPr>
          <w:rFonts w:ascii="Garamond" w:eastAsia="Times New Roman" w:hAnsi="Garamond" w:cs="Times New Roman"/>
          <w:sz w:val="24"/>
          <w:szCs w:val="24"/>
        </w:rPr>
      </w:pPr>
      <w:r w:rsidRPr="00825E29">
        <w:rPr>
          <w:rFonts w:ascii="Garamond" w:eastAsia="Times New Roman" w:hAnsi="Garamond" w:cs="Times New Roman"/>
          <w:sz w:val="24"/>
          <w:szCs w:val="24"/>
        </w:rPr>
        <w:t xml:space="preserve">Neni 9/a </w:t>
      </w:r>
    </w:p>
    <w:p w14:paraId="32A5222F" w14:textId="77777777" w:rsidR="00F7220A" w:rsidRPr="00825E29" w:rsidRDefault="00F7220A" w:rsidP="00F7220A">
      <w:pPr>
        <w:spacing w:after="0"/>
        <w:ind w:firstLine="284"/>
        <w:jc w:val="center"/>
        <w:rPr>
          <w:rFonts w:ascii="Garamond" w:eastAsia="Times New Roman" w:hAnsi="Garamond" w:cs="Times New Roman"/>
          <w:b/>
          <w:sz w:val="24"/>
          <w:szCs w:val="24"/>
        </w:rPr>
      </w:pPr>
      <w:r w:rsidRPr="00825E29">
        <w:rPr>
          <w:rFonts w:ascii="Garamond" w:eastAsia="Times New Roman" w:hAnsi="Garamond" w:cs="Times New Roman"/>
          <w:b/>
          <w:sz w:val="24"/>
          <w:szCs w:val="24"/>
        </w:rPr>
        <w:t>Të drejtat e viktimës nga vepra penale</w:t>
      </w:r>
    </w:p>
    <w:p w14:paraId="32A52230" w14:textId="77777777" w:rsidR="00F7220A" w:rsidRPr="00825E29" w:rsidRDefault="00F7220A" w:rsidP="00F7220A">
      <w:pPr>
        <w:spacing w:after="0"/>
        <w:ind w:firstLine="284"/>
        <w:contextualSpacing/>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231" w14:textId="77777777" w:rsidR="00F7220A" w:rsidRPr="00825E29" w:rsidRDefault="00F7220A" w:rsidP="00F7220A">
      <w:pPr>
        <w:spacing w:after="0"/>
        <w:ind w:firstLine="284"/>
        <w:contextualSpacing/>
        <w:jc w:val="center"/>
        <w:rPr>
          <w:rFonts w:ascii="Garamond" w:eastAsia="MS Mincho" w:hAnsi="Garamond" w:cs="Times New Roman"/>
          <w:sz w:val="24"/>
          <w:szCs w:val="24"/>
        </w:rPr>
      </w:pPr>
    </w:p>
    <w:p w14:paraId="32A52232" w14:textId="77777777" w:rsidR="00F7220A" w:rsidRPr="00825E29" w:rsidRDefault="00F7220A" w:rsidP="00F7220A">
      <w:pPr>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 xml:space="preserve">1. Gjatë procedimit penal, viktima ka të drejtat e parashikuara nga ky Kod. </w:t>
      </w:r>
    </w:p>
    <w:p w14:paraId="32A52233" w14:textId="77777777" w:rsidR="00F7220A" w:rsidRPr="00825E29" w:rsidRDefault="00F7220A" w:rsidP="00F7220A">
      <w:pPr>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2. Organet publike duhet të garantojnë që viktimat e veprës penale të trajtohen me respekt për dinjitetin e tyre njerëzor dhe të mbrohen nga ridëmtimi, gjatë ushtrimit të të drejtave të parashikuara nga ky Kod.</w:t>
      </w:r>
    </w:p>
    <w:p w14:paraId="32A522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10</w:t>
      </w:r>
    </w:p>
    <w:p w14:paraId="32A522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Zbatimi i marrëveshjeve ndërkombëtare</w:t>
      </w:r>
    </w:p>
    <w:p w14:paraId="32A522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Marrëdhëniet me autoritetet e huaja në fushën penale rregullohen nga marrëveshjet ndërkombëtare, të pranuara nga shteti shqiptar, nga parimet dhe normat përgjithësisht të pranuara të së drejtës ndërkombëtare, si dhe dispozitat e këtij Kodi.</w:t>
      </w:r>
    </w:p>
    <w:p w14:paraId="32A522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PJESA E PARË</w:t>
      </w:r>
    </w:p>
    <w:p w14:paraId="32A522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TITULLI I</w:t>
      </w:r>
    </w:p>
    <w:p w14:paraId="32A522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SUBJEKTET</w:t>
      </w:r>
    </w:p>
    <w:p w14:paraId="32A522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3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w:t>
      </w:r>
    </w:p>
    <w:p w14:paraId="32A522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GJYKATA</w:t>
      </w:r>
    </w:p>
    <w:p w14:paraId="32A522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w:t>
      </w:r>
    </w:p>
    <w:p w14:paraId="32A522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FUNKSIONET DHE PËRBËRJA E GJYKATAVE</w:t>
      </w:r>
    </w:p>
    <w:p w14:paraId="32A522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11</w:t>
      </w:r>
    </w:p>
    <w:p w14:paraId="32A522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Funksionet e gjykatës</w:t>
      </w:r>
    </w:p>
    <w:p w14:paraId="32A522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është organi që realizon dhënien e drejtësisë.</w:t>
      </w:r>
    </w:p>
    <w:p w14:paraId="32A522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Askush nuk mund të deklarohet fajtor dhe të dënohet për kryerjen e një vepre penale pa vendim të gjykatës.</w:t>
      </w:r>
    </w:p>
    <w:p w14:paraId="32A522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12</w:t>
      </w:r>
    </w:p>
    <w:p w14:paraId="32A522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Gjykatat penale</w:t>
      </w:r>
    </w:p>
    <w:p w14:paraId="32A522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Drejtësia penale jepet nga:</w:t>
      </w:r>
    </w:p>
    <w:p w14:paraId="32A522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gjykatat penale të shkallës së parë;</w:t>
      </w:r>
    </w:p>
    <w:p w14:paraId="32A522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gjykatat e apelit;</w:t>
      </w:r>
    </w:p>
    <w:p w14:paraId="32A522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Gjykata e Lartë.</w:t>
      </w:r>
    </w:p>
    <w:p w14:paraId="32A522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13</w:t>
      </w:r>
    </w:p>
    <w:p w14:paraId="32A5225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Gjykatat penale të shkallës së parë dhe përbërja e tyre</w:t>
      </w:r>
    </w:p>
    <w:p w14:paraId="32A522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hAnsi="Garamond" w:cs="Times New Roman"/>
          <w:i/>
          <w:iCs/>
          <w:sz w:val="24"/>
          <w:szCs w:val="24"/>
        </w:rPr>
        <w:t xml:space="preserve">(Ndryshuar me ligjin nr.8813, datë 13.6.2002, nr.9276, datë 16.9.2004, nr.9911, datë 5.5.2008 dhe </w:t>
      </w:r>
      <w:r w:rsidRPr="00825E29">
        <w:rPr>
          <w:rFonts w:ascii="Garamond" w:hAnsi="Garamond" w:cs="Times New Roman"/>
          <w:i/>
          <w:sz w:val="24"/>
          <w:szCs w:val="24"/>
        </w:rPr>
        <w:t>nr. 35/2017, datë 30.3.2017)</w:t>
      </w:r>
    </w:p>
    <w:p w14:paraId="32A522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48" w:lineRule="atLeast"/>
        <w:ind w:firstLine="454"/>
        <w:jc w:val="both"/>
        <w:rPr>
          <w:rFonts w:ascii="Garamond" w:hAnsi="Garamond" w:cs="Times New Roman"/>
          <w:sz w:val="24"/>
          <w:szCs w:val="24"/>
        </w:rPr>
      </w:pPr>
    </w:p>
    <w:p w14:paraId="32A522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rPr>
      </w:pPr>
      <w:r w:rsidRPr="00825E29">
        <w:rPr>
          <w:rFonts w:ascii="Garamond" w:hAnsi="Garamond" w:cs="Times New Roman"/>
          <w:sz w:val="24"/>
          <w:szCs w:val="24"/>
        </w:rPr>
        <w:t>1.</w:t>
      </w:r>
      <w:r w:rsidRPr="00825E29">
        <w:rPr>
          <w:rFonts w:ascii="Garamond" w:eastAsia="Times New Roman" w:hAnsi="Garamond" w:cs="Times New Roman"/>
          <w:sz w:val="24"/>
          <w:szCs w:val="24"/>
        </w:rPr>
        <w:t xml:space="preserve"> Veprat penale gjykohen në shkallë të parë nga gjykatat e rretheve gjyqësore dhe Gjykata kundër Korrupsionit dhe Krimit të Organizuar, sipas rregullave dhe përgjegjësive të caktuara në këtë Kod.</w:t>
      </w:r>
    </w:p>
    <w:p w14:paraId="32A52256" w14:textId="77777777" w:rsidR="00F7220A" w:rsidRPr="00825E29" w:rsidRDefault="00F7220A" w:rsidP="00F7220A">
      <w:pPr>
        <w:spacing w:after="0"/>
        <w:ind w:firstLine="284"/>
        <w:contextualSpacing/>
        <w:jc w:val="both"/>
        <w:rPr>
          <w:rFonts w:ascii="Garamond" w:eastAsia="Times New Roman" w:hAnsi="Garamond" w:cs="Times New Roman"/>
          <w:sz w:val="24"/>
          <w:szCs w:val="24"/>
        </w:rPr>
      </w:pPr>
      <w:r w:rsidRPr="00825E29">
        <w:rPr>
          <w:rFonts w:ascii="Garamond" w:hAnsi="Garamond" w:cs="Times New Roman"/>
          <w:sz w:val="24"/>
          <w:szCs w:val="24"/>
        </w:rPr>
        <w:t>2</w:t>
      </w:r>
      <w:r w:rsidRPr="00825E29">
        <w:rPr>
          <w:rFonts w:ascii="Garamond" w:eastAsia="Times New Roman" w:hAnsi="Garamond" w:cs="Times New Roman"/>
          <w:sz w:val="24"/>
          <w:szCs w:val="24"/>
        </w:rPr>
        <w:t>. Gjykatat e rretheve gjyqësore dhe Gjykata e Shkallës së Parë kundër Korrupsionit dhe Krimit të Organizuar gjykojnë me një gjyqtar:</w:t>
      </w:r>
    </w:p>
    <w:p w14:paraId="32A52257" w14:textId="77777777" w:rsidR="00F7220A" w:rsidRPr="00825E29" w:rsidRDefault="00F7220A" w:rsidP="00F7220A">
      <w:pPr>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 xml:space="preserve">a) kërkesat e palëve gjatë hetimeve paraprake; </w:t>
      </w:r>
    </w:p>
    <w:p w14:paraId="32A52258" w14:textId="77777777" w:rsidR="00F7220A" w:rsidRPr="00825E29" w:rsidRDefault="00F7220A" w:rsidP="00F7220A">
      <w:pPr>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b) ankimi ndaj vendimit të prokurorit për mosfillimin e ndjekjes penale apo pushimin e çështjes për kundërvajtjet penale;</w:t>
      </w:r>
    </w:p>
    <w:p w14:paraId="32A52259" w14:textId="77777777" w:rsidR="00F7220A" w:rsidRPr="00825E29" w:rsidRDefault="00F7220A" w:rsidP="00F7220A">
      <w:pPr>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c) kërkesa e prokurorit për pushimin e akuzës ose çështjes për krimet;</w:t>
      </w:r>
    </w:p>
    <w:p w14:paraId="32A5225A" w14:textId="77777777" w:rsidR="00F7220A" w:rsidRPr="00825E29" w:rsidRDefault="00F7220A" w:rsidP="00F7220A">
      <w:pPr>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ç) kërkesën e prokurorit për dërgimin e çështjes në gjyq;</w:t>
      </w:r>
    </w:p>
    <w:p w14:paraId="32A5225B" w14:textId="77777777" w:rsidR="00F7220A" w:rsidRPr="00825E29" w:rsidRDefault="00F7220A" w:rsidP="00F7220A">
      <w:pPr>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d) kërkesën e prokurorit për miratimin e urdhrit penal;</w:t>
      </w:r>
    </w:p>
    <w:p w14:paraId="32A5225C" w14:textId="77777777" w:rsidR="00F7220A" w:rsidRPr="00825E29" w:rsidRDefault="00F7220A" w:rsidP="00F7220A">
      <w:pPr>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 xml:space="preserve">dh) kërkesat që lidhen me ekzekutimin e vendimeve penale; </w:t>
      </w:r>
    </w:p>
    <w:p w14:paraId="32A5225D" w14:textId="77777777" w:rsidR="00F7220A" w:rsidRPr="00825E29" w:rsidRDefault="00F7220A" w:rsidP="00F7220A">
      <w:pPr>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e) kërkesat për rivendosje në afat;</w:t>
      </w:r>
    </w:p>
    <w:p w14:paraId="32A5225E" w14:textId="77777777" w:rsidR="00F7220A" w:rsidRPr="00825E29" w:rsidRDefault="00F7220A" w:rsidP="00F7220A">
      <w:pPr>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ë) kërkesat që lidhen me marrëdhëniet juridiksionale me autoritetet e huaja, sipas titullit X të këtij Kodi;</w:t>
      </w:r>
    </w:p>
    <w:p w14:paraId="32A522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rPr>
      </w:pPr>
      <w:r w:rsidRPr="00825E29">
        <w:rPr>
          <w:rFonts w:ascii="Garamond" w:eastAsia="Times New Roman" w:hAnsi="Garamond" w:cs="Times New Roman"/>
          <w:sz w:val="24"/>
          <w:szCs w:val="24"/>
        </w:rPr>
        <w:tab/>
        <w:t>f) çdo kërkesë tjetër të parashikuar në këtë Kod apo në ligje të veçanta.</w:t>
      </w:r>
    </w:p>
    <w:p w14:paraId="32A522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Gjykatat e rretheve gjyqësore gjykojnë me një  gjyqtar veprat penale, për të cilat parashikohet dënim me gjobë ose me burgim në maksimum jo më shumë se 10 vjet. Veprat e tjera penale gjykohen me trup gjykues të përbërë nga tre gjyqtarë.</w:t>
      </w:r>
    </w:p>
    <w:p w14:paraId="32A522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firstLine="454"/>
        <w:jc w:val="both"/>
        <w:rPr>
          <w:rFonts w:ascii="Garamond" w:eastAsia="Times New Roman" w:hAnsi="Garamond" w:cs="Times New Roman"/>
          <w:sz w:val="24"/>
          <w:szCs w:val="24"/>
        </w:rPr>
      </w:pPr>
      <w:r w:rsidRPr="00825E29">
        <w:rPr>
          <w:rFonts w:ascii="Garamond" w:hAnsi="Garamond" w:cs="Times New Roman"/>
          <w:sz w:val="24"/>
          <w:szCs w:val="24"/>
        </w:rPr>
        <w:t xml:space="preserve">3/1. </w:t>
      </w:r>
      <w:r w:rsidRPr="00825E29">
        <w:rPr>
          <w:rFonts w:ascii="Garamond" w:eastAsia="Times New Roman" w:hAnsi="Garamond" w:cs="Times New Roman"/>
          <w:sz w:val="24"/>
          <w:szCs w:val="24"/>
        </w:rPr>
        <w:t>Gjykata kundër Korrupsionit dhe Krimit të Organizuar gjykon me trup gjykues të përbërë nga tre gjyqtarë, me përjashtim të rasteve kur ky Kod parashikon ndryshe. Kjo gjykatë gjykon me një gjyqtar akuzat penale kundër funksionarëve, sipas nenit 75/a, të këtij Kodi, për vepra penale të ndryshme nga korrupsioni dhe krimi i organizuar, për të cilat parashikohet dënim me gjobë ose me burgim në maksimum jo më shumë se 10 vjet.</w:t>
      </w:r>
    </w:p>
    <w:p w14:paraId="32A522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firstLine="454"/>
        <w:jc w:val="both"/>
        <w:rPr>
          <w:rFonts w:ascii="Garamond" w:hAnsi="Garamond" w:cs="Times New Roman"/>
          <w:sz w:val="24"/>
          <w:szCs w:val="24"/>
        </w:rPr>
      </w:pPr>
      <w:r w:rsidRPr="00825E29">
        <w:rPr>
          <w:rFonts w:ascii="Garamond" w:hAnsi="Garamond" w:cs="Times New Roman"/>
          <w:sz w:val="24"/>
          <w:szCs w:val="24"/>
        </w:rPr>
        <w:t xml:space="preserve">4. </w:t>
      </w:r>
      <w:r w:rsidRPr="00825E29">
        <w:rPr>
          <w:rFonts w:ascii="Garamond" w:eastAsia="Times New Roman" w:hAnsi="Garamond" w:cs="Times New Roman"/>
          <w:sz w:val="24"/>
          <w:szCs w:val="24"/>
        </w:rPr>
        <w:t>Gjykimi i të miturve bëhet nga seksionet përkatëse të krijuara sipas ligjit. Këto seksione gjykojnë edhe të pandehurit e rritur që akuzohen për kryerjen e veprave penale në dëm të të miturve</w:t>
      </w:r>
      <w:r w:rsidRPr="00825E29">
        <w:rPr>
          <w:rFonts w:ascii="Garamond" w:hAnsi="Garamond" w:cs="Times New Roman"/>
          <w:sz w:val="24"/>
          <w:szCs w:val="24"/>
        </w:rPr>
        <w:t>.</w:t>
      </w:r>
    </w:p>
    <w:p w14:paraId="32A522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firstLine="454"/>
        <w:jc w:val="both"/>
        <w:rPr>
          <w:rFonts w:ascii="Garamond" w:eastAsia="Times New Roman" w:hAnsi="Garamond" w:cs="Times New Roman"/>
          <w:sz w:val="24"/>
          <w:szCs w:val="24"/>
        </w:rPr>
      </w:pPr>
      <w:r w:rsidRPr="00825E29">
        <w:rPr>
          <w:rFonts w:ascii="Garamond" w:eastAsia="Times New Roman" w:hAnsi="Garamond" w:cs="Times New Roman"/>
          <w:sz w:val="24"/>
          <w:szCs w:val="24"/>
        </w:rPr>
        <w:t>5. Parashikimet e pikës 4, të këtij neni, nuk zbatohen në rastet e përcaktuara në paragrafin 1, të nenit 80, të këtij Kodi.</w:t>
      </w:r>
    </w:p>
    <w:p w14:paraId="32A52264"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8" w:lineRule="atLeast"/>
        <w:jc w:val="both"/>
        <w:rPr>
          <w:rFonts w:ascii="Garamond" w:hAnsi="Garamond" w:cs="Times New Roman"/>
          <w:sz w:val="24"/>
          <w:szCs w:val="24"/>
        </w:rPr>
      </w:pPr>
    </w:p>
    <w:p w14:paraId="32A522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14</w:t>
      </w:r>
    </w:p>
    <w:p w14:paraId="32A522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Gjykatat e apelit dhe përbërja e tyre</w:t>
      </w:r>
    </w:p>
    <w:p w14:paraId="32A522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 xml:space="preserve">(Ndryshuar me ligjin nr.8813, datë 13.6.2002; ndryshuar pika 3 me ligjin nr.9085, datë 19.6.2003 dhe me ligjin nr.9276, datë 16.9.2004; shfuqizuar pika 2 me ligjin nr.9911, datë 5.5.2008; </w:t>
      </w:r>
      <w:r w:rsidRPr="00825E29">
        <w:rPr>
          <w:rFonts w:ascii="Garamond" w:hAnsi="Garamond" w:cs="Times New Roman"/>
          <w:i/>
          <w:sz w:val="24"/>
          <w:szCs w:val="24"/>
        </w:rPr>
        <w:t>ndryshuar me ligjin nr. 35/2017, datë 30.3.2017)</w:t>
      </w:r>
    </w:p>
    <w:p w14:paraId="32A522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p>
    <w:p w14:paraId="32A522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1. Gjykatat e apelit shqyrtojnë në shkallë të dytë, me trup gjykues të përbërë nga tre gjyqtarë, çështjet e gjykuara nga gjykatat e rretheve gjyqësore.</w:t>
      </w:r>
    </w:p>
    <w:p w14:paraId="32A522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Shfuqizuar.</w:t>
      </w:r>
    </w:p>
    <w:p w14:paraId="32A522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rPr>
      </w:pPr>
      <w:r w:rsidRPr="00825E29">
        <w:rPr>
          <w:rFonts w:ascii="Garamond" w:hAnsi="Garamond" w:cs="Times New Roman"/>
          <w:sz w:val="24"/>
          <w:szCs w:val="24"/>
        </w:rPr>
        <w:t xml:space="preserve">3. </w:t>
      </w:r>
      <w:r w:rsidRPr="00825E29">
        <w:rPr>
          <w:rFonts w:ascii="Garamond" w:eastAsia="Times New Roman" w:hAnsi="Garamond" w:cs="Times New Roman"/>
          <w:sz w:val="24"/>
          <w:szCs w:val="24"/>
        </w:rPr>
        <w:t>Gjykata e Apelit kundër Korrupsionit dhe Krimit të Organizuar shqyrton në shkallë të dytë, me trup gjykues të përbërë nga tre gjyqtarë, çështjet e gjykuara nga gjykata e shkallës së parë kundër korrupsionit dhe krimit të organizuar.</w:t>
      </w:r>
    </w:p>
    <w:p w14:paraId="32A522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rPr>
      </w:pPr>
      <w:r w:rsidRPr="00825E29">
        <w:rPr>
          <w:rFonts w:ascii="Garamond" w:eastAsia="Times New Roman" w:hAnsi="Garamond" w:cs="Times New Roman"/>
          <w:sz w:val="24"/>
          <w:szCs w:val="24"/>
        </w:rPr>
        <w:t>4. Gjykimet për kërkesat e parashikuara në pikën 2, të nenit 13, shqyrtohen me trup gjykues të përbërë nga tre gjyqtarë.</w:t>
      </w:r>
    </w:p>
    <w:p w14:paraId="32A522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14/a</w:t>
      </w:r>
    </w:p>
    <w:p w14:paraId="32A522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Gjykata e Lartë dhe përbërja</w:t>
      </w:r>
    </w:p>
    <w:p w14:paraId="32A522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 xml:space="preserve">(Shtuar me ligjin nr.8813, datë 13.6.2002 dhe </w:t>
      </w:r>
      <w:r w:rsidRPr="00825E29">
        <w:rPr>
          <w:rFonts w:ascii="Garamond" w:hAnsi="Garamond" w:cs="Times New Roman"/>
          <w:i/>
          <w:sz w:val="24"/>
          <w:szCs w:val="24"/>
        </w:rPr>
        <w:t>ndryshuar me ligjin nr. 35/2017, datë 30.3.2017)</w:t>
      </w:r>
    </w:p>
    <w:p w14:paraId="32A522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rPr>
        <w:t>Gjykata  e  Lartë  shqyrton rekurset në dhomë këshillimi me trup gjykues të përbërë nga tre gjyqtarë, njësimin dhe zhvillimin e praktikës gjyqësore në  kolegje  me  trup  gjykues  të  përbërë  nga  pesë  gjyqtarë  dhe  ndryshimin e praktikës gjyqësore në  kolegje  të bashkuara.</w:t>
      </w:r>
    </w:p>
    <w:p w14:paraId="32A522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w:t>
      </w:r>
    </w:p>
    <w:p w14:paraId="32A522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RASTET E PAPAJTUESHMËRISË ME FUNKSIONIN</w:t>
      </w:r>
    </w:p>
    <w:p w14:paraId="32A522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E GJYQTARIT NË GJYKIM</w:t>
      </w:r>
    </w:p>
    <w:p w14:paraId="32A522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15</w:t>
      </w:r>
    </w:p>
    <w:p w14:paraId="32A522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Papajtueshmëria për shkak të pjesëmarrjes në procedim</w:t>
      </w:r>
    </w:p>
    <w:p w14:paraId="32A522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i/>
          <w:sz w:val="24"/>
          <w:szCs w:val="24"/>
        </w:rPr>
        <w:t>(Ndryshuar me ligjin nr. 35/2017, datë 30.3.2017)</w:t>
      </w:r>
    </w:p>
    <w:p w14:paraId="32A522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Gjyqtari që ka dhënë ose që ka marrë pjesë në dhënien e vendimit në një shkallë të procedimit nuk mund të ushtrojë funksionet e gjyqtarit në shkallët e tjera, as të marrë pjesë në rigjykim </w:t>
      </w:r>
      <w:r w:rsidRPr="00825E29">
        <w:rPr>
          <w:rFonts w:ascii="Garamond" w:eastAsia="Times New Roman" w:hAnsi="Garamond" w:cs="Times New Roman"/>
          <w:sz w:val="24"/>
          <w:szCs w:val="24"/>
        </w:rPr>
        <w:t>apo rishikim</w:t>
      </w:r>
      <w:r w:rsidRPr="00825E29">
        <w:rPr>
          <w:rFonts w:ascii="Garamond" w:hAnsi="Garamond" w:cs="Times New Roman"/>
          <w:sz w:val="24"/>
          <w:szCs w:val="24"/>
        </w:rPr>
        <w:t xml:space="preserve"> pas prishjes së vendimit.</w:t>
      </w:r>
    </w:p>
    <w:p w14:paraId="32A522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rPr>
      </w:pPr>
      <w:r w:rsidRPr="00825E29">
        <w:rPr>
          <w:rFonts w:ascii="Garamond" w:eastAsia="Times New Roman" w:hAnsi="Garamond" w:cs="Times New Roman"/>
          <w:sz w:val="24"/>
          <w:szCs w:val="24"/>
        </w:rPr>
        <w:t>2. Nuk mund të marrë pjesë në gjykim gjyqtari që ka shqyrtuar kërkesat e palëve gjatë hetimeve paraprake ose në seancë paraprake për të njëjtin procedim. Gjyqtari që shqyrton kërkesat e palëve gjatë hetimeve paraprake nuk mund të ushtrojë funksionet e gjyqtarit të seancës paraprake në të njëjtin procedim.</w:t>
      </w:r>
    </w:p>
    <w:p w14:paraId="32A522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Nuk mund të ushtrojë në të njëjtin procedim detyrën e gjyqtarit ai që ka qenë prokuror ose që ka kryer veprime të policisë gjyqësore ose që ka qenë mbrojtës, përfaqësues i një pale ose dëshmitar, ekspert </w:t>
      </w:r>
      <w:r w:rsidRPr="00825E29">
        <w:rPr>
          <w:rFonts w:ascii="Garamond" w:eastAsia="Times New Roman" w:hAnsi="Garamond" w:cs="Times New Roman"/>
          <w:sz w:val="24"/>
          <w:szCs w:val="24"/>
        </w:rPr>
        <w:t xml:space="preserve">viktimë ose person që ka paraqitur një kallëzim ose ankimin </w:t>
      </w:r>
      <w:r w:rsidRPr="00825E29">
        <w:rPr>
          <w:rFonts w:ascii="Garamond" w:hAnsi="Garamond" w:cs="Times New Roman"/>
          <w:sz w:val="24"/>
          <w:szCs w:val="24"/>
        </w:rPr>
        <w:t>e procedimit.</w:t>
      </w:r>
    </w:p>
    <w:p w14:paraId="32A522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16</w:t>
      </w:r>
    </w:p>
    <w:p w14:paraId="32A522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Papajtueshmëria për arsye lidhjeje familjare, gjinie ose krushqie</w:t>
      </w:r>
    </w:p>
    <w:p w14:paraId="32A522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i/>
          <w:sz w:val="24"/>
          <w:szCs w:val="24"/>
        </w:rPr>
        <w:t>(Shtuar fjalë me ligjin nr. 35/2017, datë 30.3.2017)</w:t>
      </w:r>
    </w:p>
    <w:p w14:paraId="32A522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Në të njëjtin procedim nuk  mund të marrin pjesë si gjyqtarë personat që janë ndërmjet tyre ose me pjesëmarrësit në gjykim, bashkëshortë, </w:t>
      </w:r>
      <w:r w:rsidRPr="00825E29">
        <w:rPr>
          <w:rFonts w:ascii="Garamond" w:eastAsia="Times New Roman" w:hAnsi="Garamond" w:cs="Times New Roman"/>
          <w:sz w:val="24"/>
          <w:szCs w:val="24"/>
        </w:rPr>
        <w:t>bashkëjetues</w:t>
      </w:r>
      <w:r w:rsidRPr="00825E29">
        <w:rPr>
          <w:rFonts w:ascii="Garamond" w:hAnsi="Garamond" w:cs="Times New Roman"/>
          <w:sz w:val="24"/>
          <w:szCs w:val="24"/>
        </w:rPr>
        <w:t>, gjini e afërt (të paralindur, të paslindur, vëllezër, motra, ungjër, emta, nipër, mbesa, fëmijë të vëllezërve dhe të motrave) ose krushqi e afërt (vjehërr, vjehrrë, dhëndër, nuse, kunatë, thjeshtri, thjeshtra, njerku e njerka).</w:t>
      </w:r>
    </w:p>
    <w:p w14:paraId="32A522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17</w:t>
      </w:r>
    </w:p>
    <w:p w14:paraId="32A522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Heqja dorë</w:t>
      </w:r>
    </w:p>
    <w:p w14:paraId="32A522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2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28D" w14:textId="77777777" w:rsidR="00F7220A" w:rsidRPr="00825E29" w:rsidRDefault="00F7220A" w:rsidP="00F7220A">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1. Gjyqtari ka për detyrë të heqë dorë nga gjykimi i çështjes konkrete:</w:t>
      </w:r>
    </w:p>
    <w:p w14:paraId="32A5228E" w14:textId="77777777" w:rsidR="00F7220A" w:rsidRPr="00825E29" w:rsidRDefault="00F7220A" w:rsidP="00F7220A">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 xml:space="preserve">a)  kur ka interes në procedim ose kur një nga palët private ose një mbrojtës është debitor a kreditor i tij, i bashkëshortit, </w:t>
      </w:r>
      <w:r w:rsidRPr="00825E29">
        <w:rPr>
          <w:rFonts w:ascii="Garamond" w:eastAsia="Times New Roman" w:hAnsi="Garamond" w:cs="Times New Roman"/>
          <w:spacing w:val="-4"/>
          <w:sz w:val="24"/>
          <w:szCs w:val="24"/>
        </w:rPr>
        <w:t>bashkëjetuesit</w:t>
      </w:r>
      <w:r w:rsidRPr="00825E29">
        <w:rPr>
          <w:rFonts w:ascii="Garamond" w:eastAsia="MS Mincho" w:hAnsi="Garamond" w:cs="Times New Roman"/>
          <w:spacing w:val="-4"/>
          <w:sz w:val="24"/>
          <w:szCs w:val="24"/>
        </w:rPr>
        <w:t xml:space="preserve"> ose i fëmijëve të tij;</w:t>
      </w:r>
    </w:p>
    <w:p w14:paraId="32A5228F" w14:textId="77777777" w:rsidR="00F7220A" w:rsidRPr="00825E29" w:rsidRDefault="00F7220A" w:rsidP="00F7220A">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b)  kur është kujdestar, përfaqësues apo punëdhënës i të pandehurit ose i njërës nga palët private ose kur mbrojtësi a përfaqësuesi i njërës prej këtyre palëve është gjini e afërt e tij ose e bashkëshortit të tij;</w:t>
      </w:r>
    </w:p>
    <w:p w14:paraId="32A52290" w14:textId="77777777" w:rsidR="00F7220A" w:rsidRPr="00825E29" w:rsidRDefault="00F7220A" w:rsidP="00F7220A">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c) kur ka dhënë këshilla ose kur ka shfaqur mendim mbi objektin e procedimit;</w:t>
      </w:r>
    </w:p>
    <w:p w14:paraId="32A52291" w14:textId="77777777" w:rsidR="00F7220A" w:rsidRPr="00825E29" w:rsidRDefault="00F7220A" w:rsidP="00F7220A">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ç) kur ekzistojnë mosmarrëveshje ndërmjet tij, bashkëshortit ose ndonjë të afërmi të tij me të pandehurin ose njërën prej palëve private;</w:t>
      </w:r>
    </w:p>
    <w:p w14:paraId="32A52292" w14:textId="77777777" w:rsidR="00F7220A" w:rsidRPr="00825E29" w:rsidRDefault="00F7220A" w:rsidP="00F7220A">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d) kur ndonjë prej të afërmve të tij ose të bashkëshortit është cenuar ose dëmtuar nga vepra penale;</w:t>
      </w:r>
    </w:p>
    <w:p w14:paraId="32A52293" w14:textId="77777777" w:rsidR="00F7220A" w:rsidRPr="00825E29" w:rsidRDefault="00F7220A" w:rsidP="00F7220A">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dh) kur një i afërm i tij ose i bashkëshortit kryen ose ka kryer funksionet e prokurorit në të njëjtin procedim;</w:t>
      </w:r>
    </w:p>
    <w:p w14:paraId="32A52294" w14:textId="77777777" w:rsidR="00F7220A" w:rsidRPr="00825E29" w:rsidRDefault="00F7220A" w:rsidP="00F7220A">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e) kur ndodhet në një nga kushtet e papajtueshmërisë të parashikuara nga nenet 15 dhe 16;</w:t>
      </w:r>
    </w:p>
    <w:p w14:paraId="32A52295" w14:textId="77777777" w:rsidR="00F7220A" w:rsidRPr="00825E29" w:rsidRDefault="00F7220A" w:rsidP="00F7220A">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ë ) kur ekzistojnë shkaqe të tjera të rëndësishme njëanshmërie.</w:t>
      </w:r>
    </w:p>
    <w:p w14:paraId="32A52296" w14:textId="3538DC2B" w:rsidR="00F7220A" w:rsidRPr="00825E29" w:rsidRDefault="00624CD5" w:rsidP="00624CD5">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 xml:space="preserve">2. </w:t>
      </w:r>
      <w:r w:rsidR="00F7220A" w:rsidRPr="00825E29">
        <w:rPr>
          <w:rFonts w:ascii="Garamond" w:eastAsia="MS Mincho" w:hAnsi="Garamond" w:cs="Times New Roman"/>
          <w:spacing w:val="-4"/>
          <w:sz w:val="24"/>
          <w:szCs w:val="24"/>
        </w:rPr>
        <w:t>Deklarimi i heqjes dorë i paraqitet kryetarit të gjykatës përkatëse</w:t>
      </w:r>
      <w:r w:rsidR="00F7220A" w:rsidRPr="00825E29">
        <w:rPr>
          <w:rFonts w:ascii="Garamond" w:eastAsia="Times New Roman" w:hAnsi="Garamond" w:cs="Times New Roman"/>
          <w:spacing w:val="-4"/>
          <w:sz w:val="24"/>
          <w:szCs w:val="24"/>
        </w:rPr>
        <w:t xml:space="preserve"> </w:t>
      </w:r>
      <w:r w:rsidR="00E03B42" w:rsidRPr="00825E29">
        <w:rPr>
          <w:rFonts w:ascii="Garamond" w:eastAsia="Times New Roman" w:hAnsi="Garamond" w:cs="Times New Roman"/>
          <w:spacing w:val="-4"/>
          <w:sz w:val="24"/>
          <w:szCs w:val="24"/>
        </w:rPr>
        <w:t xml:space="preserve">i cili e miraton ose e </w:t>
      </w:r>
      <w:r w:rsidR="00F7220A" w:rsidRPr="00825E29">
        <w:rPr>
          <w:rFonts w:ascii="Garamond" w:eastAsia="Times New Roman" w:hAnsi="Garamond" w:cs="Times New Roman"/>
          <w:spacing w:val="-4"/>
          <w:sz w:val="24"/>
          <w:szCs w:val="24"/>
        </w:rPr>
        <w:t>refuzon atë me vendim të arsyetuar</w:t>
      </w:r>
      <w:r w:rsidR="00F7220A" w:rsidRPr="00825E29">
        <w:rPr>
          <w:rFonts w:ascii="Garamond" w:eastAsia="MS Mincho" w:hAnsi="Garamond" w:cs="Times New Roman"/>
          <w:spacing w:val="-4"/>
          <w:sz w:val="24"/>
          <w:szCs w:val="24"/>
        </w:rPr>
        <w:t>.</w:t>
      </w:r>
    </w:p>
    <w:p w14:paraId="32A52297" w14:textId="61632B2C" w:rsidR="00F7220A" w:rsidRPr="00825E29" w:rsidRDefault="00624CD5" w:rsidP="00624CD5">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Times New Roman" w:hAnsi="Garamond" w:cs="Times New Roman"/>
          <w:spacing w:val="-4"/>
          <w:sz w:val="24"/>
          <w:szCs w:val="24"/>
        </w:rPr>
        <w:t xml:space="preserve">3. </w:t>
      </w:r>
      <w:r w:rsidR="00F7220A" w:rsidRPr="00825E29">
        <w:rPr>
          <w:rFonts w:ascii="Garamond" w:eastAsia="Times New Roman" w:hAnsi="Garamond" w:cs="Times New Roman"/>
          <w:spacing w:val="-4"/>
          <w:sz w:val="24"/>
          <w:szCs w:val="24"/>
        </w:rPr>
        <w:t>Mbi deklarimin e heqjes dorë të kryetarëve të gjykatave vendosin kryetarët e gjykatave të një shkalle më lart. Mbi deklarimin e heqjes dorë të kryetarit të Gjykatës së Lartë vendos një trup gjykues i Gjykatës së Lartë i përbërë nga tre gjyqtarë.</w:t>
      </w:r>
    </w:p>
    <w:p w14:paraId="32A522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r w:rsidRPr="00825E29">
        <w:rPr>
          <w:rFonts w:ascii="Garamond" w:hAnsi="Garamond" w:cs="Times New Roman"/>
          <w:sz w:val="24"/>
          <w:szCs w:val="24"/>
        </w:rPr>
        <w:tab/>
      </w:r>
    </w:p>
    <w:p w14:paraId="32A522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18</w:t>
      </w:r>
    </w:p>
    <w:p w14:paraId="32A522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Përjashtimi i gjyqtarit</w:t>
      </w:r>
    </w:p>
    <w:p w14:paraId="32A522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p>
    <w:p w14:paraId="32A522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Palët mund të kërkojnë përjashtimin e gjyqtarit:</w:t>
      </w:r>
    </w:p>
    <w:p w14:paraId="32A522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në rastet e parashikuara nga nenet 15, 16 dhe 17;</w:t>
      </w:r>
    </w:p>
    <w:p w14:paraId="32A522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gjatë ushtrimit të funksioneve dhe para se të jetë dhënë vendimi ai ka shfaqur mendimin e tij mbi faktet ose rrethanat objekt procedimi.</w:t>
      </w:r>
    </w:p>
    <w:p w14:paraId="32A522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Gjyqtari nuk mund të japë ose të marrë pjesë në dhënien e vendimit derisa të jepet vendimi që e deklaron të papranueshme ose që e rrëzon kërkesën e përjashtimit.</w:t>
      </w:r>
    </w:p>
    <w:p w14:paraId="32A522A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19</w:t>
      </w:r>
    </w:p>
    <w:p w14:paraId="32A522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Afatet dhe format e kërkimit të përjashtimit</w:t>
      </w:r>
    </w:p>
    <w:p w14:paraId="32A522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Kërkesa për përjashtimin e gjyqtarit bëhet në seancë menjëherë pas legjitimimit të palëve.</w:t>
      </w:r>
    </w:p>
    <w:p w14:paraId="32A522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shkaku i përjashtimit lind ose zbulohet pas mbarimit të momentit të legjitimimit të palëve, kërkesa duhet të bëhet brenda tri ditëve nga konstatimi. Kur shkaku ka lindur ose është zbuluar gjatë seancës kërkesa e përjashtimit duhet të bëhet para mbarimit të seancës.</w:t>
      </w:r>
    </w:p>
    <w:p w14:paraId="32A522A6" w14:textId="77777777" w:rsidR="00F7220A" w:rsidRPr="00825E29" w:rsidRDefault="00F7220A" w:rsidP="00F7220A">
      <w:pPr>
        <w:widowControl w:val="0"/>
        <w:spacing w:after="0" w:line="240" w:lineRule="auto"/>
        <w:ind w:firstLine="454"/>
        <w:jc w:val="both"/>
        <w:rPr>
          <w:rFonts w:ascii="Garamond" w:eastAsia="MS Mincho" w:hAnsi="Garamond" w:cs="Times New Roman"/>
          <w:spacing w:val="-4"/>
          <w:sz w:val="24"/>
          <w:szCs w:val="24"/>
        </w:rPr>
      </w:pPr>
      <w:r w:rsidRPr="00825E29">
        <w:rPr>
          <w:rFonts w:ascii="Garamond" w:eastAsia="MS Mincho" w:hAnsi="Garamond" w:cs="Times New Roman"/>
          <w:spacing w:val="-4"/>
          <w:sz w:val="24"/>
          <w:szCs w:val="24"/>
        </w:rPr>
        <w:t>3. Kërkesa përmban shkaqet e provat dhe parashtrohet me akt të shkruar. Ajo paraqitet, bashkë me dokumentet, në sekretarinë e gjykatës kompetente. Një kopje e kërkesës i jepet gjyqtarit për të cilin kërkohet përjashtimi.</w:t>
      </w:r>
    </w:p>
    <w:p w14:paraId="32A522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nuk bëhet personalisht nga palët, kërkesa mund të paraqitet me anën e mbrojtësit ose të një përfaqësuesi të posaçëm. Në prokurë duhet të tregohen shkaqet për të cilat kërkohet përjashtimi, ndryshe ajo nuk pranohet.</w:t>
      </w:r>
    </w:p>
    <w:p w14:paraId="32A522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2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20</w:t>
      </w:r>
    </w:p>
    <w:p w14:paraId="32A522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Konkurrimi i heqjes dorë dhe i përjashtimit</w:t>
      </w:r>
    </w:p>
    <w:p w14:paraId="32A522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Kërkesa e përjashtimit konsiderohet se nuk është bërë, kur gjyqtari edhe pas bërjes së saj, deklaron se heq dorë dhe ajo është pranuar.</w:t>
      </w:r>
    </w:p>
    <w:p w14:paraId="32A522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21</w:t>
      </w:r>
    </w:p>
    <w:p w14:paraId="32A522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Kompetencat për të vendosur përjashtimin</w:t>
      </w:r>
    </w:p>
    <w:p w14:paraId="32A522B0" w14:textId="77777777" w:rsidR="00F7220A" w:rsidRPr="00825E29" w:rsidRDefault="00F7220A" w:rsidP="00E03B42">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(Ndryshuar paragrafi </w:t>
      </w:r>
      <w:r w:rsidR="00E03B42" w:rsidRPr="00825E29">
        <w:rPr>
          <w:rFonts w:ascii="Garamond" w:hAnsi="Garamond" w:cs="Times New Roman"/>
          <w:i/>
          <w:iCs/>
          <w:sz w:val="24"/>
          <w:szCs w:val="24"/>
        </w:rPr>
        <w:t>1</w:t>
      </w:r>
      <w:r w:rsidRPr="00825E29">
        <w:rPr>
          <w:rFonts w:ascii="Garamond" w:hAnsi="Garamond" w:cs="Times New Roman"/>
          <w:i/>
          <w:iCs/>
          <w:sz w:val="24"/>
          <w:szCs w:val="24"/>
        </w:rPr>
        <w:t xml:space="preserve"> me</w:t>
      </w:r>
      <w:r w:rsidR="00E03B42" w:rsidRPr="00825E29">
        <w:rPr>
          <w:rFonts w:ascii="Garamond" w:hAnsi="Garamond" w:cs="Times New Roman"/>
          <w:i/>
          <w:iCs/>
          <w:sz w:val="24"/>
          <w:szCs w:val="24"/>
        </w:rPr>
        <w:t xml:space="preserve"> ligjin nr.8813, datë 13.6.2002; ndryshuar </w:t>
      </w:r>
      <w:r w:rsidR="00BB6DAF" w:rsidRPr="00825E29">
        <w:rPr>
          <w:rFonts w:ascii="Garamond" w:hAnsi="Garamond" w:cs="Times New Roman"/>
          <w:i/>
          <w:iCs/>
          <w:sz w:val="24"/>
          <w:szCs w:val="24"/>
        </w:rPr>
        <w:t>paragrafi 1.1 dhe shtuar fjalë në pikën 3</w:t>
      </w:r>
      <w:r w:rsidR="00356EFD" w:rsidRPr="00825E29">
        <w:rPr>
          <w:rFonts w:ascii="Garamond" w:hAnsi="Garamond" w:cs="Times New Roman"/>
          <w:i/>
          <w:iCs/>
          <w:sz w:val="24"/>
          <w:szCs w:val="24"/>
        </w:rPr>
        <w:t>,</w:t>
      </w:r>
      <w:r w:rsidR="00BB6DAF" w:rsidRPr="00825E29">
        <w:rPr>
          <w:rFonts w:ascii="Garamond" w:hAnsi="Garamond" w:cs="Times New Roman"/>
          <w:i/>
          <w:iCs/>
          <w:sz w:val="24"/>
          <w:szCs w:val="24"/>
        </w:rPr>
        <w:t xml:space="preserve"> </w:t>
      </w:r>
      <w:r w:rsidRPr="00825E29">
        <w:rPr>
          <w:rFonts w:ascii="Garamond" w:hAnsi="Garamond" w:cs="Times New Roman"/>
          <w:i/>
          <w:sz w:val="24"/>
          <w:szCs w:val="24"/>
        </w:rPr>
        <w:t>me ligjin nr. 35/2017, datë 30.3.2017)</w:t>
      </w:r>
    </w:p>
    <w:p w14:paraId="32A522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B2" w14:textId="77777777" w:rsidR="00F7220A" w:rsidRPr="00825E29" w:rsidRDefault="00BB6DAF"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ab/>
        <w:t xml:space="preserve">1. </w:t>
      </w:r>
      <w:r w:rsidR="00F7220A" w:rsidRPr="00825E29">
        <w:rPr>
          <w:rFonts w:ascii="Garamond" w:hAnsi="Garamond" w:cs="Times New Roman"/>
          <w:sz w:val="24"/>
          <w:szCs w:val="24"/>
        </w:rPr>
        <w:t xml:space="preserve">Kërkesa për përjashtimin e gjyqtarëve shqyrtohet </w:t>
      </w:r>
      <w:r w:rsidR="00F7220A" w:rsidRPr="00825E29">
        <w:rPr>
          <w:rFonts w:ascii="Garamond" w:eastAsia="Times New Roman" w:hAnsi="Garamond" w:cs="Times New Roman"/>
          <w:sz w:val="24"/>
          <w:szCs w:val="24"/>
        </w:rPr>
        <w:t>në dhomë këshillimi</w:t>
      </w:r>
      <w:r w:rsidR="00F7220A" w:rsidRPr="00825E29">
        <w:rPr>
          <w:rFonts w:ascii="Garamond" w:hAnsi="Garamond" w:cs="Times New Roman"/>
          <w:sz w:val="24"/>
          <w:szCs w:val="24"/>
        </w:rPr>
        <w:t xml:space="preserve"> nga një gjyqtar tjetër i së njëjtës gjykatë. </w:t>
      </w:r>
    </w:p>
    <w:p w14:paraId="32A522B3" w14:textId="77777777" w:rsidR="00F7220A" w:rsidRPr="00825E29" w:rsidRDefault="00BB6DAF"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r w:rsidRPr="00825E29">
        <w:rPr>
          <w:rFonts w:ascii="Garamond" w:eastAsia="Calibri" w:hAnsi="Garamond" w:cs="Times New Roman"/>
          <w:sz w:val="24"/>
          <w:szCs w:val="24"/>
        </w:rPr>
        <w:tab/>
      </w:r>
      <w:r w:rsidR="00F7220A" w:rsidRPr="00825E29">
        <w:rPr>
          <w:rFonts w:ascii="Garamond" w:eastAsia="Calibri" w:hAnsi="Garamond" w:cs="Times New Roman"/>
          <w:sz w:val="24"/>
          <w:szCs w:val="24"/>
        </w:rPr>
        <w:t>1/1. Gjyqtari për të cilin është kërkuar përjashtimi paraqet me shkrim mendimin e tij mbi kërkesën për përjashtim.</w:t>
      </w:r>
      <w:r w:rsidR="00F7220A" w:rsidRPr="00825E29">
        <w:rPr>
          <w:rFonts w:ascii="Garamond" w:hAnsi="Garamond" w:cs="Times New Roman"/>
          <w:sz w:val="24"/>
          <w:szCs w:val="24"/>
        </w:rPr>
        <w:tab/>
      </w:r>
    </w:p>
    <w:p w14:paraId="32A522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r w:rsidRPr="00825E29">
        <w:rPr>
          <w:rFonts w:ascii="Garamond" w:hAnsi="Garamond" w:cs="Times New Roman"/>
          <w:sz w:val="24"/>
          <w:szCs w:val="24"/>
        </w:rPr>
        <w:t>2. Për kërkesën e përjashtimit të një gjyqtari të Gjykatës së Lartë vendos një kolegj i kësaj gjykate, i ndryshëm nga ai të cilit i përket gjyqtari që kërkohet të përjashtohet. Vendimi është i formës së prerë.</w:t>
      </w:r>
    </w:p>
    <w:p w14:paraId="32A522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Nuk pranohet kërkesa për përjashtimin</w:t>
      </w:r>
      <w:r w:rsidRPr="00825E29">
        <w:rPr>
          <w:rFonts w:ascii="Garamond" w:eastAsia="Cambria" w:hAnsi="Garamond" w:cs="Times New Roman"/>
          <w:sz w:val="24"/>
          <w:szCs w:val="24"/>
        </w:rPr>
        <w:t xml:space="preserve"> dhe as ripërsëritja e kërkesës për të njëjtat shkaqe</w:t>
      </w:r>
      <w:r w:rsidRPr="00825E29">
        <w:rPr>
          <w:rFonts w:ascii="Garamond" w:hAnsi="Garamond" w:cs="Times New Roman"/>
          <w:sz w:val="24"/>
          <w:szCs w:val="24"/>
        </w:rPr>
        <w:t xml:space="preserve"> e gjyqtarëve të caktuar për të vendosur mbi përjashtimin.</w:t>
      </w:r>
    </w:p>
    <w:p w14:paraId="32A522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22</w:t>
      </w:r>
    </w:p>
    <w:p w14:paraId="32A522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mbi kërkesën e përjashtimit</w:t>
      </w:r>
    </w:p>
    <w:p w14:paraId="32A522B9" w14:textId="77777777" w:rsidR="00F7220A" w:rsidRPr="00825E29" w:rsidRDefault="0014492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pikën 1 dhe 3 me ligjin nr. 35/2017, datë 30.3.2017)</w:t>
      </w:r>
    </w:p>
    <w:p w14:paraId="32A522BA" w14:textId="77777777" w:rsidR="00BB6DAF" w:rsidRPr="00825E29" w:rsidRDefault="00BB6DAF"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2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kërkesa e përjashtimit është bërë nga ai që nuk e ka patur këtë të drejtë  ose duke mos respektuar afatet ose format e parashikuara nga neni 19 </w:t>
      </w:r>
      <w:r w:rsidRPr="00825E29">
        <w:rPr>
          <w:rFonts w:ascii="Garamond" w:eastAsia="Times New Roman" w:hAnsi="Garamond" w:cs="Times New Roman"/>
          <w:bCs/>
          <w:sz w:val="24"/>
          <w:szCs w:val="24"/>
        </w:rPr>
        <w:t>kur k</w:t>
      </w:r>
      <w:r w:rsidRPr="00825E29">
        <w:rPr>
          <w:rFonts w:ascii="Garamond" w:eastAsia="Times New Roman" w:hAnsi="Garamond" w:cs="Times New Roman"/>
          <w:sz w:val="24"/>
          <w:szCs w:val="24"/>
        </w:rPr>
        <w:t xml:space="preserve">ërkesa për heqje dorë nga gjykimi i çështjes është miratuar nga kryetari, </w:t>
      </w:r>
      <w:r w:rsidRPr="00825E29">
        <w:rPr>
          <w:rFonts w:ascii="Garamond" w:hAnsi="Garamond" w:cs="Times New Roman"/>
          <w:sz w:val="24"/>
          <w:szCs w:val="24"/>
        </w:rPr>
        <w:t>ose kur shkaqet e paraqitura janë të bazuara në ligj, gjykata që shqyrton ankimin e shpall atë të papranueshëm me vendim.</w:t>
      </w:r>
    </w:p>
    <w:p w14:paraId="32A522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mund të pezullojë përkohësisht çdo veprimtari procedurale ose ta kufizojë atë në kryerjen e veprimeve të ngutshme.</w:t>
      </w:r>
    </w:p>
    <w:p w14:paraId="32A522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Gjykata, pasi merr të dhënat e nevojshme, vendos për kërkesën e përjashtimit </w:t>
      </w:r>
      <w:r w:rsidRPr="00825E29">
        <w:rPr>
          <w:rFonts w:ascii="Garamond" w:eastAsia="Times New Roman" w:hAnsi="Garamond" w:cs="Times New Roman"/>
          <w:bCs/>
          <w:sz w:val="24"/>
          <w:szCs w:val="24"/>
        </w:rPr>
        <w:t>brenda 48 orëve nga paraqitja e kërkesës</w:t>
      </w:r>
      <w:r w:rsidRPr="00825E29">
        <w:rPr>
          <w:rFonts w:ascii="Garamond" w:hAnsi="Garamond" w:cs="Times New Roman"/>
          <w:sz w:val="24"/>
          <w:szCs w:val="24"/>
        </w:rPr>
        <w:t>.</w:t>
      </w:r>
    </w:p>
    <w:p w14:paraId="32A522BE" w14:textId="77777777" w:rsidR="00F7220A" w:rsidRPr="00825E29" w:rsidRDefault="00F7220A" w:rsidP="001F44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Vendimi i dhënë në bazë të paragrafëve të sipërm i njoftohet gjyqtarit, për të cilin është kërkuar përjashtimi, prokurorit, të pandehurit dhe palëve private. Kundër tij mund të bë</w:t>
      </w:r>
      <w:r w:rsidR="001F4477" w:rsidRPr="00825E29">
        <w:rPr>
          <w:rFonts w:ascii="Garamond" w:hAnsi="Garamond" w:cs="Times New Roman"/>
          <w:sz w:val="24"/>
          <w:szCs w:val="24"/>
        </w:rPr>
        <w:t>het rekurs në Gjykatën e Lartë.</w:t>
      </w:r>
    </w:p>
    <w:p w14:paraId="32A522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23</w:t>
      </w:r>
    </w:p>
    <w:p w14:paraId="32A522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Disponimet kur pranohet deklarimi i heqjes dorë dhe kërkesa e përjashtimit</w:t>
      </w:r>
    </w:p>
    <w:p w14:paraId="32A522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deklarimi i heqjes dorë ose kërkesa e përjashtimit pranohen, gjyqtari nuk mund të kryejë asnjë veprim procedimi.</w:t>
      </w:r>
    </w:p>
    <w:p w14:paraId="32A522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Akti që pranon deklarimin e heqjes dorë ose kërkesën e përjashtimit cakton nëse dhe në ç’pjesë kanë vlerë veprimet e kryera më parë nga gjyqtari që ka hequr dorë ose që është kërkuar të përjashtohet.</w:t>
      </w:r>
    </w:p>
    <w:p w14:paraId="32A522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Dispozitat për heqjen dorë dhe përjashtimin e gjyqtarit zbatohen edhe për sekretarin e seancës dhe personat e ngarkuar për të bërë transkriptime ose riprodhim fonografik apo audioviziv. Për heqjen dorë ose përjashtimin e tyre vendos gjykata që shqyrton çështjen.</w:t>
      </w:r>
    </w:p>
    <w:p w14:paraId="32A522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w:t>
      </w:r>
    </w:p>
    <w:p w14:paraId="32A522C8"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PROKURORI</w:t>
      </w:r>
    </w:p>
    <w:p w14:paraId="32A522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24</w:t>
      </w:r>
    </w:p>
    <w:p w14:paraId="32A522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Funksionet e prokurorit</w:t>
      </w:r>
    </w:p>
    <w:p w14:paraId="32A522CC"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hAnsi="Garamond" w:cs="Times New Roman"/>
          <w:i/>
          <w:iCs/>
          <w:sz w:val="24"/>
          <w:szCs w:val="24"/>
        </w:rPr>
        <w:t>(Shtuar pika “5” me ligjin nr.8460, datë 11.2.1999</w:t>
      </w:r>
    </w:p>
    <w:p w14:paraId="32A522CD" w14:textId="77777777" w:rsidR="00F7220A" w:rsidRPr="00825E29" w:rsidRDefault="00356EFD"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d</w:t>
      </w:r>
      <w:r w:rsidR="00F7220A" w:rsidRPr="00825E29">
        <w:rPr>
          <w:rFonts w:ascii="Garamond" w:hAnsi="Garamond" w:cs="Times New Roman"/>
          <w:i/>
          <w:iCs/>
          <w:sz w:val="24"/>
          <w:szCs w:val="24"/>
        </w:rPr>
        <w:t>he</w:t>
      </w:r>
      <w:r w:rsidRPr="00825E29">
        <w:rPr>
          <w:rFonts w:ascii="Garamond" w:hAnsi="Garamond" w:cs="Times New Roman"/>
          <w:i/>
          <w:iCs/>
          <w:sz w:val="24"/>
          <w:szCs w:val="24"/>
        </w:rPr>
        <w:t xml:space="preserve"> ndryshuar</w:t>
      </w:r>
      <w:r w:rsidR="00F7220A" w:rsidRPr="00825E29">
        <w:rPr>
          <w:rFonts w:ascii="Garamond" w:hAnsi="Garamond" w:cs="Times New Roman"/>
          <w:i/>
          <w:iCs/>
          <w:sz w:val="24"/>
          <w:szCs w:val="24"/>
        </w:rPr>
        <w:t xml:space="preserve"> me</w:t>
      </w:r>
      <w:r w:rsidR="00BB6DAF" w:rsidRPr="00825E29">
        <w:rPr>
          <w:rFonts w:ascii="Garamond" w:hAnsi="Garamond" w:cs="Times New Roman"/>
          <w:i/>
          <w:iCs/>
          <w:sz w:val="24"/>
          <w:szCs w:val="24"/>
        </w:rPr>
        <w:t xml:space="preserve"> ligjin nr.8813, datë 13.6.2002</w:t>
      </w:r>
      <w:r w:rsidR="001F4477" w:rsidRPr="00825E29">
        <w:rPr>
          <w:rFonts w:ascii="Garamond" w:hAnsi="Garamond" w:cs="Times New Roman"/>
          <w:i/>
          <w:iCs/>
          <w:sz w:val="24"/>
          <w:szCs w:val="24"/>
        </w:rPr>
        <w:t xml:space="preserve"> dhe</w:t>
      </w:r>
      <w:r w:rsidR="00BB6DAF" w:rsidRPr="00825E29">
        <w:rPr>
          <w:rFonts w:ascii="Garamond" w:hAnsi="Garamond" w:cs="Times New Roman"/>
          <w:i/>
          <w:iCs/>
          <w:sz w:val="24"/>
          <w:szCs w:val="24"/>
        </w:rPr>
        <w:t xml:space="preserve"> </w:t>
      </w:r>
      <w:r w:rsidR="00F7220A" w:rsidRPr="00825E29">
        <w:rPr>
          <w:rFonts w:ascii="Garamond" w:hAnsi="Garamond" w:cs="Times New Roman"/>
          <w:i/>
          <w:sz w:val="24"/>
          <w:szCs w:val="24"/>
        </w:rPr>
        <w:t>nr. 35/2017, datë 30.3.2017)</w:t>
      </w:r>
    </w:p>
    <w:p w14:paraId="32A522CE"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2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1. </w:t>
      </w:r>
      <w:r w:rsidRPr="00825E29">
        <w:rPr>
          <w:rFonts w:ascii="Garamond" w:eastAsia="MS Mincho" w:hAnsi="Garamond" w:cs="Times New Roman"/>
          <w:sz w:val="24"/>
          <w:szCs w:val="24"/>
        </w:rPr>
        <w:t>Prokurori ushtron ndjekjen penale dhe përfaqëson akuzën në gjyq në emër të shtetit, drejton dhe kontrollon hetimet paraprake dhe veprimtarinë e policisë gjyqësore, si dhe kryen vetë çdo veprim hetimor që e çmon të nevojshëm, merr masa për ekzekutimin e vendimeve penale, mbikëqyr ekzekutimin e tyre, si dhe ushtron funksionet e bashkëpunimit gjyqësor me autoritetet e huaja, sipas rregullave të caktuara në këtë Kod.</w:t>
      </w:r>
    </w:p>
    <w:p w14:paraId="32A522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w:t>
      </w:r>
      <w:r w:rsidRPr="00825E29">
        <w:rPr>
          <w:rFonts w:ascii="Garamond" w:eastAsia="MS Mincho" w:hAnsi="Garamond" w:cs="Times New Roman"/>
          <w:sz w:val="24"/>
          <w:szCs w:val="24"/>
        </w:rPr>
        <w:t>Prokurori ka të drejtë të mos fillojë procedimin, të pushojë akuzën ose çështjen, t’i kërkojë gjykatës pushimin e akuzës ose çështjes, si dhe të kërkojë dërgimin e çështjes në gjyq, sipas rasteve të parashikuara nga ky Kod</w:t>
      </w:r>
      <w:r w:rsidRPr="00825E29">
        <w:rPr>
          <w:rFonts w:ascii="Garamond" w:hAnsi="Garamond" w:cs="Times New Roman"/>
          <w:sz w:val="24"/>
          <w:szCs w:val="24"/>
        </w:rPr>
        <w:t>.</w:t>
      </w:r>
    </w:p>
    <w:p w14:paraId="32A522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3. </w:t>
      </w:r>
      <w:r w:rsidRPr="00825E29">
        <w:rPr>
          <w:rFonts w:ascii="Garamond" w:eastAsia="MS Mincho" w:hAnsi="Garamond" w:cs="Times New Roman"/>
          <w:sz w:val="24"/>
          <w:szCs w:val="24"/>
        </w:rPr>
        <w:t>Prokurori ka të drejtë të lidhë marrëveshje bashkëpunimi, të hartuara në zbatim të nenit 37/a, të këtij Kodi, dhe të dispozitave ligjore të veçanta për mbrojtjen e dëshmitarëve dhe bashkëpunëtorëve të drejtësisë.</w:t>
      </w:r>
    </w:p>
    <w:p w14:paraId="32A522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4. </w:t>
      </w:r>
      <w:r w:rsidRPr="00825E29">
        <w:rPr>
          <w:rFonts w:ascii="Garamond" w:eastAsia="MS Mincho" w:hAnsi="Garamond" w:cs="Times New Roman"/>
          <w:sz w:val="24"/>
          <w:szCs w:val="24"/>
        </w:rPr>
        <w:t>Prokurori mund të arrijë një marrëveshje mbi kushtet për pranimin e fajësisë dhe caktimin e dënimit, në përputhje me nenin 406/d e vijues të këtij Kodi.</w:t>
      </w:r>
    </w:p>
    <w:p w14:paraId="32A522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5. </w:t>
      </w:r>
      <w:r w:rsidRPr="00825E29">
        <w:rPr>
          <w:rFonts w:ascii="Garamond" w:eastAsia="MS Mincho" w:hAnsi="Garamond" w:cs="Times New Roman"/>
          <w:sz w:val="24"/>
          <w:szCs w:val="24"/>
        </w:rPr>
        <w:t>Prokurori mund të paraqesë në gjykatë kërkesë për miratimin e urdhrit penal sipas parashikimeve të këtij Kodi.</w:t>
      </w:r>
    </w:p>
    <w:p w14:paraId="32A522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eastAsia="MS Mincho" w:hAnsi="Garamond" w:cs="Times New Roman"/>
          <w:sz w:val="24"/>
          <w:szCs w:val="24"/>
        </w:rPr>
      </w:pPr>
      <w:r w:rsidRPr="00825E29">
        <w:rPr>
          <w:rFonts w:ascii="Garamond" w:hAnsi="Garamond" w:cs="Times New Roman"/>
          <w:sz w:val="24"/>
          <w:szCs w:val="24"/>
        </w:rPr>
        <w:t xml:space="preserve"> </w:t>
      </w:r>
      <w:r w:rsidRPr="00825E29">
        <w:rPr>
          <w:rFonts w:ascii="Garamond" w:eastAsia="MS Mincho" w:hAnsi="Garamond" w:cs="Times New Roman"/>
          <w:sz w:val="24"/>
          <w:szCs w:val="24"/>
        </w:rPr>
        <w:t>6. Kur nuk është i nevojshëm ankimi i viktimës, ndjekja penale ushtrohet kryesisht.</w:t>
      </w:r>
    </w:p>
    <w:p w14:paraId="32A522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rPr>
          <w:rFonts w:ascii="Garamond" w:hAnsi="Garamond" w:cs="Times New Roman"/>
          <w:sz w:val="24"/>
          <w:szCs w:val="24"/>
        </w:rPr>
      </w:pPr>
    </w:p>
    <w:p w14:paraId="32A522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25</w:t>
      </w:r>
    </w:p>
    <w:p w14:paraId="32A522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Ushtrimi i funksioneve të prokurorit</w:t>
      </w:r>
    </w:p>
    <w:p w14:paraId="32A522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(Ndryshuar pika 2 dhe 3 me ligjin nr. 35/2017, datë 30.3.2017)</w:t>
      </w:r>
    </w:p>
    <w:p w14:paraId="32A522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Funksionet e prokurorit ushtrohen:</w:t>
      </w:r>
    </w:p>
    <w:p w14:paraId="32A522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në hetimet paraprake dhe në gjykimet e shkallës së parë, nga prokurorët pranë gjykatave të shkallës së parë;</w:t>
      </w:r>
    </w:p>
    <w:p w14:paraId="32A522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në gjykimet e çështjeve të ankimuara, nga prokurorët pranë gjykatave të apelit dhe  pranë Gjykatës së Lartë.</w:t>
      </w:r>
    </w:p>
    <w:p w14:paraId="32A522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w:t>
      </w:r>
      <w:r w:rsidRPr="00825E29">
        <w:rPr>
          <w:rFonts w:ascii="Garamond" w:eastAsia="Times New Roman" w:hAnsi="Garamond" w:cs="Times New Roman"/>
          <w:sz w:val="24"/>
          <w:szCs w:val="24"/>
        </w:rPr>
        <w:t>Në ushtrimin e funksioneve të tij prokurori është i pavarur. Rregullat për mënyrën e ushtrimit të funksioneve nga prokurori parashikohen në ligj.</w:t>
      </w:r>
    </w:p>
    <w:p w14:paraId="32A522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w:t>
      </w:r>
      <w:r w:rsidRPr="00825E29">
        <w:rPr>
          <w:rFonts w:ascii="Garamond" w:eastAsia="Times New Roman" w:hAnsi="Garamond" w:cs="Times New Roman"/>
          <w:sz w:val="24"/>
          <w:szCs w:val="24"/>
        </w:rPr>
        <w:t>Për veprat penale të parashikuara nga neni 75/a, i këtij Kodi, funksionet, sipas nenit 24, të tij, ushtrohen në të gjitha shkallët e gjykimit nga prokurorët e Prokurorisë së Posaçme.</w:t>
      </w:r>
    </w:p>
    <w:p w14:paraId="32A522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2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26</w:t>
      </w:r>
    </w:p>
    <w:p w14:paraId="32A522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Heqja dorë e prokurorit</w:t>
      </w:r>
    </w:p>
    <w:p w14:paraId="32A522E2" w14:textId="77777777" w:rsidR="00F7220A" w:rsidRPr="00825E29" w:rsidRDefault="001F4477"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pikën 2 me ligjin nr. 35/2017, datë 30.3.2017)</w:t>
      </w:r>
    </w:p>
    <w:p w14:paraId="32A522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ka për detyrë të heqë dorë kur ekzistojnë arsye njëanësie për rastet e parashikuara nga neni 17.</w:t>
      </w:r>
    </w:p>
    <w:p w14:paraId="32A522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Mbi deklarimin e heqjes dorë vendosin, sipas detyrave përkatëse, drejtuesi i prokurorisë pranë gjykatës së shkallës së parë, i prokurorisë pranë gjykatës së apelit dhe Prokurori i Përgjithshëm</w:t>
      </w:r>
      <w:r w:rsidRPr="00825E29">
        <w:rPr>
          <w:rFonts w:ascii="Garamond" w:eastAsia="Times New Roman" w:hAnsi="Garamond" w:cs="Times New Roman"/>
          <w:sz w:val="24"/>
          <w:szCs w:val="24"/>
        </w:rPr>
        <w:t xml:space="preserve"> dhe Drejtuesi i Prokurorisë së Posaçme</w:t>
      </w:r>
      <w:r w:rsidRPr="00825E29">
        <w:rPr>
          <w:rFonts w:ascii="Garamond" w:hAnsi="Garamond" w:cs="Times New Roman"/>
          <w:sz w:val="24"/>
          <w:szCs w:val="24"/>
        </w:rPr>
        <w:t>. Për drejtuesit e prokurorive vendosin titullarët e prokurorive të një shkalle më lart.</w:t>
      </w:r>
    </w:p>
    <w:p w14:paraId="32A522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Me vendimin që pranon deklarimin e heqjes dorë, prokurori që ka hequr dorë zëvendësohet me një prokuror tjetër.</w:t>
      </w:r>
    </w:p>
    <w:p w14:paraId="32A522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27</w:t>
      </w:r>
    </w:p>
    <w:p w14:paraId="32A522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Rastet e zëvendësimit të prokurorit</w:t>
      </w:r>
    </w:p>
    <w:p w14:paraId="32A522E9"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(Ndryshuar paragrafi </w:t>
      </w:r>
      <w:r w:rsidR="00BB6DAF" w:rsidRPr="00825E29">
        <w:rPr>
          <w:rFonts w:ascii="Garamond" w:hAnsi="Garamond" w:cs="Times New Roman"/>
          <w:i/>
          <w:iCs/>
          <w:sz w:val="24"/>
          <w:szCs w:val="24"/>
        </w:rPr>
        <w:t>1</w:t>
      </w:r>
      <w:r w:rsidRPr="00825E29">
        <w:rPr>
          <w:rFonts w:ascii="Garamond" w:hAnsi="Garamond" w:cs="Times New Roman"/>
          <w:i/>
          <w:iCs/>
          <w:sz w:val="24"/>
          <w:szCs w:val="24"/>
        </w:rPr>
        <w:t xml:space="preserve"> me l</w:t>
      </w:r>
      <w:r w:rsidR="00BB6DAF" w:rsidRPr="00825E29">
        <w:rPr>
          <w:rFonts w:ascii="Garamond" w:hAnsi="Garamond" w:cs="Times New Roman"/>
          <w:i/>
          <w:iCs/>
          <w:sz w:val="24"/>
          <w:szCs w:val="24"/>
        </w:rPr>
        <w:t xml:space="preserve">igjin nr.8813, datë 13.6.2002; </w:t>
      </w:r>
      <w:r w:rsidR="00BB6DAF" w:rsidRPr="00825E29">
        <w:rPr>
          <w:rFonts w:ascii="Garamond" w:hAnsi="Garamond" w:cs="Times New Roman"/>
          <w:i/>
          <w:sz w:val="24"/>
          <w:szCs w:val="24"/>
        </w:rPr>
        <w:t>shtuar fjalë</w:t>
      </w:r>
      <w:r w:rsidRPr="00825E29">
        <w:rPr>
          <w:rFonts w:ascii="Garamond" w:hAnsi="Garamond" w:cs="Times New Roman"/>
          <w:i/>
          <w:sz w:val="24"/>
          <w:szCs w:val="24"/>
        </w:rPr>
        <w:t xml:space="preserve"> në pikën 1 dhe shfuqizuar pika 2</w:t>
      </w:r>
      <w:r w:rsidR="00D93B61"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2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22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Drejtuesi i prokurorisë vendos zëvendësimin e prokurorit kur ekzistojnë arsye serioze që lidhen me detyrën</w:t>
      </w:r>
      <w:r w:rsidRPr="00825E29">
        <w:rPr>
          <w:rFonts w:ascii="Garamond" w:eastAsia="Times New Roman" w:hAnsi="Garamond" w:cs="Times New Roman"/>
          <w:sz w:val="24"/>
          <w:szCs w:val="24"/>
        </w:rPr>
        <w:t xml:space="preserve"> sipas ligjit</w:t>
      </w:r>
      <w:r w:rsidRPr="00825E29">
        <w:rPr>
          <w:rFonts w:ascii="Garamond" w:hAnsi="Garamond" w:cs="Times New Roman"/>
          <w:sz w:val="24"/>
          <w:szCs w:val="24"/>
        </w:rPr>
        <w:t>, si dhe në rastet e parashikuara në nenet 16 dhe 17 paragrafi i parë shkronjat “a”, “b”, “ç”, “d” dhe “dh”. Në rastet e tjera prokurori zëvendësohet  vetëm me pëlqimin e tij.</w:t>
      </w:r>
    </w:p>
    <w:p w14:paraId="32A522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Shfuqizuar.</w:t>
      </w:r>
    </w:p>
    <w:p w14:paraId="32A522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Rregullat e caktuara për heqjen dorë dhe zëvendësimin e prokurorit zbatohen edhe për oficerin e policisë gjyqësore.</w:t>
      </w:r>
    </w:p>
    <w:p w14:paraId="32A522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28</w:t>
      </w:r>
    </w:p>
    <w:p w14:paraId="32A522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Kalimi i akteve një prokurorie tjetër</w:t>
      </w:r>
    </w:p>
    <w:p w14:paraId="32A522F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 xml:space="preserve">(Shtuar pika 3 dhe </w:t>
      </w:r>
      <w:r w:rsidR="00BB6DAF" w:rsidRPr="00825E29">
        <w:rPr>
          <w:rFonts w:ascii="Garamond" w:hAnsi="Garamond" w:cs="Times New Roman"/>
          <w:i/>
          <w:sz w:val="24"/>
          <w:szCs w:val="24"/>
        </w:rPr>
        <w:t xml:space="preserve">ndryshuar numërtimi </w:t>
      </w:r>
      <w:r w:rsidRPr="00825E29">
        <w:rPr>
          <w:rFonts w:ascii="Garamond" w:hAnsi="Garamond" w:cs="Times New Roman"/>
          <w:i/>
          <w:sz w:val="24"/>
          <w:szCs w:val="24"/>
        </w:rPr>
        <w:t xml:space="preserve"> me ligjin nr. 35/2017, datë 30.3.2017)</w:t>
      </w:r>
    </w:p>
    <w:p w14:paraId="32A522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gjatë hetimeve paraprake prokurori  çmon se vepra penale është në kompetencën e një gjykate të ndryshme nga ajo pranë së cilës ushtron funksionet e tij, ia kalon menjëherë aktet prokurorisë pranë gjykatës kompetente.</w:t>
      </w:r>
    </w:p>
    <w:p w14:paraId="32A522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Prokurori që ka marrë aktet, në qoftë se çmon se duhet të procedojë prokuroria që ia ka dërguar aktet, njofton Prokurorin e Përgjithshëm, i cili, pasi shqyrton aktet, cakton se cila prokurori duhet të procedojë dhe njofton prokuroritë e interesuara.</w:t>
      </w:r>
    </w:p>
    <w:p w14:paraId="32A522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rPr>
        <w:t>3. Nëse prokurori çmon se vepra penale është në kompetencën e Prokurorisë së Posaçme ose merr dijeni se pranë kësaj prokurorie po zhvillohen hetime për të njëjtin fakt dhe në ngarkim të të njëjtit person, ia kalon aktet Drejtuesit të Prokurorisë së Posaçme, i cili, pasi i shqyrton ato, vendos pranimin e akteve ose i ridërgon ato në prokurorinë e mëparshme. Kjo e fundit ka detyrimin të pranojë aktet.</w:t>
      </w:r>
    </w:p>
    <w:p w14:paraId="32A522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4. Veprimet hetimore të kryera para kalimit ose caktimit të bërë sipas paragrafit 1 dhe 2, janë të vlefshme dhe mund të përdoren në rastet dhe në mënyrat e parashikuara nga ligji.</w:t>
      </w:r>
    </w:p>
    <w:p w14:paraId="32A522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29</w:t>
      </w:r>
    </w:p>
    <w:p w14:paraId="32A522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Kërkimi i akteve nga një prokurori tjetër</w:t>
      </w:r>
    </w:p>
    <w:p w14:paraId="32A522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 xml:space="preserve">(Shtuar pika 3 dhe </w:t>
      </w:r>
      <w:r w:rsidR="00BB6DAF" w:rsidRPr="00825E29">
        <w:rPr>
          <w:rFonts w:ascii="Garamond" w:hAnsi="Garamond" w:cs="Times New Roman"/>
          <w:i/>
          <w:sz w:val="24"/>
          <w:szCs w:val="24"/>
        </w:rPr>
        <w:t xml:space="preserve">ndryshuar numërtimi  </w:t>
      </w:r>
      <w:r w:rsidRPr="00825E29">
        <w:rPr>
          <w:rFonts w:ascii="Garamond" w:hAnsi="Garamond" w:cs="Times New Roman"/>
          <w:i/>
          <w:sz w:val="24"/>
          <w:szCs w:val="24"/>
        </w:rPr>
        <w:t>me ligjin nr. 35/2017, datë 30.3.2017)</w:t>
      </w:r>
    </w:p>
    <w:p w14:paraId="32A522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2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prokurori merr dijeni se pranë një prokurorie tjetër janë duke u zhvilluar hetime paraprake në ngarkim të të njëjtit person dhe për të njëjtin fakt, në lidhje me të cilin ai procedon, njofton pa vonesë atë prokurori, duke i kërkuar dërgimin e akteve.</w:t>
      </w:r>
    </w:p>
    <w:p w14:paraId="32A522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Prokurori që ka marrë kërkesën, kur nuk është dakord me të, informon Prokurorin e Përgjithshëm, i cili pasi të ketë marrë të dhënat e nevojshme, vendos, sipas rregullave, mbi kompetencën e gjykatës se cila prokurori duhet të procedojë dhe njofton prokuroritë e interesuara. Prokurorisë së caktuar i dërgohen menjëherë aktet nga prokuroria tjetër.</w:t>
      </w:r>
    </w:p>
    <w:p w14:paraId="32A522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rPr>
        <w:t>3. Nëse prokurori i Prokurorisë së Posaçme merr dijeni se pranë një prokurorie janë duke u zhvilluar hetime paraprake në ngarkim të të njëjtit person dhe për të njëjtin fakt, në lidhje me të cilin ai procedon, njofton pa vonesë drejtuesin e Prokurorisë së Posaçme, i cili vendos, sipas rregullave mbi kompetencën, se cila prokurori duhet të procedojë. Në rast se ai vendos që kompetenca i takon Prokurorisë së Posaçme, njofton prokurorinë e caktuar, e cila duhet t’i dërgojë aktet.</w:t>
      </w:r>
    </w:p>
    <w:p w14:paraId="32A522FE"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Aktet e hetimit paraprak të kryera nga prokurori të ndryshme janë të përdorshme në rastet dhe në mënyrat e parashikuara nga ligji.</w:t>
      </w:r>
    </w:p>
    <w:p w14:paraId="32A523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KREU III</w:t>
      </w:r>
    </w:p>
    <w:p w14:paraId="32A523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POLICIA GJYQËSORE</w:t>
      </w:r>
    </w:p>
    <w:p w14:paraId="32A523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3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w:t>
      </w:r>
    </w:p>
    <w:p w14:paraId="32A523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Funksionet e policisë gjyqësore</w:t>
      </w:r>
    </w:p>
    <w:p w14:paraId="32A523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(Ndryshuar pika 3 me ligjin nr. 35/2017, datë 30.3.2017)</w:t>
      </w:r>
    </w:p>
    <w:p w14:paraId="32A523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3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Policia gjyqësore, edhe me iniciativën e vet, duhet të marrë dijeni për veprat penale, të pengojë ardhjen e pasojave të mëtejshme, të kërkojë autorët e tyre, të kryejë hetime dhe të grumbullojë gjithçka që i shërben zbatimit të ligjit penal.</w:t>
      </w:r>
    </w:p>
    <w:p w14:paraId="32A523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Policia gjyqësore kryen çdo veprim hetimor që i është urdhëruar ose deleguar nga prokurori.</w:t>
      </w:r>
    </w:p>
    <w:p w14:paraId="32A523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w:t>
      </w:r>
      <w:r w:rsidRPr="00825E29">
        <w:rPr>
          <w:rFonts w:ascii="Garamond" w:eastAsia="Times New Roman" w:hAnsi="Garamond" w:cs="Times New Roman"/>
          <w:sz w:val="24"/>
          <w:szCs w:val="24"/>
        </w:rPr>
        <w:t>Funksionet  e  parashikuara  në  paragrafët  1 dhe 2, të  këtij  neni,  kryhen  nga  oficerët policisë gjyqësore. Hetuesit e Byrosë Kombëtare të Hetimit kanë statusin e oficerit të policisë gjyqësore.</w:t>
      </w:r>
    </w:p>
    <w:p w14:paraId="32A523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3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w:t>
      </w:r>
    </w:p>
    <w:p w14:paraId="32A523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Shërbimet dhe seksionet e policisë gjyqësore</w:t>
      </w:r>
    </w:p>
    <w:p w14:paraId="32A5230D" w14:textId="77777777" w:rsidR="00F7220A" w:rsidRPr="00825E29" w:rsidRDefault="001F4477"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(Hequr fjalë</w:t>
      </w:r>
      <w:r w:rsidR="00F7220A" w:rsidRPr="00825E29">
        <w:rPr>
          <w:rFonts w:ascii="Garamond" w:hAnsi="Garamond" w:cs="Times New Roman"/>
          <w:i/>
          <w:sz w:val="24"/>
          <w:szCs w:val="24"/>
        </w:rPr>
        <w:t xml:space="preserve"> në shkronjën “a”, shkronja “c” bëhet “ç” dhe shtuar shkronja “c” në pikën </w:t>
      </w:r>
      <w:r w:rsidR="00BB6DAF" w:rsidRPr="00825E29">
        <w:rPr>
          <w:rFonts w:ascii="Garamond" w:hAnsi="Garamond" w:cs="Times New Roman"/>
          <w:i/>
          <w:sz w:val="24"/>
          <w:szCs w:val="24"/>
        </w:rPr>
        <w:t>1</w:t>
      </w:r>
      <w:r w:rsidR="00D93B61" w:rsidRPr="00825E29">
        <w:rPr>
          <w:rFonts w:ascii="Garamond" w:hAnsi="Garamond" w:cs="Times New Roman"/>
          <w:i/>
          <w:sz w:val="24"/>
          <w:szCs w:val="24"/>
        </w:rPr>
        <w:t>,</w:t>
      </w:r>
      <w:r w:rsidR="00BB6DAF" w:rsidRPr="00825E29">
        <w:rPr>
          <w:rFonts w:ascii="Garamond" w:hAnsi="Garamond" w:cs="Times New Roman"/>
          <w:i/>
          <w:sz w:val="24"/>
          <w:szCs w:val="24"/>
        </w:rPr>
        <w:t xml:space="preserve"> </w:t>
      </w:r>
      <w:r w:rsidR="00F7220A" w:rsidRPr="00825E29">
        <w:rPr>
          <w:rFonts w:ascii="Garamond" w:hAnsi="Garamond" w:cs="Times New Roman"/>
          <w:i/>
          <w:sz w:val="24"/>
          <w:szCs w:val="24"/>
        </w:rPr>
        <w:t>me ligjin nr. 35/2017, datë 30.3.2017)</w:t>
      </w:r>
    </w:p>
    <w:p w14:paraId="32A523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3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Funksionet e policisë gjyqësore kryhen:</w:t>
      </w:r>
    </w:p>
    <w:p w14:paraId="32A523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nga oficerët e policisë gjyqësore që u përkasin organeve, të cilëve ligji u ngarkon detyrën për të kryer hetime që nga çasti që marrin dijeni për veprën penale;</w:t>
      </w:r>
    </w:p>
    <w:p w14:paraId="32A523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nga seksionet e policisë gjyqësore të krijuara pranë çdo prokurorie rrethi dhe të përbëra nga një personel i policisë gjyqësore;</w:t>
      </w:r>
    </w:p>
    <w:p w14:paraId="32A523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rPr>
        <w:t>c) nga Byroja Kombëtare e Hetimit pranë Prokurorisë së Posaçme;</w:t>
      </w:r>
    </w:p>
    <w:p w14:paraId="32A523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nga shërbimet e policisë gjyqësore të parashikuara me ligj.</w:t>
      </w:r>
    </w:p>
    <w:p w14:paraId="32A523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3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w:t>
      </w:r>
    </w:p>
    <w:p w14:paraId="32A523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Oficerët dhe agjentët e policisë gjyqësore</w:t>
      </w:r>
    </w:p>
    <w:p w14:paraId="32A523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3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Janë oficerë të policisë gjyqësore:</w:t>
      </w:r>
    </w:p>
    <w:p w14:paraId="32A523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drejtuesit, inspektorët dhe pjesëtarë të tjerë të policisë së Ministrisë së Rendit Publik, të cilëve me ligj të veçantë u njihet një cilësi e tillë;</w:t>
      </w:r>
    </w:p>
    <w:p w14:paraId="32A523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oficerët e policisë ushtarake, të policisë financiare, pyjore dhe të çdo policie tjetër, të cilëve me ligj të veçantë u njihet një cilësi e tillë.</w:t>
      </w:r>
    </w:p>
    <w:p w14:paraId="32A523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Janë agjentë të policisë gjyqësore:</w:t>
      </w:r>
    </w:p>
    <w:p w14:paraId="32A523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personeli i policisë së rendit, të cilit me ligj të veçantë i njihet një cilësi e tillë;</w:t>
      </w:r>
    </w:p>
    <w:p w14:paraId="32A523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personeli i policisë ushtarake, i policisë financiare dhe i çdo policie tjetër të njohur me ligj, kur janë në shërbim.</w:t>
      </w:r>
    </w:p>
    <w:p w14:paraId="32A523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Janë gjithashtu oficerë dhe agjentë të policisë gjyqësore, në caqet e shërbimit që u është besuar dhe sipas atributeve përkatëse, personat, të cilëve me ligj u njihen funksionet e parashikuara nga neni 30.</w:t>
      </w:r>
    </w:p>
    <w:p w14:paraId="32A523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3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33</w:t>
      </w:r>
    </w:p>
    <w:p w14:paraId="32A523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b/>
          <w:i/>
          <w:sz w:val="24"/>
          <w:szCs w:val="24"/>
        </w:rPr>
      </w:pPr>
      <w:r w:rsidRPr="00825E29">
        <w:rPr>
          <w:rFonts w:ascii="Garamond" w:eastAsia="Times New Roman" w:hAnsi="Garamond" w:cs="Times New Roman"/>
          <w:b/>
          <w:bCs/>
          <w:sz w:val="24"/>
          <w:szCs w:val="24"/>
        </w:rPr>
        <w:t>Varësia funksionale e policisë gjyqësore</w:t>
      </w:r>
      <w:r w:rsidRPr="00825E29">
        <w:rPr>
          <w:rFonts w:ascii="Garamond" w:hAnsi="Garamond" w:cs="Times New Roman"/>
          <w:b/>
          <w:i/>
          <w:sz w:val="24"/>
          <w:szCs w:val="24"/>
        </w:rPr>
        <w:t xml:space="preserve"> </w:t>
      </w:r>
    </w:p>
    <w:p w14:paraId="32A523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(Ndryshuar titulli dhe pikat 1, 2, 3 me ligjin nr. 35/2017, datë 30.3.2017)</w:t>
      </w:r>
    </w:p>
    <w:p w14:paraId="32A52323"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24" w14:textId="77777777" w:rsidR="00F7220A" w:rsidRPr="00825E29" w:rsidRDefault="00F7220A" w:rsidP="00BB6DAF">
      <w:pPr>
        <w:autoSpaceDE w:val="0"/>
        <w:autoSpaceDN w:val="0"/>
        <w:adjustRightInd w:val="0"/>
        <w:spacing w:after="0"/>
        <w:ind w:firstLine="454"/>
        <w:rPr>
          <w:rFonts w:ascii="Garamond" w:eastAsia="Times New Roman" w:hAnsi="Garamond" w:cs="Times New Roman"/>
          <w:bCs/>
          <w:sz w:val="24"/>
          <w:szCs w:val="24"/>
        </w:rPr>
      </w:pPr>
      <w:r w:rsidRPr="00825E29">
        <w:rPr>
          <w:rFonts w:ascii="Garamond" w:eastAsia="Times New Roman" w:hAnsi="Garamond" w:cs="Times New Roman"/>
          <w:bCs/>
          <w:sz w:val="24"/>
          <w:szCs w:val="24"/>
        </w:rPr>
        <w:lastRenderedPageBreak/>
        <w:t>1. Policia gjyqësore përgjigjet përpara prokurorit për veprimtarinë e kryer prej saj gjatë procedimit penal.</w:t>
      </w:r>
    </w:p>
    <w:p w14:paraId="32A52325" w14:textId="77777777" w:rsidR="00F7220A" w:rsidRPr="00825E29" w:rsidRDefault="00F7220A" w:rsidP="00BB6DAF">
      <w:pPr>
        <w:autoSpaceDE w:val="0"/>
        <w:autoSpaceDN w:val="0"/>
        <w:adjustRightInd w:val="0"/>
        <w:spacing w:after="0"/>
        <w:ind w:firstLine="454"/>
        <w:rPr>
          <w:rFonts w:ascii="Garamond" w:eastAsia="Times New Roman" w:hAnsi="Garamond" w:cs="Times New Roman"/>
          <w:sz w:val="24"/>
          <w:szCs w:val="24"/>
        </w:rPr>
      </w:pPr>
      <w:r w:rsidRPr="00825E29">
        <w:rPr>
          <w:rFonts w:ascii="Garamond" w:eastAsia="Times New Roman" w:hAnsi="Garamond" w:cs="Times New Roman"/>
          <w:bCs/>
          <w:sz w:val="24"/>
          <w:szCs w:val="24"/>
        </w:rPr>
        <w:t xml:space="preserve">2. </w:t>
      </w:r>
      <w:r w:rsidRPr="00825E29">
        <w:rPr>
          <w:rFonts w:ascii="Garamond" w:eastAsia="Times New Roman" w:hAnsi="Garamond" w:cs="Times New Roman"/>
          <w:sz w:val="24"/>
          <w:szCs w:val="24"/>
        </w:rPr>
        <w:t>Policia gjyqësore kryen detyrat që i janë caktuar nga prokurori dhe e njofton atë menjëherë mbi rezultatet e tyre.</w:t>
      </w:r>
    </w:p>
    <w:p w14:paraId="32A52326"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rPr>
          <w:rFonts w:ascii="Garamond" w:eastAsia="Times New Roman" w:hAnsi="Garamond" w:cs="Times New Roman"/>
          <w:sz w:val="24"/>
          <w:szCs w:val="24"/>
        </w:rPr>
      </w:pPr>
      <w:r w:rsidRPr="00825E29">
        <w:rPr>
          <w:rFonts w:ascii="Garamond" w:eastAsia="Times New Roman" w:hAnsi="Garamond" w:cs="Times New Roman"/>
          <w:sz w:val="24"/>
          <w:szCs w:val="24"/>
        </w:rPr>
        <w:tab/>
        <w:t>3. Oficerët e seksioneve dhe shërbimeve nuk hiqen nga veprimtaria e policisë gjyqësore, përveç rasteve të parashikuara në ligj.</w:t>
      </w:r>
    </w:p>
    <w:p w14:paraId="32A52327"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Gjykatat dhe prokuroritë disponojnë drejtpërsëdrejti personelin e seksioneve dhe mund të shfrytëzojnë çdo shërbim të policisë gjyqësore.</w:t>
      </w:r>
    </w:p>
    <w:p w14:paraId="32A523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3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IV</w:t>
      </w:r>
    </w:p>
    <w:p w14:paraId="32A523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I PANDEHURI</w:t>
      </w:r>
    </w:p>
    <w:p w14:paraId="32A523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3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jc w:val="center"/>
        <w:rPr>
          <w:rFonts w:ascii="Garamond" w:hAnsi="Garamond" w:cs="Times New Roman"/>
          <w:sz w:val="24"/>
          <w:szCs w:val="24"/>
        </w:rPr>
      </w:pPr>
      <w:r w:rsidRPr="00825E29">
        <w:rPr>
          <w:rFonts w:ascii="Garamond" w:hAnsi="Garamond" w:cs="Times New Roman"/>
          <w:sz w:val="24"/>
          <w:szCs w:val="24"/>
        </w:rPr>
        <w:t>Neni 34</w:t>
      </w:r>
    </w:p>
    <w:p w14:paraId="32A523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jc w:val="center"/>
        <w:rPr>
          <w:rFonts w:ascii="Garamond" w:hAnsi="Garamond" w:cs="Times New Roman"/>
          <w:i/>
          <w:iCs/>
          <w:sz w:val="24"/>
          <w:szCs w:val="24"/>
        </w:rPr>
      </w:pPr>
      <w:r w:rsidRPr="00825E29">
        <w:rPr>
          <w:rFonts w:ascii="Garamond" w:hAnsi="Garamond" w:cs="Times New Roman"/>
          <w:b/>
          <w:bCs/>
          <w:sz w:val="24"/>
          <w:szCs w:val="24"/>
        </w:rPr>
        <w:t>Marrja e cilësisë së të pandehurit</w:t>
      </w:r>
    </w:p>
    <w:p w14:paraId="32A5232E" w14:textId="77777777" w:rsidR="00F7220A" w:rsidRPr="00825E29" w:rsidRDefault="00D93B61"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jc w:val="center"/>
        <w:rPr>
          <w:rFonts w:ascii="Garamond" w:hAnsi="Garamond" w:cs="Times New Roman"/>
          <w:i/>
          <w:iCs/>
          <w:sz w:val="24"/>
          <w:szCs w:val="24"/>
        </w:rPr>
      </w:pPr>
      <w:r w:rsidRPr="00825E29">
        <w:rPr>
          <w:rFonts w:ascii="Garamond" w:hAnsi="Garamond" w:cs="Times New Roman"/>
          <w:i/>
          <w:iCs/>
          <w:sz w:val="24"/>
          <w:szCs w:val="24"/>
        </w:rPr>
        <w:t>(Shtuar një paragraf në pikën 1</w:t>
      </w:r>
      <w:r w:rsidR="00F7220A" w:rsidRPr="00825E29">
        <w:rPr>
          <w:rFonts w:ascii="Garamond" w:hAnsi="Garamond" w:cs="Times New Roman"/>
          <w:i/>
          <w:iCs/>
          <w:sz w:val="24"/>
          <w:szCs w:val="24"/>
        </w:rPr>
        <w:t xml:space="preserve"> me l</w:t>
      </w:r>
      <w:r w:rsidR="00BB6DAF" w:rsidRPr="00825E29">
        <w:rPr>
          <w:rFonts w:ascii="Garamond" w:hAnsi="Garamond" w:cs="Times New Roman"/>
          <w:i/>
          <w:iCs/>
          <w:sz w:val="24"/>
          <w:szCs w:val="24"/>
        </w:rPr>
        <w:t>igjin nr. 8460, datë 11.2.1999; s</w:t>
      </w:r>
      <w:r w:rsidR="00F7220A" w:rsidRPr="00825E29">
        <w:rPr>
          <w:rFonts w:ascii="Garamond" w:hAnsi="Garamond" w:cs="Times New Roman"/>
          <w:i/>
          <w:iCs/>
          <w:sz w:val="24"/>
          <w:szCs w:val="24"/>
        </w:rPr>
        <w:t>htuar pika 4 me ligjin nr.8813, datë 13.6.2002</w:t>
      </w:r>
      <w:r w:rsidR="00BB6DAF" w:rsidRPr="00825E29">
        <w:rPr>
          <w:rFonts w:ascii="Garamond" w:hAnsi="Garamond" w:cs="Times New Roman"/>
          <w:sz w:val="24"/>
          <w:szCs w:val="24"/>
        </w:rPr>
        <w:t xml:space="preserve">; </w:t>
      </w:r>
      <w:r w:rsidR="00BB6DAF" w:rsidRPr="00825E29">
        <w:rPr>
          <w:rFonts w:ascii="Garamond" w:hAnsi="Garamond" w:cs="Times New Roman"/>
          <w:i/>
          <w:sz w:val="24"/>
          <w:szCs w:val="24"/>
        </w:rPr>
        <w:t xml:space="preserve">shfuqizuar </w:t>
      </w:r>
      <w:r w:rsidR="00F7220A" w:rsidRPr="00825E29">
        <w:rPr>
          <w:rFonts w:ascii="Garamond" w:hAnsi="Garamond" w:cs="Times New Roman"/>
          <w:i/>
          <w:sz w:val="24"/>
          <w:szCs w:val="24"/>
        </w:rPr>
        <w:t>pika 4 me ligjin nr. 35/2017, datë 30.3.2017)</w:t>
      </w:r>
    </w:p>
    <w:p w14:paraId="32A523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3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hAnsi="Garamond" w:cs="Times New Roman"/>
          <w:sz w:val="24"/>
          <w:szCs w:val="24"/>
        </w:rPr>
      </w:pPr>
      <w:r w:rsidRPr="00825E29">
        <w:rPr>
          <w:rFonts w:ascii="Garamond" w:hAnsi="Garamond" w:cs="Times New Roman"/>
          <w:sz w:val="24"/>
          <w:szCs w:val="24"/>
        </w:rPr>
        <w:tab/>
        <w:t>1. Merr cilësinë e të pandehurit personi të cilit i atribuohet vepra penale me aktin e njoftimit të akuzës, në të cilin tregohen të dhënat e mjaftueshme për marrjen si të pandehur. Ky akt i njoftohet të  pandehurit dhe mbrojtësit të tij.</w:t>
      </w:r>
    </w:p>
    <w:p w14:paraId="32A523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hAnsi="Garamond" w:cs="Times New Roman"/>
          <w:sz w:val="24"/>
          <w:szCs w:val="24"/>
        </w:rPr>
      </w:pPr>
      <w:r w:rsidRPr="00825E29">
        <w:rPr>
          <w:rFonts w:ascii="Garamond" w:hAnsi="Garamond" w:cs="Times New Roman"/>
          <w:sz w:val="24"/>
          <w:szCs w:val="24"/>
        </w:rPr>
        <w:tab/>
        <w:t>Kur pas marrjes së një personi si të pandehur dalin të dhëna të reja që ndryshojnë akuzën e paraqitur ose e plotësojnë atë, prokurori merr vendim, të cilin ia njofton të pandehurit.</w:t>
      </w:r>
    </w:p>
    <w:p w14:paraId="32A523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hAnsi="Garamond" w:cs="Times New Roman"/>
          <w:sz w:val="24"/>
          <w:szCs w:val="24"/>
        </w:rPr>
      </w:pPr>
      <w:r w:rsidRPr="00825E29">
        <w:rPr>
          <w:rFonts w:ascii="Garamond" w:hAnsi="Garamond" w:cs="Times New Roman"/>
          <w:sz w:val="24"/>
          <w:szCs w:val="24"/>
        </w:rPr>
        <w:tab/>
        <w:t>2. Cilësia e të pandehurit ruhet në çdo gjendje dhe shkallë të procesit derisa të ketë marrë formë të prerë vendimi i pushimit, i pafajësisë ose i dënimit.</w:t>
      </w:r>
    </w:p>
    <w:p w14:paraId="32A523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hAnsi="Garamond" w:cs="Times New Roman"/>
          <w:sz w:val="24"/>
          <w:szCs w:val="24"/>
        </w:rPr>
      </w:pPr>
      <w:r w:rsidRPr="00825E29">
        <w:rPr>
          <w:rFonts w:ascii="Garamond" w:hAnsi="Garamond" w:cs="Times New Roman"/>
          <w:sz w:val="24"/>
          <w:szCs w:val="24"/>
        </w:rPr>
        <w:tab/>
        <w:t>3. Cilësia e të pandehurit rimerret kur prishet vendimi i pushimit ose kur vendoset rishqyrtimi i procesit.</w:t>
      </w:r>
    </w:p>
    <w:p w14:paraId="32A523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hAnsi="Garamond" w:cs="Times New Roman"/>
          <w:i/>
          <w:sz w:val="24"/>
          <w:szCs w:val="24"/>
        </w:rPr>
      </w:pPr>
      <w:r w:rsidRPr="00825E29">
        <w:rPr>
          <w:rFonts w:ascii="Garamond" w:hAnsi="Garamond" w:cs="Times New Roman"/>
          <w:sz w:val="24"/>
          <w:szCs w:val="24"/>
        </w:rPr>
        <w:t>4. Shfuqizuar.</w:t>
      </w:r>
    </w:p>
    <w:p w14:paraId="32A52335" w14:textId="77777777" w:rsidR="00F7220A" w:rsidRPr="00825E29" w:rsidRDefault="00F7220A" w:rsidP="00BB6DAF">
      <w:pPr>
        <w:autoSpaceDE w:val="0"/>
        <w:autoSpaceDN w:val="0"/>
        <w:adjustRightInd w:val="0"/>
        <w:spacing w:after="0"/>
        <w:ind w:firstLine="284"/>
        <w:jc w:val="center"/>
        <w:rPr>
          <w:rFonts w:ascii="Garamond" w:eastAsia="Times New Roman" w:hAnsi="Garamond" w:cs="Times New Roman"/>
          <w:sz w:val="24"/>
          <w:szCs w:val="24"/>
        </w:rPr>
      </w:pPr>
    </w:p>
    <w:p w14:paraId="32A52336" w14:textId="77777777" w:rsidR="00F7220A" w:rsidRPr="00825E29" w:rsidRDefault="00F7220A" w:rsidP="00BB6DAF">
      <w:pPr>
        <w:autoSpaceDE w:val="0"/>
        <w:autoSpaceDN w:val="0"/>
        <w:adjustRightInd w:val="0"/>
        <w:spacing w:after="0"/>
        <w:ind w:firstLine="284"/>
        <w:jc w:val="center"/>
        <w:rPr>
          <w:rFonts w:ascii="Garamond" w:eastAsia="Times New Roman" w:hAnsi="Garamond" w:cs="Times New Roman"/>
          <w:sz w:val="24"/>
          <w:szCs w:val="24"/>
        </w:rPr>
      </w:pPr>
      <w:r w:rsidRPr="00825E29">
        <w:rPr>
          <w:rFonts w:ascii="Garamond" w:eastAsia="Times New Roman" w:hAnsi="Garamond" w:cs="Times New Roman"/>
          <w:sz w:val="24"/>
          <w:szCs w:val="24"/>
        </w:rPr>
        <w:t>Neni 34/a</w:t>
      </w:r>
    </w:p>
    <w:p w14:paraId="32A52337" w14:textId="77777777" w:rsidR="00F7220A" w:rsidRPr="00825E29" w:rsidRDefault="00F7220A" w:rsidP="00BB6DAF">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Të drejtat e të pandehurit</w:t>
      </w:r>
    </w:p>
    <w:p w14:paraId="32A52338"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339" w14:textId="77777777" w:rsidR="00F7220A" w:rsidRPr="00825E29" w:rsidRDefault="00F7220A" w:rsidP="00BB6DAF">
      <w:pPr>
        <w:autoSpaceDE w:val="0"/>
        <w:autoSpaceDN w:val="0"/>
        <w:adjustRightInd w:val="0"/>
        <w:spacing w:after="0"/>
        <w:ind w:firstLine="284"/>
        <w:jc w:val="both"/>
        <w:rPr>
          <w:rFonts w:ascii="Garamond" w:eastAsia="Times New Roman" w:hAnsi="Garamond" w:cs="Times New Roman"/>
          <w:sz w:val="24"/>
          <w:szCs w:val="24"/>
        </w:rPr>
      </w:pPr>
    </w:p>
    <w:p w14:paraId="32A5233A" w14:textId="77777777" w:rsidR="00F7220A" w:rsidRPr="00825E29" w:rsidRDefault="00F7220A" w:rsidP="00BB6DAF">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1</w:t>
      </w:r>
      <w:r w:rsidRPr="00825E29">
        <w:rPr>
          <w:rFonts w:ascii="Garamond" w:eastAsia="MS Mincho" w:hAnsi="Garamond" w:cs="Times New Roman"/>
          <w:sz w:val="24"/>
          <w:szCs w:val="24"/>
        </w:rPr>
        <w:t>. Personi nën hetim ose i pandehuri ka të drejtë</w:t>
      </w:r>
      <w:r w:rsidRPr="00825E29">
        <w:rPr>
          <w:rFonts w:ascii="Garamond" w:eastAsia="Times New Roman" w:hAnsi="Garamond" w:cs="Times New Roman"/>
          <w:sz w:val="24"/>
          <w:szCs w:val="24"/>
        </w:rPr>
        <w:t xml:space="preserve">: </w:t>
      </w:r>
    </w:p>
    <w:p w14:paraId="32A5233B" w14:textId="77777777" w:rsidR="00F7220A" w:rsidRPr="00825E29" w:rsidRDefault="00F7220A" w:rsidP="00BB6DAF">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të njoftohet në një kohë sa më të shkurtër, në gjuhën që kupton, për veprën penale për të cilën hetohet, si edhe për shkaqet e akuzave;</w:t>
      </w:r>
    </w:p>
    <w:p w14:paraId="32A5233C" w14:textId="77777777" w:rsidR="00F7220A" w:rsidRPr="00825E29" w:rsidRDefault="00F7220A" w:rsidP="00BB6DAF">
      <w:pPr>
        <w:autoSpaceDE w:val="0"/>
        <w:autoSpaceDN w:val="0"/>
        <w:adjustRightInd w:val="0"/>
        <w:spacing w:after="0"/>
        <w:ind w:firstLine="284"/>
        <w:jc w:val="both"/>
        <w:rPr>
          <w:rFonts w:ascii="Garamond" w:eastAsia="Times New Roman" w:hAnsi="Garamond" w:cs="Times New Roman"/>
          <w:strike/>
          <w:sz w:val="24"/>
          <w:szCs w:val="24"/>
        </w:rPr>
      </w:pPr>
      <w:r w:rsidRPr="00825E29">
        <w:rPr>
          <w:rFonts w:ascii="Garamond" w:eastAsia="Times New Roman" w:hAnsi="Garamond" w:cs="Times New Roman"/>
          <w:sz w:val="24"/>
          <w:szCs w:val="24"/>
        </w:rPr>
        <w:tab/>
        <w:t xml:space="preserve">b) </w:t>
      </w:r>
      <w:r w:rsidRPr="00825E29">
        <w:rPr>
          <w:rFonts w:ascii="Garamond" w:eastAsia="MS Mincho" w:hAnsi="Garamond" w:cs="Times New Roman"/>
          <w:sz w:val="24"/>
          <w:szCs w:val="24"/>
        </w:rPr>
        <w:t xml:space="preserve">të përdorë gjuhën që flet ose kupton ose të përdorë gjuhën e shenjave, si dhe të ndihmohet nga një përkthyes dhe interpretues nëse ka paaftësi të kufizuar </w:t>
      </w:r>
      <w:r w:rsidRPr="00825E29">
        <w:rPr>
          <w:rFonts w:ascii="Garamond" w:eastAsia="Times New Roman" w:hAnsi="Garamond" w:cs="Times New Roman"/>
          <w:sz w:val="24"/>
          <w:szCs w:val="24"/>
        </w:rPr>
        <w:t xml:space="preserve">në të folur dhe në të dëgjuar; </w:t>
      </w:r>
    </w:p>
    <w:p w14:paraId="32A5233D" w14:textId="77777777" w:rsidR="00F7220A" w:rsidRPr="00825E29" w:rsidRDefault="00F7220A" w:rsidP="00BB6DAF">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 xml:space="preserve">c) të heshtë, </w:t>
      </w:r>
      <w:r w:rsidRPr="00825E29">
        <w:rPr>
          <w:rFonts w:ascii="Garamond" w:eastAsia="MS Mincho" w:hAnsi="Garamond" w:cs="Times New Roman"/>
          <w:sz w:val="24"/>
          <w:szCs w:val="24"/>
        </w:rPr>
        <w:t xml:space="preserve">të paraqesë lirisht mbrojtjen e tij, si dhe të mos u përgjigjet pyetjeve të caktuara; </w:t>
      </w:r>
    </w:p>
    <w:p w14:paraId="32A5233E" w14:textId="77777777" w:rsidR="00F7220A" w:rsidRPr="00825E29" w:rsidRDefault="00F7220A" w:rsidP="00BB6DAF">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MS Mincho" w:hAnsi="Garamond" w:cs="Times New Roman"/>
          <w:sz w:val="24"/>
          <w:szCs w:val="24"/>
        </w:rPr>
        <w:tab/>
        <w:t>ç) të mbrohet vetë ose me ndihmën e një mbrojtësi të zgjedhur prej tij;</w:t>
      </w:r>
    </w:p>
    <w:p w14:paraId="32A5233F" w14:textId="77777777" w:rsidR="00F7220A" w:rsidRPr="00825E29" w:rsidRDefault="00F7220A" w:rsidP="00BB6DAF">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 xml:space="preserve">d) të ketë një mbrojtës të siguruar nga shteti, nëse mbrojtja është e detyrueshme ose nuk ka mundësi financiare për të pasur një mbrojtës, sipas parashikimeve të këtij Kodi </w:t>
      </w:r>
      <w:r w:rsidRPr="00825E29">
        <w:rPr>
          <w:rFonts w:ascii="Garamond" w:eastAsia="MS Mincho" w:hAnsi="Garamond" w:cs="Times New Roman"/>
          <w:sz w:val="24"/>
          <w:szCs w:val="24"/>
        </w:rPr>
        <w:t xml:space="preserve">dhe legjislacionit në fuqi për ndihmë juridike; </w:t>
      </w:r>
    </w:p>
    <w:p w14:paraId="32A52340" w14:textId="77777777" w:rsidR="00F7220A" w:rsidRPr="00825E29" w:rsidRDefault="00F7220A" w:rsidP="00BB6DAF">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 xml:space="preserve">dh) të takohet privatisht dhe të komunikojë me mbrojtësin që e  përfaqëson; </w:t>
      </w:r>
    </w:p>
    <w:p w14:paraId="32A52341" w14:textId="77777777" w:rsidR="00F7220A" w:rsidRPr="00825E29" w:rsidRDefault="00F7220A" w:rsidP="00BB6DAF">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e) të këtë kohë të mjaftueshme dhe lehtësi për të përgatitur mbrojtjen;</w:t>
      </w:r>
    </w:p>
    <w:p w14:paraId="32A52342" w14:textId="77777777" w:rsidR="00F7220A" w:rsidRPr="00825E29" w:rsidRDefault="00F7220A" w:rsidP="00BB6DAF">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Times New Roman" w:hAnsi="Garamond" w:cs="Times New Roman"/>
          <w:sz w:val="24"/>
          <w:szCs w:val="24"/>
        </w:rPr>
        <w:lastRenderedPageBreak/>
        <w:tab/>
        <w:t>ë) të njihet me materialet e çështjes, sipas parashikimeve të këtij Kodi;</w:t>
      </w:r>
    </w:p>
    <w:p w14:paraId="32A52343" w14:textId="77777777" w:rsidR="00F7220A" w:rsidRPr="00825E29" w:rsidRDefault="00F7220A" w:rsidP="00BB6DAF">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MS Mincho" w:hAnsi="Garamond" w:cs="Times New Roman"/>
          <w:sz w:val="24"/>
          <w:szCs w:val="24"/>
        </w:rPr>
        <w:tab/>
        <w:t>f) të paraqesë  prova që i shërbejnë mbrojtjes së tij</w:t>
      </w:r>
      <w:r w:rsidRPr="00825E29">
        <w:rPr>
          <w:rFonts w:ascii="Garamond" w:eastAsia="Times New Roman" w:hAnsi="Garamond" w:cs="Times New Roman"/>
          <w:sz w:val="24"/>
          <w:szCs w:val="24"/>
        </w:rPr>
        <w:t>;</w:t>
      </w:r>
    </w:p>
    <w:p w14:paraId="32A52344" w14:textId="77777777" w:rsidR="00F7220A" w:rsidRPr="00825E29" w:rsidRDefault="00F7220A" w:rsidP="00BB6DAF">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MS Mincho" w:hAnsi="Garamond" w:cs="Times New Roman"/>
          <w:sz w:val="24"/>
          <w:szCs w:val="24"/>
        </w:rPr>
        <w:tab/>
        <w:t>g) t’u bëjë pyetje dëshmitarëve, ekspertëve dhe të pandehurve të tjerë gjatë gjykimit;</w:t>
      </w:r>
      <w:r w:rsidRPr="00825E29">
        <w:rPr>
          <w:rFonts w:ascii="Garamond" w:eastAsia="Times New Roman" w:hAnsi="Garamond" w:cs="Times New Roman"/>
          <w:sz w:val="24"/>
          <w:szCs w:val="24"/>
        </w:rPr>
        <w:tab/>
      </w:r>
    </w:p>
    <w:p w14:paraId="32A52345" w14:textId="77777777" w:rsidR="00F7220A" w:rsidRPr="00825E29" w:rsidRDefault="00F7220A" w:rsidP="00BB6DAF">
      <w:pPr>
        <w:autoSpaceDE w:val="0"/>
        <w:autoSpaceDN w:val="0"/>
        <w:adjustRightInd w:val="0"/>
        <w:spacing w:after="0"/>
        <w:ind w:firstLine="284"/>
        <w:rPr>
          <w:rFonts w:ascii="Garamond" w:eastAsia="MS Mincho" w:hAnsi="Garamond" w:cs="Times New Roman"/>
          <w:sz w:val="24"/>
          <w:szCs w:val="24"/>
        </w:rPr>
      </w:pPr>
      <w:r w:rsidRPr="00825E29">
        <w:rPr>
          <w:rFonts w:ascii="Garamond" w:eastAsia="Times New Roman" w:hAnsi="Garamond" w:cs="Times New Roman"/>
          <w:sz w:val="24"/>
          <w:szCs w:val="24"/>
        </w:rPr>
        <w:tab/>
      </w:r>
      <w:r w:rsidRPr="00825E29">
        <w:rPr>
          <w:rFonts w:ascii="Garamond" w:eastAsia="MS Mincho" w:hAnsi="Garamond" w:cs="Times New Roman"/>
          <w:sz w:val="24"/>
          <w:szCs w:val="24"/>
        </w:rPr>
        <w:t>gj) të ushtrojë të drejta të tjera të parashikuara nga ky Kod.</w:t>
      </w:r>
    </w:p>
    <w:p w14:paraId="32A52346" w14:textId="77777777" w:rsidR="00F7220A" w:rsidRPr="00825E29" w:rsidRDefault="00F7220A" w:rsidP="00BB6DAF">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2. Përpara marrjes në pyetje për herë të parë ose përpara kryerjes së akteve ku prania e tij është e detyrueshme, sipas ligjit, organi procedues e njofton të pandehurin për të drejtat e parashikuara në shkronjat “a”, “b”, “c”, “ç”, “d”, “dh” dhe “e”, të pikës 1, të këtij neni, duke i dhënë, kundrejt nënshkrimit, letrën e të drejtave në formë të shkruar. </w:t>
      </w:r>
    </w:p>
    <w:p w14:paraId="32A52347"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eastAsia="Times New Roman" w:hAnsi="Garamond" w:cs="Times New Roman"/>
          <w:sz w:val="24"/>
          <w:szCs w:val="24"/>
        </w:rPr>
      </w:pPr>
      <w:r w:rsidRPr="00825E29">
        <w:rPr>
          <w:rFonts w:ascii="Garamond" w:eastAsia="Times New Roman" w:hAnsi="Garamond" w:cs="Times New Roman"/>
          <w:sz w:val="24"/>
          <w:szCs w:val="24"/>
        </w:rPr>
        <w:tab/>
        <w:t>3. Të drejtat dhe garancitë e parashikuara për të pandehurin zbatohen edhe për personin nën hetim dhe personin, t</w:t>
      </w:r>
      <w:r w:rsidRPr="00825E29">
        <w:rPr>
          <w:rFonts w:ascii="Garamond" w:eastAsia="MS Mincho" w:hAnsi="Garamond" w:cs="Times New Roman"/>
          <w:sz w:val="24"/>
          <w:szCs w:val="24"/>
        </w:rPr>
        <w:t>ë</w:t>
      </w:r>
      <w:r w:rsidRPr="00825E29">
        <w:rPr>
          <w:rFonts w:ascii="Garamond" w:eastAsia="Times New Roman" w:hAnsi="Garamond" w:cs="Times New Roman"/>
          <w:sz w:val="24"/>
          <w:szCs w:val="24"/>
        </w:rPr>
        <w:t xml:space="preserve"> cilit i atribuohet vepra penale, me përjashtim të rasteve kur ky Kod parashikon ndryshe.</w:t>
      </w:r>
    </w:p>
    <w:p w14:paraId="32A52348"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eastAsia="Times New Roman" w:hAnsi="Garamond" w:cs="Times New Roman"/>
          <w:sz w:val="24"/>
          <w:szCs w:val="24"/>
        </w:rPr>
      </w:pPr>
    </w:p>
    <w:p w14:paraId="32A52349" w14:textId="77777777" w:rsidR="00F7220A" w:rsidRPr="00825E29" w:rsidRDefault="00F7220A" w:rsidP="00BB6DAF">
      <w:pPr>
        <w:autoSpaceDE w:val="0"/>
        <w:autoSpaceDN w:val="0"/>
        <w:adjustRightInd w:val="0"/>
        <w:spacing w:after="0"/>
        <w:ind w:firstLine="284"/>
        <w:jc w:val="center"/>
        <w:rPr>
          <w:rFonts w:ascii="Garamond" w:eastAsia="Times New Roman" w:hAnsi="Garamond" w:cs="Times New Roman"/>
          <w:sz w:val="24"/>
          <w:szCs w:val="24"/>
        </w:rPr>
      </w:pPr>
      <w:r w:rsidRPr="00825E29">
        <w:rPr>
          <w:rFonts w:ascii="Garamond" w:eastAsia="Times New Roman" w:hAnsi="Garamond" w:cs="Times New Roman"/>
          <w:sz w:val="24"/>
          <w:szCs w:val="24"/>
        </w:rPr>
        <w:t>Neni 34/b</w:t>
      </w:r>
    </w:p>
    <w:p w14:paraId="32A5234A" w14:textId="77777777" w:rsidR="00F7220A" w:rsidRPr="00825E29" w:rsidRDefault="00F7220A" w:rsidP="00BB6DAF">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Të drejtat e personit të arrestuar ose të ndaluar</w:t>
      </w:r>
    </w:p>
    <w:p w14:paraId="32A5234B" w14:textId="77777777" w:rsidR="00F7220A" w:rsidRPr="00825E29" w:rsidRDefault="00F7220A" w:rsidP="00BB6DAF">
      <w:pPr>
        <w:autoSpaceDE w:val="0"/>
        <w:autoSpaceDN w:val="0"/>
        <w:adjustRightInd w:val="0"/>
        <w:spacing w:after="0"/>
        <w:ind w:firstLine="28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34C" w14:textId="77777777" w:rsidR="00BB6DAF" w:rsidRPr="00825E29" w:rsidRDefault="00BB6DAF" w:rsidP="00BB6DAF">
      <w:pPr>
        <w:autoSpaceDE w:val="0"/>
        <w:autoSpaceDN w:val="0"/>
        <w:adjustRightInd w:val="0"/>
        <w:spacing w:after="0"/>
        <w:ind w:firstLine="284"/>
        <w:jc w:val="center"/>
        <w:rPr>
          <w:rFonts w:ascii="Garamond" w:eastAsia="MS Mincho" w:hAnsi="Garamond" w:cs="Times New Roman"/>
          <w:i/>
          <w:sz w:val="24"/>
          <w:szCs w:val="24"/>
          <w:u w:val="single"/>
        </w:rPr>
      </w:pPr>
    </w:p>
    <w:p w14:paraId="32A5234D" w14:textId="77777777" w:rsidR="00F7220A" w:rsidRPr="00825E29" w:rsidRDefault="00F7220A" w:rsidP="00BB6DAF">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Përveç të drejtave të parashikuara në shkronjat “a”, “b”, “c”, “ç”, “d”, “dh” dhe  “e”, të paragrafit 1, të nenit 34/a, të këtij Kodi, i arrestuari ose i ndaluari ka të drejtë:</w:t>
      </w:r>
    </w:p>
    <w:p w14:paraId="32A5234E" w14:textId="77777777" w:rsidR="00F7220A" w:rsidRPr="00825E29" w:rsidRDefault="00F7220A" w:rsidP="00BB6DAF">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të takojë vetëm për vetëm mbrojtësin e tij përpara marrjes në pyetje për herë të parë;</w:t>
      </w:r>
    </w:p>
    <w:p w14:paraId="32A5234F" w14:textId="77777777" w:rsidR="00F7220A" w:rsidRPr="00825E29" w:rsidRDefault="00F7220A" w:rsidP="00BB6DAF">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të  njihet me aktet, provat e nevojshme dhe arsyet e arrestimit ose ndalimit të tij;</w:t>
      </w:r>
    </w:p>
    <w:p w14:paraId="32A52350" w14:textId="77777777" w:rsidR="00F7220A" w:rsidRPr="00825E29" w:rsidRDefault="00F7220A" w:rsidP="00BB6DAF">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c) të kërkojë që një anëtar i familjes ose një person tjetër i afërt të njoftohet menjëherë për arrestimin e tij.  Në rast se  i arrestuari ose i ndaluari është shtetas i huaj, ai ka të drejtë të kërkojë të njoftohet përfaqësia konsullore ose diplomatike e vendit të tij dhe në rast se është person pa shtetësi apo refugjat, ai ka të drejtë të kërkojë të njoftohet një organizatë ndërkombëtare;  </w:t>
      </w:r>
    </w:p>
    <w:p w14:paraId="32A52351" w14:textId="77777777" w:rsidR="00F7220A" w:rsidRPr="00825E29" w:rsidRDefault="00F7220A" w:rsidP="00BB6DAF">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ç) të marrë menjëherë përkujdesjen e nevojshme mjekësore.</w:t>
      </w:r>
    </w:p>
    <w:p w14:paraId="32A52352"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hAnsi="Garamond" w:cs="Times New Roman"/>
          <w:sz w:val="24"/>
          <w:szCs w:val="24"/>
        </w:rPr>
      </w:pPr>
      <w:r w:rsidRPr="00825E29">
        <w:rPr>
          <w:rFonts w:ascii="Garamond" w:eastAsia="Times New Roman" w:hAnsi="Garamond" w:cs="Times New Roman"/>
          <w:sz w:val="24"/>
          <w:szCs w:val="24"/>
        </w:rPr>
        <w:tab/>
        <w:t xml:space="preserve">2. </w:t>
      </w:r>
      <w:r w:rsidRPr="00825E29">
        <w:rPr>
          <w:rFonts w:ascii="Garamond" w:eastAsia="MS Mincho" w:hAnsi="Garamond" w:cs="Times New Roman"/>
          <w:sz w:val="24"/>
          <w:szCs w:val="24"/>
        </w:rPr>
        <w:t>Organi procedues e njofton menjëherë personin e arrestuar ose të ndaluar për të drejtat e parashikuara në shkronjat “a”, “b”, “c”, “ç”, “d”, “dh” dhe “e”, të paragrafit 1, të nenit 34/a, të këtij Kodi, duke i dhënë, kundrejt nënshkrimit, letrën e të drejtave në formë të shkruar</w:t>
      </w:r>
      <w:r w:rsidRPr="00825E29">
        <w:rPr>
          <w:rFonts w:ascii="Garamond" w:eastAsia="Times New Roman" w:hAnsi="Garamond" w:cs="Times New Roman"/>
          <w:sz w:val="24"/>
          <w:szCs w:val="24"/>
        </w:rPr>
        <w:t>. Personi ka të drejtë ta mbajë letrën e të drejtave.</w:t>
      </w:r>
    </w:p>
    <w:p w14:paraId="32A523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3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jc w:val="center"/>
        <w:rPr>
          <w:rFonts w:ascii="Garamond" w:hAnsi="Garamond" w:cs="Times New Roman"/>
          <w:sz w:val="24"/>
          <w:szCs w:val="24"/>
        </w:rPr>
      </w:pPr>
      <w:r w:rsidRPr="00825E29">
        <w:rPr>
          <w:rFonts w:ascii="Garamond" w:hAnsi="Garamond" w:cs="Times New Roman"/>
          <w:sz w:val="24"/>
          <w:szCs w:val="24"/>
        </w:rPr>
        <w:t>Neni 35</w:t>
      </w:r>
    </w:p>
    <w:p w14:paraId="32A523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jc w:val="center"/>
        <w:rPr>
          <w:rFonts w:ascii="Garamond" w:hAnsi="Garamond" w:cs="Times New Roman"/>
          <w:sz w:val="24"/>
          <w:szCs w:val="24"/>
        </w:rPr>
      </w:pPr>
      <w:r w:rsidRPr="00825E29">
        <w:rPr>
          <w:rFonts w:ascii="Garamond" w:hAnsi="Garamond" w:cs="Times New Roman"/>
          <w:b/>
          <w:bCs/>
          <w:sz w:val="24"/>
          <w:szCs w:val="24"/>
        </w:rPr>
        <w:t>Ndihma që i  jepet të pandehurit të mitur</w:t>
      </w:r>
    </w:p>
    <w:p w14:paraId="32A52356" w14:textId="77777777" w:rsidR="00F7220A" w:rsidRPr="00825E29" w:rsidRDefault="00F7220A" w:rsidP="00F7220A">
      <w:pPr>
        <w:autoSpaceDE w:val="0"/>
        <w:autoSpaceDN w:val="0"/>
        <w:adjustRightInd w:val="0"/>
        <w:ind w:firstLine="284"/>
        <w:jc w:val="center"/>
        <w:rPr>
          <w:rFonts w:ascii="Garamond" w:eastAsia="MS Mincho" w:hAnsi="Garamond" w:cs="Times New Roman"/>
          <w:i/>
          <w:sz w:val="24"/>
          <w:szCs w:val="24"/>
          <w:u w:val="single"/>
        </w:rPr>
      </w:pPr>
      <w:r w:rsidRPr="00825E29">
        <w:rPr>
          <w:rFonts w:ascii="Garamond" w:hAnsi="Garamond" w:cs="Times New Roman"/>
          <w:i/>
          <w:sz w:val="24"/>
          <w:szCs w:val="24"/>
        </w:rPr>
        <w:t>(Shtu</w:t>
      </w:r>
      <w:r w:rsidR="001F4477" w:rsidRPr="00825E29">
        <w:rPr>
          <w:rFonts w:ascii="Garamond" w:hAnsi="Garamond" w:cs="Times New Roman"/>
          <w:i/>
          <w:sz w:val="24"/>
          <w:szCs w:val="24"/>
        </w:rPr>
        <w:t>ar shenja e pikësimit dhe fjalë</w:t>
      </w:r>
      <w:r w:rsidRPr="00825E29">
        <w:rPr>
          <w:rFonts w:ascii="Garamond" w:hAnsi="Garamond" w:cs="Times New Roman"/>
          <w:i/>
          <w:sz w:val="24"/>
          <w:szCs w:val="24"/>
        </w:rPr>
        <w:t xml:space="preserve"> në pikën 1 me ligjin nr. 35/2017, datë 30.3.2017)</w:t>
      </w:r>
    </w:p>
    <w:p w14:paraId="32A523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hAnsi="Garamond" w:cs="Times New Roman"/>
          <w:sz w:val="24"/>
          <w:szCs w:val="24"/>
        </w:rPr>
      </w:pPr>
      <w:r w:rsidRPr="00825E29">
        <w:rPr>
          <w:rFonts w:ascii="Garamond" w:hAnsi="Garamond" w:cs="Times New Roman"/>
          <w:sz w:val="24"/>
          <w:szCs w:val="24"/>
        </w:rPr>
        <w:tab/>
        <w:t>1. Të pandehurit të mitur i sigurohet ndihmë juridike dhe psikologjike, në çdo gjendje dhe shkallë të procedimit, me praninë e prindit,</w:t>
      </w:r>
      <w:r w:rsidRPr="00825E29">
        <w:rPr>
          <w:rFonts w:ascii="Garamond" w:eastAsia="MS Mincho" w:hAnsi="Garamond" w:cs="Times New Roman"/>
          <w:sz w:val="24"/>
          <w:szCs w:val="24"/>
        </w:rPr>
        <w:t xml:space="preserve"> kujdestarit ligjor</w:t>
      </w:r>
      <w:r w:rsidRPr="00825E29">
        <w:rPr>
          <w:rFonts w:ascii="Garamond" w:hAnsi="Garamond" w:cs="Times New Roman"/>
          <w:sz w:val="24"/>
          <w:szCs w:val="24"/>
        </w:rPr>
        <w:t xml:space="preserve"> ose të personave të tjerë të kërkuar nga i mituri dhe të pranuar nga autoriteti që procedon.</w:t>
      </w:r>
    </w:p>
    <w:p w14:paraId="32A523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rPr>
          <w:rFonts w:ascii="Garamond" w:hAnsi="Garamond" w:cs="Times New Roman"/>
          <w:sz w:val="24"/>
          <w:szCs w:val="24"/>
        </w:rPr>
      </w:pPr>
      <w:r w:rsidRPr="00825E29">
        <w:rPr>
          <w:rFonts w:ascii="Garamond" w:hAnsi="Garamond" w:cs="Times New Roman"/>
          <w:sz w:val="24"/>
          <w:szCs w:val="24"/>
        </w:rPr>
        <w:tab/>
        <w:t>2. Organi procedues mund të kryejë veprime dhe të përpilojë akte, për të cilat kërkohet pjesëmarrja e të miturit, pa praninë e personave të treguar në paragrafin 1, vetëm kur një gjë e tillë është në interes të të miturit ose kur vonesa mund të dëmtojë rëndë procedimin, por gjithmonë në praninë e mbrojtësit.</w:t>
      </w:r>
    </w:p>
    <w:p w14:paraId="32A52359" w14:textId="77777777" w:rsidR="00BB6DAF" w:rsidRPr="00825E29" w:rsidRDefault="00BB6DAF"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p>
    <w:p w14:paraId="32A5235A"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36</w:t>
      </w:r>
    </w:p>
    <w:p w14:paraId="32A5235B"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Ndalimi i përdorimit si dëshmi i deklarimeve të të pandehurit</w:t>
      </w:r>
    </w:p>
    <w:p w14:paraId="32A5235C" w14:textId="77777777" w:rsidR="00F7220A" w:rsidRPr="00825E29" w:rsidRDefault="00BB6DAF" w:rsidP="00BB6DAF">
      <w:pPr>
        <w:autoSpaceDE w:val="0"/>
        <w:autoSpaceDN w:val="0"/>
        <w:adjustRightInd w:val="0"/>
        <w:spacing w:after="0"/>
        <w:ind w:firstLine="284"/>
        <w:jc w:val="center"/>
        <w:rPr>
          <w:rFonts w:ascii="Garamond" w:eastAsia="MS Mincho" w:hAnsi="Garamond" w:cs="Times New Roman"/>
          <w:i/>
          <w:sz w:val="24"/>
          <w:szCs w:val="24"/>
          <w:u w:val="single"/>
        </w:rPr>
      </w:pPr>
      <w:r w:rsidRPr="00825E29">
        <w:rPr>
          <w:rFonts w:ascii="Garamond" w:hAnsi="Garamond" w:cs="Times New Roman"/>
          <w:i/>
          <w:sz w:val="24"/>
          <w:szCs w:val="24"/>
        </w:rPr>
        <w:lastRenderedPageBreak/>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me ligjin nr. 35/2017, datë 30.3.2017)</w:t>
      </w:r>
    </w:p>
    <w:p w14:paraId="32A5235D"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Deklarimet e bëra gjatë procedimit nga i pandehuri nuk mund </w:t>
      </w:r>
      <w:r w:rsidRPr="00825E29">
        <w:rPr>
          <w:rFonts w:ascii="Garamond" w:eastAsia="Times New Roman" w:hAnsi="Garamond" w:cs="Times New Roman"/>
          <w:sz w:val="24"/>
          <w:szCs w:val="24"/>
        </w:rPr>
        <w:t>te</w:t>
      </w:r>
      <w:r w:rsidRPr="00825E29">
        <w:rPr>
          <w:rFonts w:ascii="Times New Roman" w:eastAsia="Times New Roman" w:hAnsi="Times New Roman" w:cs="Times New Roman"/>
          <w:sz w:val="24"/>
          <w:szCs w:val="24"/>
        </w:rPr>
        <w:t>̈</w:t>
      </w:r>
      <w:r w:rsidRPr="00825E29">
        <w:rPr>
          <w:rFonts w:ascii="Garamond" w:eastAsia="Times New Roman" w:hAnsi="Garamond" w:cs="Times New Roman"/>
          <w:sz w:val="24"/>
          <w:szCs w:val="24"/>
        </w:rPr>
        <w:t xml:space="preserve"> p</w:t>
      </w:r>
      <w:r w:rsidRPr="00825E29">
        <w:rPr>
          <w:rFonts w:ascii="Garamond" w:eastAsia="Times New Roman" w:hAnsi="Garamond" w:cs="Garamond"/>
          <w:sz w:val="24"/>
          <w:szCs w:val="24"/>
        </w:rPr>
        <w:t>ë</w:t>
      </w:r>
      <w:r w:rsidRPr="00825E29">
        <w:rPr>
          <w:rFonts w:ascii="Garamond" w:eastAsia="Times New Roman" w:hAnsi="Garamond" w:cs="Times New Roman"/>
          <w:sz w:val="24"/>
          <w:szCs w:val="24"/>
        </w:rPr>
        <w:t>rb</w:t>
      </w:r>
      <w:r w:rsidRPr="00825E29">
        <w:rPr>
          <w:rFonts w:ascii="Garamond" w:eastAsia="Times New Roman" w:hAnsi="Garamond" w:cs="Garamond"/>
          <w:sz w:val="24"/>
          <w:szCs w:val="24"/>
        </w:rPr>
        <w:t>ë</w:t>
      </w:r>
      <w:r w:rsidRPr="00825E29">
        <w:rPr>
          <w:rFonts w:ascii="Garamond" w:eastAsia="Times New Roman" w:hAnsi="Garamond" w:cs="Times New Roman"/>
          <w:sz w:val="24"/>
          <w:szCs w:val="24"/>
        </w:rPr>
        <w:t>jn</w:t>
      </w:r>
      <w:r w:rsidRPr="00825E29">
        <w:rPr>
          <w:rFonts w:ascii="Garamond" w:eastAsia="Times New Roman" w:hAnsi="Garamond" w:cs="Garamond"/>
          <w:sz w:val="24"/>
          <w:szCs w:val="24"/>
        </w:rPr>
        <w:t>ë</w:t>
      </w:r>
      <w:r w:rsidRPr="00825E29">
        <w:rPr>
          <w:rFonts w:ascii="Garamond" w:eastAsia="Times New Roman" w:hAnsi="Garamond" w:cs="Times New Roman"/>
          <w:sz w:val="24"/>
          <w:szCs w:val="24"/>
        </w:rPr>
        <w:t xml:space="preserve"> objekt d</w:t>
      </w:r>
      <w:r w:rsidRPr="00825E29">
        <w:rPr>
          <w:rFonts w:ascii="Garamond" w:eastAsia="Times New Roman" w:hAnsi="Garamond" w:cs="Garamond"/>
          <w:sz w:val="24"/>
          <w:szCs w:val="24"/>
        </w:rPr>
        <w:t>ë</w:t>
      </w:r>
      <w:r w:rsidRPr="00825E29">
        <w:rPr>
          <w:rFonts w:ascii="Garamond" w:eastAsia="Times New Roman" w:hAnsi="Garamond" w:cs="Times New Roman"/>
          <w:sz w:val="24"/>
          <w:szCs w:val="24"/>
        </w:rPr>
        <w:t>shmie</w:t>
      </w:r>
      <w:r w:rsidRPr="00825E29">
        <w:rPr>
          <w:rFonts w:ascii="Garamond" w:hAnsi="Garamond" w:cs="Times New Roman"/>
          <w:sz w:val="24"/>
          <w:szCs w:val="24"/>
        </w:rPr>
        <w:t>.</w:t>
      </w:r>
    </w:p>
    <w:p w14:paraId="32A5235F" w14:textId="77777777" w:rsidR="00BB6DAF" w:rsidRPr="00825E29" w:rsidRDefault="00BB6DAF" w:rsidP="00F7220A">
      <w:pPr>
        <w:autoSpaceDE w:val="0"/>
        <w:autoSpaceDN w:val="0"/>
        <w:adjustRightInd w:val="0"/>
        <w:ind w:firstLine="284"/>
        <w:jc w:val="center"/>
        <w:rPr>
          <w:rFonts w:ascii="Garamond" w:eastAsia="MS Mincho" w:hAnsi="Garamond" w:cs="Times New Roman"/>
          <w:sz w:val="24"/>
          <w:szCs w:val="24"/>
        </w:rPr>
      </w:pPr>
    </w:p>
    <w:p w14:paraId="32A52360" w14:textId="77777777" w:rsidR="00F7220A" w:rsidRPr="00825E29" w:rsidRDefault="00F7220A" w:rsidP="00BB6DAF">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36/a</w:t>
      </w:r>
    </w:p>
    <w:p w14:paraId="32A52361" w14:textId="77777777" w:rsidR="00F7220A" w:rsidRPr="00825E29" w:rsidRDefault="00F7220A" w:rsidP="00BB6DAF">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Deklarimet e bashkëpunëtorit të drejtësisë</w:t>
      </w:r>
    </w:p>
    <w:p w14:paraId="32A52362" w14:textId="77777777" w:rsidR="00F7220A" w:rsidRPr="00825E29" w:rsidRDefault="00F7220A" w:rsidP="00BB6DAF">
      <w:pPr>
        <w:autoSpaceDE w:val="0"/>
        <w:autoSpaceDN w:val="0"/>
        <w:adjustRightInd w:val="0"/>
        <w:spacing w:after="0"/>
        <w:ind w:firstLine="28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363" w14:textId="77777777" w:rsidR="00BB6DAF" w:rsidRPr="00825E29" w:rsidRDefault="00BB6DAF" w:rsidP="00BB6DAF">
      <w:pPr>
        <w:autoSpaceDE w:val="0"/>
        <w:autoSpaceDN w:val="0"/>
        <w:adjustRightInd w:val="0"/>
        <w:spacing w:after="0"/>
        <w:ind w:firstLine="284"/>
        <w:jc w:val="center"/>
        <w:rPr>
          <w:rFonts w:ascii="Garamond" w:eastAsia="MS Mincho" w:hAnsi="Garamond" w:cs="Times New Roman"/>
          <w:i/>
          <w:sz w:val="24"/>
          <w:szCs w:val="24"/>
          <w:u w:val="single"/>
        </w:rPr>
      </w:pPr>
    </w:p>
    <w:p w14:paraId="32A52364" w14:textId="77777777" w:rsidR="00F7220A" w:rsidRPr="00825E29" w:rsidRDefault="00F7220A" w:rsidP="00BB6DAF">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1. Bashkëpunëtori i drejtësisë pyetet në cilësinë e dëshmitarit. Në rast se bën deklarime ose  dëshmi të rreme, ai mban përgjegjësi penale sipas ligjit.</w:t>
      </w:r>
    </w:p>
    <w:p w14:paraId="32A52365" w14:textId="77777777" w:rsidR="00F7220A" w:rsidRPr="00825E29" w:rsidRDefault="00F7220A" w:rsidP="00BB6DA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lang w:eastAsia="en-GB"/>
        </w:rPr>
        <w:tab/>
        <w:t>2. Thëniet e bashkëpunëtorit të drejtësisë vlerësohen sipas kritereve që përcakton paragrafi 3, i nenit 152, të këtij Kodi.</w:t>
      </w:r>
    </w:p>
    <w:p w14:paraId="32A523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37</w:t>
      </w:r>
    </w:p>
    <w:p w14:paraId="32A523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Deklarimet që tregojnë vetëpërgjegjësi</w:t>
      </w:r>
    </w:p>
    <w:p w14:paraId="32A523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para autoritetit procedues një person, që nuk është marrë si i pandehur, bën deklarime, nga të cilat dalin të dhëna për inkriminim në ngarkim të tij, autoriteti procedues ndërpret pyetjen, duke e paralajmëruar se pas këtyre deklarimeve mund të zhvillohen hetime ndaj tij dhe e fton të caktojë një mbrojtës. Deklarimet e mëparshme nuk mund të shfrytëzohen kundër personit që i ka bërë.</w:t>
      </w:r>
    </w:p>
    <w:p w14:paraId="32A5236B" w14:textId="77777777" w:rsidR="00F7220A" w:rsidRPr="00825E29" w:rsidRDefault="00F7220A" w:rsidP="00F7220A">
      <w:pPr>
        <w:autoSpaceDE w:val="0"/>
        <w:autoSpaceDN w:val="0"/>
        <w:adjustRightInd w:val="0"/>
        <w:spacing w:after="0" w:line="240" w:lineRule="atLeast"/>
        <w:ind w:left="720"/>
        <w:jc w:val="center"/>
        <w:rPr>
          <w:rFonts w:ascii="Garamond" w:hAnsi="Garamond" w:cs="Times New Roman"/>
          <w:sz w:val="24"/>
          <w:szCs w:val="24"/>
        </w:rPr>
      </w:pPr>
    </w:p>
    <w:p w14:paraId="32A523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37/a</w:t>
      </w:r>
    </w:p>
    <w:p w14:paraId="32A523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b/>
          <w:bCs/>
          <w:sz w:val="24"/>
          <w:szCs w:val="24"/>
        </w:rPr>
        <w:t>Bashkëpunimi me drejtësinë</w:t>
      </w:r>
    </w:p>
    <w:p w14:paraId="32A5236E" w14:textId="77777777" w:rsidR="00F7220A" w:rsidRPr="00825E29" w:rsidRDefault="00F7220A"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i/>
          <w:iCs/>
          <w:sz w:val="24"/>
          <w:szCs w:val="24"/>
        </w:rPr>
        <w:t xml:space="preserve">(Shtuar me ligjin </w:t>
      </w:r>
      <w:r w:rsidR="00983F13" w:rsidRPr="00825E29">
        <w:rPr>
          <w:rFonts w:ascii="Garamond" w:hAnsi="Garamond" w:cs="Times New Roman"/>
          <w:i/>
          <w:iCs/>
          <w:sz w:val="24"/>
          <w:szCs w:val="24"/>
        </w:rPr>
        <w:t xml:space="preserve">nr.9276, datë 16.9.2004 dhe </w:t>
      </w:r>
      <w:r w:rsidR="00983F13" w:rsidRPr="00825E29">
        <w:rPr>
          <w:rFonts w:ascii="Garamond" w:hAnsi="Garamond" w:cs="Times New Roman"/>
          <w:i/>
          <w:sz w:val="24"/>
          <w:szCs w:val="24"/>
        </w:rPr>
        <w:t xml:space="preserve">ndryshuar </w:t>
      </w:r>
      <w:r w:rsidRPr="00825E29">
        <w:rPr>
          <w:rFonts w:ascii="Garamond" w:hAnsi="Garamond" w:cs="Times New Roman"/>
          <w:i/>
          <w:sz w:val="24"/>
          <w:szCs w:val="24"/>
        </w:rPr>
        <w:t>me ligjin nr. 35/2017, datë 30.3.2017)</w:t>
      </w:r>
    </w:p>
    <w:p w14:paraId="32A523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p>
    <w:p w14:paraId="32A52370" w14:textId="77777777" w:rsidR="00F7220A" w:rsidRPr="00825E29" w:rsidRDefault="00F7220A" w:rsidP="00983F13">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t xml:space="preserve">1. I </w:t>
      </w:r>
      <w:r w:rsidRPr="00825E29">
        <w:rPr>
          <w:rFonts w:ascii="Garamond" w:eastAsia="Times New Roman" w:hAnsi="Garamond" w:cs="Times New Roman"/>
          <w:sz w:val="24"/>
          <w:szCs w:val="24"/>
          <w:lang w:eastAsia="en-GB"/>
        </w:rPr>
        <w:t xml:space="preserve">pandehuri </w:t>
      </w:r>
      <w:r w:rsidRPr="00825E29">
        <w:rPr>
          <w:rFonts w:ascii="Garamond" w:eastAsia="Times New Roman" w:hAnsi="Garamond" w:cs="Times New Roman"/>
          <w:spacing w:val="1"/>
          <w:sz w:val="24"/>
          <w:szCs w:val="24"/>
          <w:lang w:eastAsia="en-GB"/>
        </w:rPr>
        <w:t>q</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uzo</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 xml:space="preserve">et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r n</w:t>
      </w:r>
      <w:r w:rsidRPr="00825E29">
        <w:rPr>
          <w:rFonts w:ascii="Garamond" w:eastAsia="Times New Roman" w:hAnsi="Garamond" w:cs="Times New Roman"/>
          <w:spacing w:val="3"/>
          <w:sz w:val="24"/>
          <w:szCs w:val="24"/>
          <w:lang w:eastAsia="en-GB"/>
        </w:rPr>
        <w:t>j</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rim që dënohet në maksimum jo më pak se 7 vjet burgim, të kryer në bashkëpunim ose </w:t>
      </w:r>
      <w:r w:rsidRPr="00825E29">
        <w:rPr>
          <w:rFonts w:ascii="Garamond" w:eastAsia="Cambria" w:hAnsi="Garamond" w:cs="Times New Roman"/>
          <w:sz w:val="24"/>
          <w:szCs w:val="24"/>
          <w:lang w:eastAsia="en-GB"/>
        </w:rPr>
        <w:t>për një nga veprat penale të parashikuara nga shkronja “a”, e paragrafit 1, të nenit 75/a</w:t>
      </w:r>
      <w:r w:rsidRPr="00825E29">
        <w:rPr>
          <w:rFonts w:ascii="Garamond" w:eastAsia="Times New Roman" w:hAnsi="Garamond" w:cs="Times New Roman"/>
          <w:sz w:val="24"/>
          <w:szCs w:val="24"/>
          <w:lang w:eastAsia="en-GB"/>
        </w:rPr>
        <w:t xml:space="preserve">, të këtij Kodi,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un</w:t>
      </w:r>
      <w:r w:rsidRPr="00825E29">
        <w:rPr>
          <w:rFonts w:ascii="Garamond" w:eastAsia="Times New Roman" w:hAnsi="Garamond" w:cs="Times New Roman"/>
          <w:sz w:val="24"/>
          <w:szCs w:val="24"/>
          <w:lang w:eastAsia="en-GB"/>
        </w:rPr>
        <w:t xml:space="preserve">d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 xml:space="preserve">fitojë statusin e </w:t>
      </w:r>
      <w:r w:rsidRPr="00825E29">
        <w:rPr>
          <w:rFonts w:ascii="Garamond" w:eastAsia="Times New Roman" w:hAnsi="Garamond" w:cs="Times New Roman"/>
          <w:sz w:val="24"/>
          <w:szCs w:val="24"/>
          <w:lang w:eastAsia="en-GB"/>
        </w:rPr>
        <w:t>bashkëpunëtorit të dre</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ësisë, duke nënshkruar marrëveshje bashkëpunimi me prokurorin. Marrëveshja që përmban kushtet e bashkëpunimit mund të lidhet në çdo gjendje dhe fazë të procedimit, edhe pasi vendimi penal ka marrë formë të prerë dhe është vënë në ekzekutim.</w:t>
      </w:r>
    </w:p>
    <w:p w14:paraId="32A52371" w14:textId="77777777" w:rsidR="00F7220A" w:rsidRPr="00825E29" w:rsidRDefault="00F7220A" w:rsidP="00983F13">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t>2. Marrëveshja nënshkruhet kur i pandehuri dëshmon pa asnjë rezervë apo kusht për të gjitha faktet dhe rrethanat që ka dijeni për shkak të pjesëmarrjes së tij në veprimtarinë kriminale.</w:t>
      </w:r>
      <w:r w:rsidRPr="00825E29">
        <w:rPr>
          <w:rFonts w:ascii="Garamond" w:eastAsia="Times New Roman" w:hAnsi="Garamond" w:cs="Times New Roman"/>
          <w:sz w:val="24"/>
          <w:szCs w:val="24"/>
          <w:lang w:eastAsia="en-GB"/>
        </w:rPr>
        <w:t xml:space="preserve"> Dëshmia e tij duhet të jetë provë vendimtare fajësie, në drejtim të provueshmërisë së fakteve dhe të autorësisë së tyre, si dhe për parandalimin e krimeve të rënda dhe riparimin e dëmeve të shkaktuara prej tyre. I pandehuri, në dëshminë e tij, duhet të identifikojë të gjitha pasuritë me origjinë kriminale në posedim të tij dhe të bashkëpunëtorëve. Të dhënat e mësipërme duhet të jepen brenda 30 ditëve nga data e nënshkrimit të marrëveshjes. </w:t>
      </w:r>
    </w:p>
    <w:p w14:paraId="32A52372" w14:textId="77777777" w:rsidR="00F7220A" w:rsidRPr="00825E29" w:rsidRDefault="00F7220A" w:rsidP="00983F13">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3. Bashkëpunëtori i drejtësisë ka të drejtë të kërkojë mbrojtje të posaçme për vete dhe për familjen e tij, sipas legjislacionit për mbrojtjen e dëshmitarëve dhe bashkëpunëtorëve të drejtësisë.</w:t>
      </w:r>
    </w:p>
    <w:p w14:paraId="32A52373" w14:textId="77777777" w:rsidR="00F7220A" w:rsidRPr="00825E29" w:rsidRDefault="00F7220A" w:rsidP="00983F13">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 xml:space="preserve">4. Në rastet e bashkëpunimit me drejtësinë, prokurori i kërkon gjykatës uljen e masës së dënimit ose përjashtimin e bashkëpunëtorit të drejtësisë nga dënimi. Kur marrëveshja lidhet në fazën e </w:t>
      </w:r>
      <w:r w:rsidRPr="00825E29">
        <w:rPr>
          <w:rFonts w:ascii="Garamond" w:eastAsia="Times New Roman" w:hAnsi="Garamond" w:cs="Times New Roman"/>
          <w:sz w:val="24"/>
          <w:szCs w:val="24"/>
          <w:lang w:eastAsia="en-GB"/>
        </w:rPr>
        <w:lastRenderedPageBreak/>
        <w:t>ekzekutimit të vendimit, kompetenca për të shqyrtuar kërkesën e prokurorit i përket gjykatës që ka dhënë vendimin. Ulja e masës së dënimit ose përjashtimi prej tij çmohen në përpjesëtim me kontributin e dhënë nga bashkëpunëtori i drejtësisë për faktet dhe rrethanat që tregohen në paragrafin 2 të këtij neni. Zbatohen rregullimet e paragrafit 7, të nenit 28, të Kodit Penal, si dhe rregullat e paragrafit 1, të nenit 480, të këtij Kodi.</w:t>
      </w:r>
    </w:p>
    <w:p w14:paraId="32A52374" w14:textId="77777777" w:rsidR="00AE7E38" w:rsidRPr="00825E29" w:rsidRDefault="00F7220A"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 xml:space="preserve">5. Marrëveshja e bashkëpunimit revokohet kur bashkëpunëtori i drejtësisë shkel kushtet e marrëveshjes së bashkëpunimit, fsheh të dhëna pasurore ose fakte me interes për drejtësinë, ose bën deklarime apo dëshmi të rreme. Zbatohen për aq sa janë të pajtueshme rregullat e paragrafit </w:t>
      </w:r>
      <w:r w:rsidR="00624CD5" w:rsidRPr="00825E29">
        <w:rPr>
          <w:rFonts w:ascii="Garamond" w:eastAsia="Times New Roman" w:hAnsi="Garamond" w:cs="Times New Roman"/>
          <w:sz w:val="24"/>
          <w:szCs w:val="24"/>
          <w:lang w:eastAsia="en-GB"/>
        </w:rPr>
        <w:t>1, të nenit 480, të këtij Kodi.</w:t>
      </w:r>
    </w:p>
    <w:p w14:paraId="32A52378" w14:textId="77777777" w:rsidR="00AE7E38" w:rsidRPr="00825E29" w:rsidRDefault="00AE7E38" w:rsidP="00AE7E38">
      <w:pPr>
        <w:widowControl w:val="0"/>
        <w:kinsoku w:val="0"/>
        <w:overflowPunct w:val="0"/>
        <w:autoSpaceDE w:val="0"/>
        <w:autoSpaceDN w:val="0"/>
        <w:adjustRightInd w:val="0"/>
        <w:spacing w:after="0" w:line="240" w:lineRule="auto"/>
        <w:jc w:val="center"/>
        <w:rPr>
          <w:rFonts w:ascii="Garamond" w:eastAsia="Times New Roman" w:hAnsi="Garamond"/>
          <w:spacing w:val="-4"/>
          <w:sz w:val="24"/>
          <w:szCs w:val="24"/>
          <w:lang w:eastAsia="en-GB"/>
        </w:rPr>
      </w:pPr>
      <w:r w:rsidRPr="00825E29">
        <w:rPr>
          <w:rFonts w:ascii="Garamond" w:eastAsia="Times New Roman" w:hAnsi="Garamond"/>
          <w:spacing w:val="-4"/>
          <w:sz w:val="24"/>
          <w:szCs w:val="24"/>
          <w:lang w:eastAsia="en-GB"/>
        </w:rPr>
        <w:t>Neni 37/b</w:t>
      </w:r>
    </w:p>
    <w:p w14:paraId="32A52379" w14:textId="77777777" w:rsidR="00AE7E38" w:rsidRPr="00825E29" w:rsidRDefault="00AE7E38" w:rsidP="00AE7E38">
      <w:pPr>
        <w:keepNext/>
        <w:keepLines/>
        <w:kinsoku w:val="0"/>
        <w:overflowPunct w:val="0"/>
        <w:spacing w:after="0" w:line="240" w:lineRule="auto"/>
        <w:jc w:val="center"/>
        <w:outlineLvl w:val="2"/>
        <w:rPr>
          <w:rFonts w:ascii="Garamond" w:eastAsia="Times New Roman" w:hAnsi="Garamond"/>
          <w:b/>
          <w:bCs/>
          <w:spacing w:val="-4"/>
          <w:sz w:val="24"/>
          <w:szCs w:val="24"/>
        </w:rPr>
      </w:pPr>
      <w:r w:rsidRPr="00825E29">
        <w:rPr>
          <w:rFonts w:ascii="Garamond" w:eastAsia="Times New Roman" w:hAnsi="Garamond"/>
          <w:b/>
          <w:bCs/>
          <w:spacing w:val="-4"/>
          <w:sz w:val="24"/>
          <w:szCs w:val="24"/>
        </w:rPr>
        <w:t>Përmbajtja e marrëveshjes</w:t>
      </w:r>
    </w:p>
    <w:p w14:paraId="32A5237A" w14:textId="77777777" w:rsidR="00AE7E38" w:rsidRPr="00825E29" w:rsidRDefault="00AE7E38" w:rsidP="00AE7E38">
      <w:pPr>
        <w:keepNext/>
        <w:keepLines/>
        <w:kinsoku w:val="0"/>
        <w:overflowPunct w:val="0"/>
        <w:spacing w:after="0" w:line="240" w:lineRule="auto"/>
        <w:jc w:val="center"/>
        <w:outlineLvl w:val="2"/>
        <w:rPr>
          <w:rFonts w:ascii="Garamond" w:eastAsia="Times New Roman" w:hAnsi="Garamond"/>
          <w:spacing w:val="-4"/>
          <w:sz w:val="24"/>
          <w:szCs w:val="24"/>
        </w:rPr>
      </w:pPr>
      <w:r w:rsidRPr="00825E29">
        <w:rPr>
          <w:rFonts w:ascii="Garamond" w:eastAsia="Times New Roman" w:hAnsi="Garamond"/>
          <w:bCs/>
          <w:i/>
          <w:spacing w:val="-4"/>
          <w:sz w:val="24"/>
          <w:szCs w:val="24"/>
        </w:rPr>
        <w:t>(</w:t>
      </w:r>
      <w:r w:rsidR="00D93B61" w:rsidRPr="00825E29">
        <w:rPr>
          <w:rFonts w:ascii="Garamond" w:eastAsia="Times New Roman" w:hAnsi="Garamond"/>
          <w:bCs/>
          <w:i/>
          <w:spacing w:val="-4"/>
          <w:sz w:val="24"/>
          <w:szCs w:val="24"/>
        </w:rPr>
        <w:t>Shtuar</w:t>
      </w:r>
      <w:r w:rsidR="00D93B61" w:rsidRPr="00825E29">
        <w:rPr>
          <w:rFonts w:ascii="Garamond" w:eastAsia="Times New Roman" w:hAnsi="Garamond"/>
          <w:b/>
          <w:bCs/>
          <w:spacing w:val="-4"/>
          <w:sz w:val="24"/>
          <w:szCs w:val="24"/>
        </w:rPr>
        <w:t xml:space="preserve"> </w:t>
      </w:r>
      <w:r w:rsidRPr="00825E29">
        <w:rPr>
          <w:rFonts w:ascii="Garamond" w:hAnsi="Garamond" w:cs="Times New Roman"/>
          <w:i/>
          <w:sz w:val="24"/>
          <w:szCs w:val="24"/>
        </w:rPr>
        <w:t>me ligjin nr. 35/2017, datë 30.3.2017)</w:t>
      </w:r>
    </w:p>
    <w:p w14:paraId="32A5237B" w14:textId="77777777" w:rsidR="00AE7E38" w:rsidRPr="00825E29" w:rsidRDefault="00AE7E38" w:rsidP="00AE7E38">
      <w:pPr>
        <w:pStyle w:val="Hapesira7"/>
        <w:rPr>
          <w:sz w:val="24"/>
        </w:rPr>
      </w:pPr>
    </w:p>
    <w:p w14:paraId="32A5237C" w14:textId="77777777" w:rsidR="00AE7E38" w:rsidRPr="00825E29" w:rsidRDefault="00AE7E38" w:rsidP="00AE7E38">
      <w:pPr>
        <w:autoSpaceDE w:val="0"/>
        <w:autoSpaceDN w:val="0"/>
        <w:adjustRightInd w:val="0"/>
        <w:spacing w:after="0" w:line="240" w:lineRule="auto"/>
        <w:rPr>
          <w:rFonts w:ascii="Garamond" w:eastAsia="Times New Roman" w:hAnsi="Garamond"/>
          <w:bCs/>
          <w:spacing w:val="-4"/>
          <w:sz w:val="24"/>
          <w:szCs w:val="24"/>
        </w:rPr>
      </w:pPr>
      <w:r w:rsidRPr="00825E29">
        <w:rPr>
          <w:rFonts w:ascii="Garamond" w:eastAsia="Times New Roman" w:hAnsi="Garamond"/>
          <w:bCs/>
          <w:spacing w:val="-4"/>
          <w:sz w:val="24"/>
          <w:szCs w:val="24"/>
        </w:rPr>
        <w:tab/>
        <w:t>1. Marrëveshja me bashkëpunëtorin e drejtësisë përmban:</w:t>
      </w:r>
    </w:p>
    <w:p w14:paraId="32A5237D" w14:textId="77777777" w:rsidR="00AE7E38" w:rsidRPr="00825E29" w:rsidRDefault="00AE7E38" w:rsidP="00AE7E38">
      <w:pPr>
        <w:autoSpaceDE w:val="0"/>
        <w:autoSpaceDN w:val="0"/>
        <w:adjustRightInd w:val="0"/>
        <w:spacing w:after="0" w:line="240" w:lineRule="auto"/>
        <w:rPr>
          <w:rFonts w:ascii="Garamond" w:eastAsia="Times New Roman" w:hAnsi="Garamond"/>
          <w:bCs/>
          <w:spacing w:val="-4"/>
          <w:sz w:val="24"/>
          <w:szCs w:val="24"/>
        </w:rPr>
      </w:pPr>
      <w:r w:rsidRPr="00825E29">
        <w:rPr>
          <w:rFonts w:ascii="Garamond" w:eastAsia="Times New Roman" w:hAnsi="Garamond"/>
          <w:bCs/>
          <w:spacing w:val="-4"/>
          <w:sz w:val="24"/>
          <w:szCs w:val="24"/>
        </w:rPr>
        <w:tab/>
        <w:t>a) identitetin e prokurorit dhe gjenealitetet e bashkëpunëtorit të drejtësisë;</w:t>
      </w:r>
    </w:p>
    <w:p w14:paraId="32A5237E" w14:textId="77777777" w:rsidR="00AE7E38" w:rsidRPr="00825E29" w:rsidRDefault="00AE7E38" w:rsidP="00AE7E38">
      <w:pPr>
        <w:autoSpaceDE w:val="0"/>
        <w:autoSpaceDN w:val="0"/>
        <w:adjustRightInd w:val="0"/>
        <w:spacing w:after="0" w:line="240" w:lineRule="auto"/>
        <w:rPr>
          <w:rFonts w:ascii="Garamond" w:eastAsia="Times New Roman" w:hAnsi="Garamond"/>
          <w:bCs/>
          <w:spacing w:val="-4"/>
          <w:sz w:val="24"/>
          <w:szCs w:val="24"/>
        </w:rPr>
      </w:pPr>
      <w:r w:rsidRPr="00825E29">
        <w:rPr>
          <w:rFonts w:ascii="Garamond" w:eastAsia="Times New Roman" w:hAnsi="Garamond"/>
          <w:bCs/>
          <w:spacing w:val="-4"/>
          <w:sz w:val="24"/>
          <w:szCs w:val="24"/>
        </w:rPr>
        <w:tab/>
        <w:t>b) faktin se bashkëpunëtori i drejtësisë detyrohet të dëshmojë në cilësinë e dëshmitarit;</w:t>
      </w:r>
    </w:p>
    <w:p w14:paraId="32A5237F" w14:textId="77777777" w:rsidR="00AE7E38" w:rsidRPr="00825E29" w:rsidRDefault="00AE7E38" w:rsidP="00AE7E38">
      <w:pPr>
        <w:autoSpaceDE w:val="0"/>
        <w:autoSpaceDN w:val="0"/>
        <w:adjustRightInd w:val="0"/>
        <w:spacing w:after="0" w:line="240" w:lineRule="auto"/>
        <w:rPr>
          <w:rFonts w:ascii="Garamond" w:eastAsia="Times New Roman" w:hAnsi="Garamond"/>
          <w:bCs/>
          <w:spacing w:val="-4"/>
          <w:sz w:val="24"/>
          <w:szCs w:val="24"/>
        </w:rPr>
      </w:pPr>
      <w:r w:rsidRPr="00825E29">
        <w:rPr>
          <w:rFonts w:ascii="Garamond" w:eastAsia="Times New Roman" w:hAnsi="Garamond"/>
          <w:bCs/>
          <w:spacing w:val="-4"/>
          <w:sz w:val="24"/>
          <w:szCs w:val="24"/>
        </w:rPr>
        <w:tab/>
        <w:t>c) detyrimin e tij për të dhënë informacion të plotë pa asnjë rezervë ose kusht, për të gjitha faktet e rrethanat e parashikuara në paragrafin 2, të nenit 37/a, të këtij Kodi, jo më vonë se tridhjetë ditë nga data e nënshkrimit të marrëveshjes;</w:t>
      </w:r>
    </w:p>
    <w:p w14:paraId="32A52380" w14:textId="77777777" w:rsidR="00AE7E38" w:rsidRPr="00825E29" w:rsidRDefault="00AE7E38" w:rsidP="00AE7E38">
      <w:pPr>
        <w:autoSpaceDE w:val="0"/>
        <w:autoSpaceDN w:val="0"/>
        <w:adjustRightInd w:val="0"/>
        <w:spacing w:after="0" w:line="240" w:lineRule="auto"/>
        <w:rPr>
          <w:rFonts w:ascii="Garamond" w:eastAsia="Times New Roman" w:hAnsi="Garamond"/>
          <w:bCs/>
          <w:spacing w:val="-4"/>
          <w:sz w:val="24"/>
          <w:szCs w:val="24"/>
        </w:rPr>
      </w:pPr>
      <w:r w:rsidRPr="00825E29">
        <w:rPr>
          <w:rFonts w:ascii="Garamond" w:eastAsia="Times New Roman" w:hAnsi="Garamond"/>
          <w:bCs/>
          <w:spacing w:val="-4"/>
          <w:sz w:val="24"/>
          <w:szCs w:val="24"/>
        </w:rPr>
        <w:tab/>
        <w:t>ç) paralajmërimin për revokimin e marrëveshjes dhe për përgjegjësinë penale në rastet e parashikuara nga paragrafi 5, i nenit 37/a, të këtij Kodi;</w:t>
      </w:r>
    </w:p>
    <w:p w14:paraId="32A52381" w14:textId="77777777" w:rsidR="00AE7E38" w:rsidRPr="00825E29" w:rsidRDefault="00AE7E38" w:rsidP="00AE7E38">
      <w:pPr>
        <w:autoSpaceDE w:val="0"/>
        <w:autoSpaceDN w:val="0"/>
        <w:adjustRightInd w:val="0"/>
        <w:spacing w:after="0" w:line="240" w:lineRule="auto"/>
        <w:rPr>
          <w:rFonts w:ascii="Garamond" w:eastAsia="Times New Roman" w:hAnsi="Garamond"/>
          <w:bCs/>
          <w:spacing w:val="-4"/>
          <w:sz w:val="24"/>
          <w:szCs w:val="24"/>
        </w:rPr>
      </w:pPr>
      <w:r w:rsidRPr="00825E29">
        <w:rPr>
          <w:rFonts w:ascii="Garamond" w:eastAsia="Times New Roman" w:hAnsi="Garamond"/>
          <w:bCs/>
          <w:spacing w:val="-4"/>
          <w:sz w:val="24"/>
          <w:szCs w:val="24"/>
        </w:rPr>
        <w:tab/>
        <w:t>d) të drejtën e bashkëpunëtorit për të kërkuar lidhjen e një marrëveshjeje me prokurorin për pranimin e fajësisë dhe caktimin e dënimit, sipas neneve 406/d e vijues të këtij Kodi;</w:t>
      </w:r>
    </w:p>
    <w:p w14:paraId="32A52382" w14:textId="77777777" w:rsidR="00AE7E38" w:rsidRPr="00825E29" w:rsidRDefault="00AE7E38" w:rsidP="00AE7E38">
      <w:pPr>
        <w:autoSpaceDE w:val="0"/>
        <w:autoSpaceDN w:val="0"/>
        <w:adjustRightInd w:val="0"/>
        <w:spacing w:after="0" w:line="240" w:lineRule="auto"/>
        <w:rPr>
          <w:rFonts w:ascii="Garamond" w:eastAsia="Times New Roman" w:hAnsi="Garamond"/>
          <w:bCs/>
          <w:spacing w:val="-4"/>
          <w:sz w:val="24"/>
          <w:szCs w:val="24"/>
        </w:rPr>
      </w:pPr>
      <w:r w:rsidRPr="00825E29">
        <w:rPr>
          <w:rFonts w:ascii="Garamond" w:eastAsia="Times New Roman" w:hAnsi="Garamond"/>
          <w:bCs/>
          <w:spacing w:val="-4"/>
          <w:sz w:val="24"/>
          <w:szCs w:val="24"/>
        </w:rPr>
        <w:tab/>
        <w:t>dh) detyrimin e prokurorit që t’i kërkojë gjykatës uljen e masës së dënimit ose përjashtimin e tij nga dënimi, në përpjesëtim të drejtë me shkallën e kontributit të tij në bashkëpunimin me drejtësinë;</w:t>
      </w:r>
    </w:p>
    <w:p w14:paraId="32A52383" w14:textId="77777777" w:rsidR="00AE7E38" w:rsidRPr="00825E29" w:rsidRDefault="00AE7E38" w:rsidP="00AE7E38">
      <w:pPr>
        <w:autoSpaceDE w:val="0"/>
        <w:autoSpaceDN w:val="0"/>
        <w:adjustRightInd w:val="0"/>
        <w:spacing w:after="0" w:line="240" w:lineRule="auto"/>
        <w:rPr>
          <w:rFonts w:ascii="Garamond" w:eastAsia="Times New Roman" w:hAnsi="Garamond"/>
          <w:bCs/>
          <w:spacing w:val="-4"/>
          <w:sz w:val="24"/>
          <w:szCs w:val="24"/>
        </w:rPr>
      </w:pPr>
      <w:r w:rsidRPr="00825E29">
        <w:rPr>
          <w:rFonts w:ascii="Garamond" w:eastAsia="Times New Roman" w:hAnsi="Garamond"/>
          <w:bCs/>
          <w:spacing w:val="-4"/>
          <w:sz w:val="24"/>
          <w:szCs w:val="24"/>
        </w:rPr>
        <w:tab/>
        <w:t>e) të drejtën e bashkëpunëtorit për të kërkuar mbrojtje të posaçme, sipas paragrafit 3, të nenit 37/a, të këtij Kodi;</w:t>
      </w:r>
    </w:p>
    <w:p w14:paraId="32A52384" w14:textId="77777777" w:rsidR="00AE7E38" w:rsidRPr="00825E29" w:rsidRDefault="00AE7E38" w:rsidP="00AE7E38">
      <w:pPr>
        <w:autoSpaceDE w:val="0"/>
        <w:autoSpaceDN w:val="0"/>
        <w:adjustRightInd w:val="0"/>
        <w:spacing w:after="0" w:line="240" w:lineRule="auto"/>
        <w:rPr>
          <w:rFonts w:ascii="Garamond" w:eastAsia="Times New Roman" w:hAnsi="Garamond"/>
          <w:bCs/>
          <w:spacing w:val="-4"/>
          <w:sz w:val="24"/>
          <w:szCs w:val="24"/>
        </w:rPr>
      </w:pPr>
      <w:r w:rsidRPr="00825E29">
        <w:rPr>
          <w:rFonts w:ascii="Garamond" w:eastAsia="Times New Roman" w:hAnsi="Garamond"/>
          <w:bCs/>
          <w:spacing w:val="-4"/>
          <w:sz w:val="24"/>
          <w:szCs w:val="24"/>
        </w:rPr>
        <w:tab/>
        <w:t>ë) nënshkrimin e prokurorit, të bashkëpunëtorit të drejtësisë dhe të mbrojtësit, kur ai është i pranishëm.</w:t>
      </w:r>
    </w:p>
    <w:p w14:paraId="32A52385" w14:textId="77777777" w:rsidR="00AE7E38" w:rsidRPr="00825E29" w:rsidRDefault="00AE7E38"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eastAsia="Times New Roman" w:hAnsi="Garamond" w:cs="Times New Roman"/>
          <w:sz w:val="24"/>
          <w:szCs w:val="24"/>
          <w:lang w:eastAsia="en-GB"/>
        </w:rPr>
      </w:pPr>
      <w:r w:rsidRPr="00825E29">
        <w:rPr>
          <w:rFonts w:ascii="Garamond" w:eastAsia="Times New Roman" w:hAnsi="Garamond"/>
          <w:spacing w:val="-4"/>
          <w:sz w:val="24"/>
          <w:szCs w:val="24"/>
          <w:lang w:eastAsia="en-GB"/>
        </w:rPr>
        <w:tab/>
        <w:t>2. Deklarimet e bashkëpunëtorit të drejtësisë së bashku me marrëveshjen e bashkëpunimit bëhen pjesë e fashikullit të hetimeve paraprake.</w:t>
      </w:r>
    </w:p>
    <w:p w14:paraId="32A52386" w14:textId="77777777" w:rsidR="00983F13" w:rsidRPr="00825E29" w:rsidRDefault="00983F1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cs="Times New Roman"/>
          <w:sz w:val="24"/>
          <w:szCs w:val="24"/>
        </w:rPr>
      </w:pPr>
    </w:p>
    <w:p w14:paraId="32A523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Neni 38</w:t>
      </w:r>
    </w:p>
    <w:p w14:paraId="32A523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b/>
          <w:bCs/>
          <w:sz w:val="24"/>
          <w:szCs w:val="24"/>
        </w:rPr>
        <w:t>Rregulla të përgjithshme për marrjen në pyetje</w:t>
      </w:r>
    </w:p>
    <w:p w14:paraId="32A523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454"/>
        <w:jc w:val="center"/>
        <w:rPr>
          <w:rFonts w:ascii="Garamond" w:hAnsi="Garamond" w:cs="Times New Roman"/>
          <w:i/>
          <w:sz w:val="24"/>
          <w:szCs w:val="24"/>
        </w:rPr>
      </w:pPr>
      <w:r w:rsidRPr="00825E29">
        <w:rPr>
          <w:rFonts w:ascii="Garamond" w:hAnsi="Garamond" w:cs="Times New Roman"/>
          <w:i/>
          <w:sz w:val="24"/>
          <w:szCs w:val="24"/>
        </w:rPr>
        <w:t>(Ndryshuar pika 3 me ligjin nr. 35/2017, datë 30.3.2017)</w:t>
      </w:r>
    </w:p>
    <w:p w14:paraId="32A523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454"/>
        <w:jc w:val="center"/>
        <w:rPr>
          <w:rFonts w:ascii="Garamond" w:hAnsi="Garamond" w:cs="Times New Roman"/>
          <w:sz w:val="24"/>
          <w:szCs w:val="24"/>
        </w:rPr>
      </w:pPr>
    </w:p>
    <w:p w14:paraId="32A523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454"/>
        <w:jc w:val="both"/>
        <w:rPr>
          <w:rFonts w:ascii="Garamond" w:hAnsi="Garamond" w:cs="Times New Roman"/>
          <w:sz w:val="24"/>
          <w:szCs w:val="24"/>
        </w:rPr>
      </w:pPr>
      <w:r w:rsidRPr="00825E29">
        <w:rPr>
          <w:rFonts w:ascii="Garamond" w:hAnsi="Garamond" w:cs="Times New Roman"/>
          <w:sz w:val="24"/>
          <w:szCs w:val="24"/>
        </w:rPr>
        <w:tab/>
        <w:t>1. I pandehuri, edhe kur është me masë sigurimi izoluese ose kur i është hequr liria për çdo lloj shkaku tjetër, merret në pyetje i lirë, përveç rasteve kur duhen marrë masa për të parandaluar rrezikun e ikjes ose të dhunës.</w:t>
      </w:r>
    </w:p>
    <w:p w14:paraId="32A523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454"/>
        <w:jc w:val="both"/>
        <w:rPr>
          <w:rFonts w:ascii="Garamond" w:hAnsi="Garamond" w:cs="Times New Roman"/>
          <w:sz w:val="24"/>
          <w:szCs w:val="24"/>
        </w:rPr>
      </w:pPr>
      <w:r w:rsidRPr="00825E29">
        <w:rPr>
          <w:rFonts w:ascii="Garamond" w:hAnsi="Garamond" w:cs="Times New Roman"/>
          <w:sz w:val="24"/>
          <w:szCs w:val="24"/>
        </w:rPr>
        <w:tab/>
        <w:t>2. Nuk mund të përdoren, as me pëlqimin e të pandehurit, metoda ose teknika për të ndikuar mbi lirinë e vullnetit ose për të ndryshuar aftësinë e kujtesës e të vlerësimit të fakteve.</w:t>
      </w:r>
    </w:p>
    <w:p w14:paraId="32A523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454"/>
        <w:jc w:val="both"/>
        <w:rPr>
          <w:rFonts w:ascii="Garamond" w:eastAsia="Times New Roman" w:hAnsi="Garamond" w:cs="Times New Roman"/>
          <w:sz w:val="24"/>
          <w:szCs w:val="24"/>
        </w:rPr>
      </w:pPr>
      <w:r w:rsidRPr="00825E29">
        <w:rPr>
          <w:rFonts w:ascii="Garamond" w:hAnsi="Garamond" w:cs="Times New Roman"/>
          <w:sz w:val="24"/>
          <w:szCs w:val="24"/>
        </w:rPr>
        <w:tab/>
        <w:t xml:space="preserve">3. </w:t>
      </w:r>
      <w:r w:rsidRPr="00825E29">
        <w:rPr>
          <w:rFonts w:ascii="Garamond" w:eastAsia="Times New Roman" w:hAnsi="Garamond" w:cs="Times New Roman"/>
          <w:sz w:val="24"/>
          <w:szCs w:val="24"/>
        </w:rPr>
        <w:t>Përpara marrjes në pyetje, i pandehuri pyetet shprehimisht nëse i ka kuptuar të drejtat e tij, të dhëna me shkrim sipas neneve 34/a dhe 34/b, të këtij Kodi. Në rast se i pandehuri nuk është njohur paraprakisht me këto të drejta, sipas dispozitave të këtij Kodi, deklarimet e tij nuk mund të përdoren.</w:t>
      </w:r>
    </w:p>
    <w:p w14:paraId="32A523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454"/>
        <w:jc w:val="both"/>
        <w:rPr>
          <w:rFonts w:ascii="Garamond" w:hAnsi="Garamond" w:cs="Times New Roman"/>
          <w:sz w:val="24"/>
          <w:szCs w:val="24"/>
        </w:rPr>
      </w:pPr>
    </w:p>
    <w:p w14:paraId="32A523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Neni 39</w:t>
      </w:r>
    </w:p>
    <w:p w14:paraId="32A523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b/>
          <w:bCs/>
          <w:sz w:val="24"/>
          <w:szCs w:val="24"/>
        </w:rPr>
        <w:t>Pyetja në themel</w:t>
      </w:r>
    </w:p>
    <w:p w14:paraId="32A523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454"/>
        <w:jc w:val="both"/>
        <w:rPr>
          <w:rFonts w:ascii="Garamond" w:hAnsi="Garamond" w:cs="Times New Roman"/>
          <w:sz w:val="24"/>
          <w:szCs w:val="24"/>
        </w:rPr>
      </w:pPr>
    </w:p>
    <w:p w14:paraId="32A523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454"/>
        <w:jc w:val="both"/>
        <w:rPr>
          <w:rFonts w:ascii="Garamond" w:hAnsi="Garamond" w:cs="Times New Roman"/>
          <w:sz w:val="24"/>
          <w:szCs w:val="24"/>
        </w:rPr>
      </w:pPr>
      <w:r w:rsidRPr="00825E29">
        <w:rPr>
          <w:rFonts w:ascii="Garamond" w:hAnsi="Garamond" w:cs="Times New Roman"/>
          <w:sz w:val="24"/>
          <w:szCs w:val="24"/>
        </w:rPr>
        <w:tab/>
        <w:t>1. Organi procedues i shpjegon të pandehurit, në formë të qartë dhe të përpiktë, faktin që i atribuohet, e njeh me provat që ekzistojnë kundër tij dhe, kur  hetimet nuk dëmtohen, i tregon burimet e tyre.</w:t>
      </w:r>
    </w:p>
    <w:p w14:paraId="32A523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454"/>
        <w:jc w:val="both"/>
        <w:rPr>
          <w:rFonts w:ascii="Garamond" w:hAnsi="Garamond" w:cs="Times New Roman"/>
          <w:sz w:val="24"/>
          <w:szCs w:val="24"/>
        </w:rPr>
      </w:pPr>
      <w:r w:rsidRPr="00825E29">
        <w:rPr>
          <w:rFonts w:ascii="Garamond" w:hAnsi="Garamond" w:cs="Times New Roman"/>
          <w:sz w:val="24"/>
          <w:szCs w:val="24"/>
        </w:rPr>
        <w:tab/>
        <w:t>2. Organi procedues e fton atë të shpjegojë gjithçka që çmon të dobishme për mbrojtjen e tij dhe i bën drejtpërsëdrejti pyetje.</w:t>
      </w:r>
    </w:p>
    <w:p w14:paraId="32A52395"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454"/>
        <w:jc w:val="both"/>
        <w:rPr>
          <w:rFonts w:ascii="Garamond" w:hAnsi="Garamond" w:cs="Times New Roman"/>
          <w:sz w:val="24"/>
          <w:szCs w:val="24"/>
        </w:rPr>
      </w:pPr>
      <w:r w:rsidRPr="00825E29">
        <w:rPr>
          <w:rFonts w:ascii="Garamond" w:hAnsi="Garamond" w:cs="Times New Roman"/>
          <w:sz w:val="24"/>
          <w:szCs w:val="24"/>
        </w:rPr>
        <w:tab/>
        <w:t>3. Kur i pandehuri nuk pranon të përgjigjet kjo shënohet në procesverbal. Në procesverbal shënohen, kur është e nevojshme, edhe tiparet fizike dhe shenjat e veça</w:t>
      </w:r>
      <w:r w:rsidR="00624CD5" w:rsidRPr="00825E29">
        <w:rPr>
          <w:rFonts w:ascii="Garamond" w:hAnsi="Garamond" w:cs="Times New Roman"/>
          <w:sz w:val="24"/>
          <w:szCs w:val="24"/>
        </w:rPr>
        <w:t>nta eventuale të të pandehurit.</w:t>
      </w:r>
    </w:p>
    <w:p w14:paraId="32A523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40</w:t>
      </w:r>
    </w:p>
    <w:p w14:paraId="32A523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Verifikimi i identitetit personal të të pandehurit</w:t>
      </w:r>
    </w:p>
    <w:p w14:paraId="32A523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paraqitjen e të pandehurit organi që procedon e fton atë të deklarojë gjeneralitetet dhe gjithçka tjetër që mund të vlejë për identifikimin e tij, duke e paralajmëruar për pasojat që ka ai që refuzon të japë gjeneralitetet e tij ose kur i jep ato të rreme, me përjashtim të rasteve kur ky deklarim nënkupton vetëfajësi.</w:t>
      </w:r>
    </w:p>
    <w:p w14:paraId="32A523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Pamundësia për t’i atribuar të pandehurit gjeneralitetet e tij të sakta nuk pengon kryerjen e veprimeve nga ana e organit procedues, kur është i sigurt identiteti fizik i personit.</w:t>
      </w:r>
    </w:p>
    <w:p w14:paraId="32A523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Gjeneralitetet e gabuara që i janë atribuar të pandehurit ndreqen me vendim të organit që procedon.</w:t>
      </w:r>
    </w:p>
    <w:p w14:paraId="32A523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41</w:t>
      </w:r>
    </w:p>
    <w:p w14:paraId="32A523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Verifikimi i moshës së të pandehurit</w:t>
      </w:r>
    </w:p>
    <w:p w14:paraId="32A523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A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çdo gjendje dhe shkallë të procedimit, kur ka arsye për të besuar se i pandehuri është i mitur, organi procedues bën verifikimet e nevojshme dhe kur është rasti urdhëron ekspertimin.</w:t>
      </w:r>
    </w:p>
    <w:p w14:paraId="32A523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edhe pas verifikimeve dhe ekspertimit, mbeten dyshime për moshën e të pandehurit, prezumohet se ai është i mitur.</w:t>
      </w:r>
    </w:p>
    <w:p w14:paraId="32A523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3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42</w:t>
      </w:r>
    </w:p>
    <w:p w14:paraId="32A523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Verifikime për personalitetin e të pandehurit të mitur</w:t>
      </w:r>
    </w:p>
    <w:p w14:paraId="32A523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Organi procedues merr të dhëna për kushtet e jetesës personale, familjare dhe shoqërore të të pandehurit të mitur me qëllim që të sqarojë përgjegjshmërinë dhe shkallën e përgjegjësisë, të vlerësojë rëndësinë shoqërore të faktit si dhe të caktojë masa të përshtatshme penale.</w:t>
      </w:r>
    </w:p>
    <w:p w14:paraId="32A523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Organi procedues mbledh informacione nga personat që kanë patur marrëdhënie me të miturin dhe dëgjon mendimin e ekspertëve.</w:t>
      </w:r>
    </w:p>
    <w:p w14:paraId="32A523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w:t>
      </w:r>
    </w:p>
    <w:p w14:paraId="32A523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Verifikimet për përgjegjshmërinë e të pandehurit</w:t>
      </w:r>
    </w:p>
    <w:p w14:paraId="32A523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ka arsye të çmohet se për shkak të sëmundjes mendore të shkaktuar pas ngjarjes i pandehuri nuk është në gjendje të marrë pjesë me vetëdije në procedim, gjykata vendos, edhe kryesisht, ekspertimin.</w:t>
      </w:r>
    </w:p>
    <w:p w14:paraId="32A523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Gjatë kohës që vazhdon ekspertimi, gjykata, me kërkesën e mbrojtësit, merr provat që mund të çojnë në pafajësinë e të pandehurit, dhe kur vonesa paraqet rrezik, çdo provë tjetër të kërkuar nga palët.</w:t>
      </w:r>
    </w:p>
    <w:p w14:paraId="32A523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Kur nevoja e përcaktimit të përgjegjshmërisë del gjatë hetimeve paraprake, ekspertimi  urdhërohet nga prokurori kryesisht ose me kërkesën e të pandehurit apo të mbrojtësit të tij. </w:t>
      </w:r>
      <w:r w:rsidRPr="00825E29">
        <w:rPr>
          <w:rFonts w:ascii="Garamond" w:hAnsi="Garamond" w:cs="Times New Roman"/>
          <w:sz w:val="24"/>
          <w:szCs w:val="24"/>
        </w:rPr>
        <w:lastRenderedPageBreak/>
        <w:t>Ndërkohë prokurori kryen vetëm veprimet që nuk kërkojnë pjesëmarrjen e vetëdijshme të të pandehurit. Kur vonesa paraqet rrezik, mund të merren prova vetëm në rastet e parashikuara për sigurimin e provës.</w:t>
      </w:r>
    </w:p>
    <w:p w14:paraId="32A523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44</w:t>
      </w:r>
    </w:p>
    <w:p w14:paraId="32A523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Pezullimi i procedimit për shkak të papërgjegjshmërisë së të pandehurit</w:t>
      </w:r>
    </w:p>
    <w:p w14:paraId="32A523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(Shfuqizuar pika 2 me ligjin nr. 35/2017, datë 30.3.2017)</w:t>
      </w:r>
    </w:p>
    <w:p w14:paraId="32A523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3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del se gjendja mendore e të pandehurit është e tillë që pengon pjesëmarrjen e vetëdijshme në procedim, organi që procedon merr vendim për pezullimin e procedimit, por gjithnjë kur nuk duhet të merret vendim pafajësie ose pushimi. Me vendimin e pezullimit organi që procedon i cakton të pandehurit një kujdestar të posaçëm, të cilit i jepen të drejtat e përfaqësuesit ligjor.</w:t>
      </w:r>
    </w:p>
    <w:p w14:paraId="32A523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Shfuqizuar.</w:t>
      </w:r>
    </w:p>
    <w:p w14:paraId="32A523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Pezullimi nuk pengon organin procedues që të marrë prova që mund të çojnë në pafajësinë e të pandehurit dhe kur vonesa paraqet rrezik, çdo provë tjetër të kërkuar nga palët. Në veprimet që duhet të kryhen rreth personit të të pandehurit, si dhe në ato ku i pandehuri ka të drejtë të jetë i pranishëm merr pjesë kujdestari i posaçëm i tij.</w:t>
      </w:r>
    </w:p>
    <w:p w14:paraId="32A523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w:t>
      </w:r>
    </w:p>
    <w:p w14:paraId="32A523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Revokimi i vendimit të pezullimit</w:t>
      </w:r>
    </w:p>
    <w:p w14:paraId="32A523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Vendimi i pezullimit revokohet kur del se gjendja mendore e të pandehurit lejon pjesëmarrjen e vetëdijshme në procedim ose kur i  pandehuri duhet të deklarohet i pafajshëm apo çështja të pushohet.</w:t>
      </w:r>
    </w:p>
    <w:p w14:paraId="32A523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w:t>
      </w:r>
    </w:p>
    <w:p w14:paraId="32A523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Masat mjekësore të detyrueshme</w:t>
      </w:r>
    </w:p>
    <w:p w14:paraId="32A523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çdo rast kur gjendja mendore e të pandehurit tregon se ai duhet të kurohet, gjykata, vendos, edhe kryesisht shtrimin e të pandehurit në një institucion psikiatrik.</w:t>
      </w:r>
    </w:p>
    <w:p w14:paraId="32A523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është vendosur ose duhet vendosur masa mjekësore e detyrueshme për të pandehurin, gjykata urdhëron që i pandehuri të ruhet në një institucion psikiatrik.</w:t>
      </w:r>
    </w:p>
    <w:p w14:paraId="32A523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Gjatë hetimeve paraprake, prokurori i kërkon gjykatës të vendosë për shtrimin e të pandehurit në një institucion psikiatrik dhe kur vonesa paraqet rrezik, urdhëron shtrimin e përkohshëm deri në marrjen e vendimit nga gjykata.</w:t>
      </w:r>
    </w:p>
    <w:p w14:paraId="32A523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w:t>
      </w:r>
    </w:p>
    <w:p w14:paraId="32A523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Vdekja e të pandehurit</w:t>
      </w:r>
    </w:p>
    <w:p w14:paraId="32A523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rezulton vdekja e të pandehurit, organi procedues, në çdo gjendje e shkallë të procedimit, pasi dëgjon mbrojtësin, vendos pushimin e çështjes.</w:t>
      </w:r>
    </w:p>
    <w:p w14:paraId="32A523C8" w14:textId="77777777" w:rsidR="00983F13"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Vendimi nuk pengon ushtrimin e ndjekjes penale për të njëjtin fakt dhe kundër të njëjtit person, kur më pas </w:t>
      </w:r>
      <w:r w:rsidR="00624CD5" w:rsidRPr="00825E29">
        <w:rPr>
          <w:rFonts w:ascii="Garamond" w:hAnsi="Garamond" w:cs="Times New Roman"/>
          <w:sz w:val="24"/>
          <w:szCs w:val="24"/>
        </w:rPr>
        <w:t>vërtetohet se ai nuk ka vdekur.</w:t>
      </w:r>
    </w:p>
    <w:p w14:paraId="32A523C9" w14:textId="77777777" w:rsidR="00983F13" w:rsidRPr="00825E29" w:rsidRDefault="00983F1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V</w:t>
      </w:r>
    </w:p>
    <w:p w14:paraId="32A523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MBROJTËSI I TË PANDEHURIT</w:t>
      </w:r>
    </w:p>
    <w:p w14:paraId="32A523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p>
    <w:p w14:paraId="32A523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w:t>
      </w:r>
    </w:p>
    <w:p w14:paraId="32A523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lastRenderedPageBreak/>
        <w:t>Mbrojtësi i zgjedhur nga i pandehuri</w:t>
      </w:r>
    </w:p>
    <w:p w14:paraId="32A523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I pandehuri ka të drejtë të zgjedhë jo më shumë se dy mbrojtës.</w:t>
      </w:r>
    </w:p>
    <w:p w14:paraId="32A523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Zgjedhja bëhet me deklarim të bërë para organit procedues ose me akt të dhënë mbrojtësit ose të dërguar atij rekomande.</w:t>
      </w:r>
    </w:p>
    <w:p w14:paraId="32A523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Zgjedhja e mbrojtësit për personin e ndaluar, të arrestuar ose të dënuar me burgim, derisa ky person nuk e ka bërë vetë zgjedhjen, mund të bëhet nga një i afërm i tij, në format e parashikuara nga paragrafi 2.</w:t>
      </w:r>
    </w:p>
    <w:p w14:paraId="32A523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49</w:t>
      </w:r>
    </w:p>
    <w:p w14:paraId="32A523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b/>
          <w:i/>
          <w:sz w:val="24"/>
          <w:szCs w:val="24"/>
        </w:rPr>
      </w:pPr>
      <w:r w:rsidRPr="00825E29">
        <w:rPr>
          <w:rFonts w:ascii="Garamond" w:eastAsia="MS Mincho" w:hAnsi="Garamond" w:cs="Times New Roman"/>
          <w:b/>
          <w:bCs/>
          <w:sz w:val="24"/>
          <w:szCs w:val="24"/>
        </w:rPr>
        <w:t>Mbrojtja e detyrueshme</w:t>
      </w:r>
      <w:r w:rsidRPr="00825E29">
        <w:rPr>
          <w:rFonts w:ascii="Garamond" w:hAnsi="Garamond" w:cs="Times New Roman"/>
          <w:b/>
          <w:i/>
          <w:sz w:val="24"/>
          <w:szCs w:val="24"/>
        </w:rPr>
        <w:t xml:space="preserve"> </w:t>
      </w:r>
    </w:p>
    <w:p w14:paraId="32A523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titulli dhe pikat 1, 2, 3, 5, 7 me ligjin nr. 35/2017, datë 30.3.2017)</w:t>
      </w:r>
    </w:p>
    <w:p w14:paraId="32A523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3D9" w14:textId="77777777" w:rsidR="00F7220A" w:rsidRPr="00825E29" w:rsidRDefault="00F7220A" w:rsidP="00983F1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hAnsi="Garamond" w:cs="Times New Roman"/>
          <w:sz w:val="24"/>
          <w:szCs w:val="24"/>
        </w:rPr>
        <w:tab/>
        <w:t xml:space="preserve">1. </w:t>
      </w:r>
      <w:r w:rsidRPr="00825E29">
        <w:rPr>
          <w:rFonts w:ascii="Garamond" w:eastAsia="MS Mincho" w:hAnsi="Garamond" w:cs="Times New Roman"/>
          <w:sz w:val="24"/>
          <w:szCs w:val="24"/>
        </w:rPr>
        <w:t>Organi procedues i siguron menjëherë një mbrojtës të paguar nga shteti të pandehurit që nuk ka zgjedhur mbrojtës ose ka mbetur pa të kur:</w:t>
      </w:r>
    </w:p>
    <w:p w14:paraId="32A523DA" w14:textId="77777777" w:rsidR="00F7220A" w:rsidRPr="00825E29" w:rsidRDefault="00F7220A" w:rsidP="00983F1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është nën moshën tetëmbëdhjetë vjeç;</w:t>
      </w:r>
    </w:p>
    <w:p w14:paraId="32A523DB" w14:textId="77777777" w:rsidR="00F7220A" w:rsidRPr="00825E29" w:rsidRDefault="00F7220A" w:rsidP="00983F1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nuk dëgjon dhe nuk flet;</w:t>
      </w:r>
    </w:p>
    <w:p w14:paraId="32A523DC" w14:textId="77777777" w:rsidR="00F7220A" w:rsidRPr="00825E29" w:rsidRDefault="00F7220A" w:rsidP="00983F13">
      <w:pPr>
        <w:autoSpaceDE w:val="0"/>
        <w:autoSpaceDN w:val="0"/>
        <w:adjustRightInd w:val="0"/>
        <w:spacing w:after="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c) është me aftësi të kufizuara, që e pengojnë për të realizuar vetë të drejtën e mbrojtjes;</w:t>
      </w:r>
    </w:p>
    <w:p w14:paraId="32A523DD" w14:textId="77777777" w:rsidR="00F7220A" w:rsidRPr="00825E29" w:rsidRDefault="00F7220A" w:rsidP="00983F13">
      <w:pPr>
        <w:autoSpaceDE w:val="0"/>
        <w:autoSpaceDN w:val="0"/>
        <w:adjustRightInd w:val="0"/>
        <w:spacing w:after="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ç) është akuzuar për një vepër penale, për të cilën ligji parashikon dënim në maksimum jo më pak se 15 vjet me burgim;</w:t>
      </w:r>
    </w:p>
    <w:p w14:paraId="32A523DE" w14:textId="77777777" w:rsidR="00F7220A" w:rsidRPr="00825E29" w:rsidRDefault="00F7220A" w:rsidP="00983F13">
      <w:pPr>
        <w:autoSpaceDE w:val="0"/>
        <w:autoSpaceDN w:val="0"/>
        <w:adjustRightInd w:val="0"/>
        <w:spacing w:after="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d) akuzohet për një vepër penale, sipas shkronjave “a” dhe “b”, të nenit 75/a, të këtij Kodi;</w:t>
      </w:r>
    </w:p>
    <w:p w14:paraId="32A523DF" w14:textId="77777777" w:rsidR="00F7220A" w:rsidRPr="00825E29" w:rsidRDefault="00F7220A" w:rsidP="00983F13">
      <w:pPr>
        <w:autoSpaceDE w:val="0"/>
        <w:autoSpaceDN w:val="0"/>
        <w:adjustRightInd w:val="0"/>
        <w:spacing w:after="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dh) është deklaruar i ikur ose në mungesë, me vendim gjykate;</w:t>
      </w:r>
    </w:p>
    <w:p w14:paraId="32A523E0" w14:textId="77777777" w:rsidR="00F7220A" w:rsidRPr="00825E29" w:rsidRDefault="00F7220A" w:rsidP="00F7220A">
      <w:pPr>
        <w:autoSpaceDE w:val="0"/>
        <w:autoSpaceDN w:val="0"/>
        <w:adjustRightInd w:val="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e) merret në pyetje personi i arrestuar ose i ndaluar;</w:t>
      </w:r>
    </w:p>
    <w:p w14:paraId="32A523E1" w14:textId="77777777" w:rsidR="00F7220A" w:rsidRPr="00825E29" w:rsidRDefault="00F7220A" w:rsidP="00F7220A">
      <w:pPr>
        <w:autoSpaceDE w:val="0"/>
        <w:autoSpaceDN w:val="0"/>
        <w:adjustRightInd w:val="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ë) në rastet e parashikuara nga paragrafi 5, i nenit 205, ose paragrafi 1, i nenit 296, të këtij Kodi;</w:t>
      </w:r>
    </w:p>
    <w:p w14:paraId="32A523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f) në çdo rast tjetër të parashikuar nga ligji.</w:t>
      </w:r>
    </w:p>
    <w:p w14:paraId="32A523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2. </w:t>
      </w:r>
      <w:r w:rsidRPr="00825E29">
        <w:rPr>
          <w:rFonts w:ascii="Garamond" w:eastAsia="MS Mincho" w:hAnsi="Garamond" w:cs="Times New Roman"/>
          <w:sz w:val="24"/>
          <w:szCs w:val="24"/>
        </w:rPr>
        <w:t>Nëse ekzistojnë arsyet për mbrojtje të detyrueshme, sipas  këtij neni, organi procedues i cakton menjëherë një mbrojtës të pandehurit. Mbrojtësi ndihmon të pandehurin në të gjitha fazat e procedimit, për aq kohë sa ekzistojnë kushtet e parashikuara në pikën 1 të këtij neni.</w:t>
      </w:r>
    </w:p>
    <w:p w14:paraId="32A523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3. </w:t>
      </w:r>
      <w:r w:rsidRPr="00825E29">
        <w:rPr>
          <w:rFonts w:ascii="Garamond" w:eastAsia="MS Mincho" w:hAnsi="Garamond" w:cs="Times New Roman"/>
          <w:sz w:val="24"/>
          <w:szCs w:val="24"/>
        </w:rPr>
        <w:t>Mbrojtësi i caktuar, sipas këtij neni, zgjidhet nga organi procedues nga lista e vënë në dispozicion nga Dhoma e Avokatisë.</w:t>
      </w:r>
    </w:p>
    <w:p w14:paraId="32A523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Gjykata, prokurori dhe policia gjyqësore, kur duhet të kryejnë një veprim për të cilin parashikohet ndihma e mbrojtësit dhe kur i pandehuri është pa mbrojtës, njoftojnë për këtë veprim mbrojtësin e caktuar.</w:t>
      </w:r>
    </w:p>
    <w:p w14:paraId="32A523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5. </w:t>
      </w:r>
      <w:r w:rsidRPr="00825E29">
        <w:rPr>
          <w:rFonts w:ascii="Garamond" w:eastAsia="MS Mincho" w:hAnsi="Garamond" w:cs="Times New Roman"/>
          <w:sz w:val="24"/>
          <w:szCs w:val="24"/>
        </w:rPr>
        <w:t>Kur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rkohet prania e mbrojte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sit dhe mbrojte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si i zgjedhur ose i caktuar nuk 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siguruar, nuk 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paraqitur ose e ka le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mbrojtjen, gjykata ose prokurori zbaton paragrafin 4,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nenit 350,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k</w:t>
      </w:r>
      <w:r w:rsidRPr="00825E29">
        <w:rPr>
          <w:rFonts w:ascii="Garamond" w:eastAsia="MS Mincho" w:hAnsi="Garamond" w:cs="Garamond"/>
          <w:sz w:val="24"/>
          <w:szCs w:val="24"/>
        </w:rPr>
        <w:t>ë</w:t>
      </w:r>
      <w:r w:rsidRPr="00825E29">
        <w:rPr>
          <w:rFonts w:ascii="Garamond" w:eastAsia="MS Mincho" w:hAnsi="Garamond" w:cs="Times New Roman"/>
          <w:sz w:val="24"/>
          <w:szCs w:val="24"/>
        </w:rPr>
        <w:t>tij Kodi. Nëse mungesa e tij është e përligjur, gjykata ose prokurori mund të caktojnë si ze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vende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sues nje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mbrojte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 tjete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i cili ushtron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drejtat dhe merr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rsipe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detyrimet e mbrojte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sit.</w:t>
      </w:r>
    </w:p>
    <w:p w14:paraId="32A523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6. Mbrojtësi i caktuar mund të zëvendësohet vetëm për shkaqe të përligjura. Ai i pushon funksionet kur i pandehuri zgjedh mbrojtësin e tij.</w:t>
      </w:r>
    </w:p>
    <w:p w14:paraId="32A523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7. </w:t>
      </w:r>
      <w:r w:rsidRPr="00825E29">
        <w:rPr>
          <w:rFonts w:ascii="Garamond" w:eastAsia="MS Mincho" w:hAnsi="Garamond" w:cs="Times New Roman"/>
          <w:sz w:val="24"/>
          <w:szCs w:val="24"/>
        </w:rPr>
        <w:t>Kur mbrojtja nuk mund të sigurohet sipas kësaj dispozite dhe pikës 3, të nenit 49, mbrojtja garantohet nga  institucionet që administrojnë ndihmën juridike falas, sipas legjislacionit në fuqi.</w:t>
      </w:r>
    </w:p>
    <w:p w14:paraId="32A523E9" w14:textId="77777777" w:rsidR="00983F13" w:rsidRPr="00825E29" w:rsidRDefault="00983F13" w:rsidP="00AE7E38">
      <w:pPr>
        <w:rPr>
          <w:rFonts w:ascii="Garamond" w:eastAsia="MS Mincho" w:hAnsi="Garamond" w:cs="Times New Roman"/>
          <w:sz w:val="24"/>
          <w:szCs w:val="24"/>
        </w:rPr>
      </w:pPr>
    </w:p>
    <w:p w14:paraId="32A523EA" w14:textId="77777777" w:rsidR="00F7220A" w:rsidRPr="00825E29" w:rsidRDefault="00F7220A" w:rsidP="00983F13">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49/a</w:t>
      </w:r>
    </w:p>
    <w:p w14:paraId="32A523EB" w14:textId="77777777" w:rsidR="00F7220A" w:rsidRPr="00825E29" w:rsidRDefault="00F7220A"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eastAsia="MS Mincho" w:hAnsi="Garamond" w:cs="Times New Roman"/>
          <w:sz w:val="24"/>
          <w:szCs w:val="24"/>
        </w:rPr>
      </w:pPr>
      <w:r w:rsidRPr="00825E29">
        <w:rPr>
          <w:rFonts w:ascii="Garamond" w:eastAsia="MS Mincho" w:hAnsi="Garamond" w:cs="Times New Roman"/>
          <w:b/>
          <w:sz w:val="24"/>
          <w:szCs w:val="24"/>
        </w:rPr>
        <w:t>I pandehuri pa mjete të mjaftueshme financiare</w:t>
      </w:r>
    </w:p>
    <w:p w14:paraId="32A523EC" w14:textId="77777777" w:rsidR="00F7220A" w:rsidRPr="00825E29" w:rsidRDefault="00F7220A" w:rsidP="00983F13">
      <w:pPr>
        <w:autoSpaceDE w:val="0"/>
        <w:autoSpaceDN w:val="0"/>
        <w:adjustRightInd w:val="0"/>
        <w:spacing w:after="0"/>
        <w:ind w:firstLine="284"/>
        <w:jc w:val="center"/>
        <w:rPr>
          <w:rFonts w:ascii="Garamond" w:hAnsi="Garamond" w:cs="Times New Roman"/>
          <w:i/>
          <w:sz w:val="24"/>
          <w:szCs w:val="24"/>
        </w:rPr>
      </w:pPr>
      <w:r w:rsidRPr="00825E29">
        <w:rPr>
          <w:rFonts w:ascii="Garamond" w:hAnsi="Garamond" w:cs="Times New Roman"/>
          <w:i/>
          <w:sz w:val="24"/>
          <w:szCs w:val="24"/>
        </w:rPr>
        <w:lastRenderedPageBreak/>
        <w:t>(Shtuar me ligjin nr. 35/2017, datë 30.3.2017)</w:t>
      </w:r>
    </w:p>
    <w:p w14:paraId="32A523ED" w14:textId="77777777" w:rsidR="00983F13" w:rsidRPr="00825E29" w:rsidRDefault="00983F13" w:rsidP="00983F13">
      <w:pPr>
        <w:autoSpaceDE w:val="0"/>
        <w:autoSpaceDN w:val="0"/>
        <w:adjustRightInd w:val="0"/>
        <w:spacing w:after="0"/>
        <w:ind w:firstLine="284"/>
        <w:jc w:val="center"/>
        <w:rPr>
          <w:rFonts w:ascii="Garamond" w:eastAsia="MS Mincho" w:hAnsi="Garamond" w:cs="Times New Roman"/>
          <w:i/>
          <w:sz w:val="24"/>
          <w:szCs w:val="24"/>
          <w:u w:val="single"/>
        </w:rPr>
      </w:pPr>
    </w:p>
    <w:p w14:paraId="32A523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rPr>
      </w:pPr>
      <w:r w:rsidRPr="00825E29">
        <w:rPr>
          <w:rFonts w:ascii="Garamond" w:eastAsia="Times New Roman" w:hAnsi="Garamond" w:cs="Times New Roman"/>
          <w:sz w:val="24"/>
          <w:szCs w:val="24"/>
        </w:rPr>
        <w:tab/>
        <w:t>Kur nuk janë rastet e mbrojtjes së detyrueshme dhe i pandehuri që nuk ka mjete financiare të mjaftueshme kërkon mbrojtës, organi procedues cakton mbrojtësin nga lista e vënë në dispozicion nga institucionet e ndihmës juridike falas.  Shpenzimet e mbrojtjes mbulohen nga shteti.</w:t>
      </w:r>
    </w:p>
    <w:p w14:paraId="32A523EF" w14:textId="77777777" w:rsidR="00F7220A" w:rsidRPr="00825E29" w:rsidRDefault="00F7220A" w:rsidP="00983F13">
      <w:pPr>
        <w:autoSpaceDE w:val="0"/>
        <w:autoSpaceDN w:val="0"/>
        <w:adjustRightInd w:val="0"/>
        <w:spacing w:after="0"/>
        <w:ind w:firstLine="284"/>
        <w:jc w:val="center"/>
        <w:rPr>
          <w:rFonts w:ascii="Garamond" w:eastAsia="MS Mincho" w:hAnsi="Garamond" w:cs="Times New Roman"/>
          <w:sz w:val="24"/>
          <w:szCs w:val="24"/>
        </w:rPr>
      </w:pPr>
    </w:p>
    <w:p w14:paraId="32A523F0" w14:textId="77777777" w:rsidR="00F7220A" w:rsidRPr="00825E29" w:rsidRDefault="00F7220A" w:rsidP="00983F13">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49/b</w:t>
      </w:r>
    </w:p>
    <w:p w14:paraId="32A523F1" w14:textId="77777777" w:rsidR="00F7220A" w:rsidRPr="00825E29" w:rsidRDefault="00F7220A" w:rsidP="00983F13">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Papajtueshmëria për të vepruar si mbrojtës</w:t>
      </w:r>
    </w:p>
    <w:p w14:paraId="32A523F2" w14:textId="77777777" w:rsidR="00F7220A" w:rsidRPr="00825E29" w:rsidRDefault="00F7220A" w:rsidP="00983F13">
      <w:pPr>
        <w:autoSpaceDE w:val="0"/>
        <w:autoSpaceDN w:val="0"/>
        <w:adjustRightInd w:val="0"/>
        <w:spacing w:after="0"/>
        <w:ind w:firstLine="28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3F3" w14:textId="77777777" w:rsidR="00983F13" w:rsidRPr="00825E29" w:rsidRDefault="00983F13" w:rsidP="00983F13">
      <w:pPr>
        <w:autoSpaceDE w:val="0"/>
        <w:autoSpaceDN w:val="0"/>
        <w:adjustRightInd w:val="0"/>
        <w:spacing w:after="0"/>
        <w:ind w:firstLine="284"/>
        <w:jc w:val="center"/>
        <w:rPr>
          <w:rFonts w:ascii="Garamond" w:eastAsia="MS Mincho" w:hAnsi="Garamond" w:cs="Times New Roman"/>
          <w:i/>
          <w:sz w:val="24"/>
          <w:szCs w:val="24"/>
          <w:u w:val="single"/>
        </w:rPr>
      </w:pPr>
    </w:p>
    <w:p w14:paraId="32A523F4" w14:textId="77777777" w:rsidR="00F7220A" w:rsidRPr="00825E29" w:rsidRDefault="00F7220A" w:rsidP="00983F13">
      <w:pPr>
        <w:autoSpaceDE w:val="0"/>
        <w:autoSpaceDN w:val="0"/>
        <w:adjustRightInd w:val="0"/>
        <w:spacing w:after="0"/>
        <w:ind w:firstLine="284"/>
        <w:jc w:val="both"/>
        <w:rPr>
          <w:rFonts w:ascii="Garamond" w:eastAsia="MS Mincho" w:hAnsi="Garamond" w:cs="Times New Roman"/>
          <w:b/>
          <w:sz w:val="24"/>
          <w:szCs w:val="24"/>
        </w:rPr>
      </w:pPr>
      <w:r w:rsidRPr="00825E29">
        <w:rPr>
          <w:rFonts w:ascii="Garamond" w:eastAsia="MS Mincho" w:hAnsi="Garamond" w:cs="Times New Roman"/>
          <w:sz w:val="24"/>
          <w:szCs w:val="24"/>
        </w:rPr>
        <w:t>Nuk mund të jenë mbrojtës:</w:t>
      </w:r>
    </w:p>
    <w:p w14:paraId="32A523F5" w14:textId="77777777" w:rsidR="00F7220A" w:rsidRPr="00825E29" w:rsidRDefault="00F7220A" w:rsidP="00983F13">
      <w:pPr>
        <w:tabs>
          <w:tab w:val="left" w:pos="0"/>
        </w:tabs>
        <w:autoSpaceDE w:val="0"/>
        <w:autoSpaceDN w:val="0"/>
        <w:adjustRightInd w:val="0"/>
        <w:spacing w:after="0"/>
        <w:ind w:firstLine="284"/>
        <w:contextualSpacing/>
        <w:rPr>
          <w:rFonts w:ascii="Garamond" w:eastAsia="MS Mincho" w:hAnsi="Garamond" w:cs="Times New Roman"/>
          <w:sz w:val="24"/>
          <w:szCs w:val="24"/>
        </w:rPr>
      </w:pPr>
      <w:r w:rsidRPr="00825E29">
        <w:rPr>
          <w:rFonts w:ascii="Garamond" w:eastAsia="MS Mincho" w:hAnsi="Garamond" w:cs="Times New Roman"/>
          <w:sz w:val="24"/>
          <w:szCs w:val="24"/>
        </w:rPr>
        <w:t>a) viktima ose të afërmit e saj, sipas nenit 16 të këtij Kodi;</w:t>
      </w:r>
    </w:p>
    <w:p w14:paraId="32A523F6" w14:textId="77777777" w:rsidR="00F7220A" w:rsidRPr="00825E29" w:rsidRDefault="00F7220A" w:rsidP="00983F13">
      <w:pPr>
        <w:autoSpaceDE w:val="0"/>
        <w:autoSpaceDN w:val="0"/>
        <w:adjustRightInd w:val="0"/>
        <w:spacing w:after="0"/>
        <w:ind w:firstLine="284"/>
        <w:contextualSpacing/>
        <w:rPr>
          <w:rFonts w:ascii="Garamond" w:eastAsia="MS Mincho" w:hAnsi="Garamond" w:cs="Times New Roman"/>
          <w:sz w:val="24"/>
          <w:szCs w:val="24"/>
        </w:rPr>
      </w:pPr>
      <w:r w:rsidRPr="00825E29">
        <w:rPr>
          <w:rFonts w:ascii="Garamond" w:eastAsia="MS Mincho" w:hAnsi="Garamond" w:cs="Times New Roman"/>
          <w:sz w:val="24"/>
          <w:szCs w:val="24"/>
        </w:rPr>
        <w:t>b) personi i thirrur si dëshmitar në të njëjtën çështje;</w:t>
      </w:r>
    </w:p>
    <w:p w14:paraId="32A523F7" w14:textId="77777777" w:rsidR="00F7220A" w:rsidRPr="00825E29" w:rsidRDefault="00F7220A"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eastAsia="MS Mincho" w:hAnsi="Garamond" w:cs="Times New Roman"/>
          <w:sz w:val="24"/>
          <w:szCs w:val="24"/>
        </w:rPr>
      </w:pPr>
      <w:r w:rsidRPr="00825E29">
        <w:rPr>
          <w:rFonts w:ascii="Garamond" w:eastAsia="MS Mincho" w:hAnsi="Garamond" w:cs="Times New Roman"/>
          <w:sz w:val="24"/>
          <w:szCs w:val="24"/>
        </w:rPr>
        <w:t>c) personi i cili në të njëjtën çështje është ose ka qenë bashkëipandehur, gjyqtar ose prokuror.</w:t>
      </w:r>
    </w:p>
    <w:p w14:paraId="32A523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sz w:val="24"/>
          <w:szCs w:val="24"/>
        </w:rPr>
        <w:t>Neni 50</w:t>
      </w:r>
    </w:p>
    <w:p w14:paraId="32A523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b/>
          <w:bCs/>
          <w:sz w:val="24"/>
          <w:szCs w:val="24"/>
        </w:rPr>
        <w:t>Shtrirja e të drejtave të të pandehurit te mbrojtësi</w:t>
      </w:r>
    </w:p>
    <w:p w14:paraId="32A523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3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Mbrojtësi ka të drejtat që ligji i njeh të pandehurit, përveç atyre që i rezervohen personalisht këtij të fundit.</w:t>
      </w:r>
    </w:p>
    <w:p w14:paraId="32A523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Mbrojtësi ka të drejtë të komunikojë lirisht dhe vetëm për vetëm me të ndaluarin, të arrestuarin apo të dënuarin, të njoftohet paraprakisht për kryerjen e veprimeve hetimore ku është i pranishëm i pandehuri dhe të marrë pjesë në to, t’u drejtojë pyetje të pandehurit, dëshmitarëve dhe ekspertëve, të njihet me të gjithë materialin e çështjes në përfundim të hetimeve.</w:t>
      </w:r>
    </w:p>
    <w:p w14:paraId="32A523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I pandehuri mund të zhvleftësojë, me deklarim të shprehur, veprimin e kryer nga mbrojtësi para se të jetë marrë një vendim nga gjykata lidhur me këtë veprim.</w:t>
      </w:r>
    </w:p>
    <w:p w14:paraId="32A523FF" w14:textId="77777777" w:rsidR="00F7220A" w:rsidRPr="00825E29" w:rsidRDefault="00983F13"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4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51</w:t>
      </w:r>
    </w:p>
    <w:p w14:paraId="32A524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Zëvendësuesi i mbrojtësit</w:t>
      </w:r>
    </w:p>
    <w:p w14:paraId="32A524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4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Mbrojtësi, në rastin e pengesës dhe për aq kohë sa zgjat ajo, me pëlqimin e të pandehurit, mund të caktojë një zëvendësues.</w:t>
      </w:r>
    </w:p>
    <w:p w14:paraId="32A524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Zëvendësuesi ushtron të drejtat dhe merr përsipër detyrimet e mbrojtësit.</w:t>
      </w:r>
    </w:p>
    <w:p w14:paraId="32A524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4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52</w:t>
      </w:r>
    </w:p>
    <w:p w14:paraId="32A524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Garancitë për mbrojtësin</w:t>
      </w:r>
    </w:p>
    <w:p w14:paraId="32A52408" w14:textId="77777777" w:rsidR="00F7220A" w:rsidRPr="00825E29" w:rsidRDefault="00F7220A" w:rsidP="00F7220A">
      <w:pPr>
        <w:autoSpaceDE w:val="0"/>
        <w:autoSpaceDN w:val="0"/>
        <w:adjustRightInd w:val="0"/>
        <w:ind w:firstLine="284"/>
        <w:jc w:val="center"/>
        <w:rPr>
          <w:rFonts w:ascii="Garamond" w:eastAsia="MS Mincho" w:hAnsi="Garamond" w:cs="Times New Roman"/>
          <w:i/>
          <w:sz w:val="24"/>
          <w:szCs w:val="24"/>
          <w:u w:val="single"/>
        </w:rPr>
      </w:pPr>
      <w:r w:rsidRPr="00825E29">
        <w:rPr>
          <w:rFonts w:ascii="Garamond" w:hAnsi="Garamond" w:cs="Times New Roman"/>
          <w:i/>
          <w:sz w:val="24"/>
          <w:szCs w:val="24"/>
        </w:rPr>
        <w:t xml:space="preserve">(Shtuar shkronja “c” në pikën 1, fjalia e dytë në pikën 2, shenja e pikësimit dhe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3 dhe hequr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6</w:t>
      </w:r>
      <w:r w:rsidR="00D93B61"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4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Këqyrjet dhe kontrollimet në zyrën e mbrojtësit lejohen vetëm:</w:t>
      </w:r>
    </w:p>
    <w:p w14:paraId="32A5240A" w14:textId="77777777" w:rsidR="00F7220A" w:rsidRPr="00825E29" w:rsidRDefault="00AE7E38"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w:t>
      </w:r>
      <w:r w:rsidR="00F7220A" w:rsidRPr="00825E29">
        <w:rPr>
          <w:rFonts w:ascii="Garamond" w:hAnsi="Garamond" w:cs="Times New Roman"/>
          <w:sz w:val="24"/>
          <w:szCs w:val="24"/>
        </w:rPr>
        <w:t xml:space="preserve"> kur ai ose persona të tjerë që zhvillojnë vazhdimisht veprimtari në të njëjtën zyrë janë të pandehur dhe vetëm brenda qëllimeve për të provuar veprën penale që u atribuohet;</w:t>
      </w:r>
    </w:p>
    <w:p w14:paraId="32A5240B" w14:textId="77777777" w:rsidR="00F7220A" w:rsidRPr="00825E29" w:rsidRDefault="00AE7E38"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w:t>
      </w:r>
      <w:r w:rsidR="00F7220A" w:rsidRPr="00825E29">
        <w:rPr>
          <w:rFonts w:ascii="Garamond" w:hAnsi="Garamond" w:cs="Times New Roman"/>
          <w:sz w:val="24"/>
          <w:szCs w:val="24"/>
        </w:rPr>
        <w:t xml:space="preserve"> për të zbuluar gjurmët ose provat materiale të veprës penale ose për të kërkuar sende a persona të përcaktuar në mënyrë të posaçme.</w:t>
      </w:r>
    </w:p>
    <w:p w14:paraId="32A524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c) në rastet kur mbrojtësi ndodhet në kushtet e flagrancës ose ndjekjes, sipas paragrafit 1, të nenit 298, të këtij Kodi.</w:t>
      </w:r>
    </w:p>
    <w:p w14:paraId="32A524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Para se të bëjë këqyrjen, kontrollimin ose sekuestrimin në zyrën e një mbrojtësi, organi procedues njofton këshillin drejtues të dhomës së avokatëve me qëllim që një anëtar i tij të ketë mundësinë që të jetë i pranishëm në veprimet.</w:t>
      </w:r>
      <w:r w:rsidRPr="00825E29">
        <w:rPr>
          <w:rFonts w:ascii="Garamond" w:eastAsia="MS Mincho" w:hAnsi="Garamond" w:cs="Times New Roman"/>
          <w:sz w:val="24"/>
          <w:szCs w:val="24"/>
        </w:rPr>
        <w:t xml:space="preserve"> Përveç rasteve të flagrancës, organi procedues shtyn këqyrjen, kontrollimin ose sekuestrimin deri ne mbërritjen e anëtarit të caktuar, por jo më shumë së 2 orë pasi është informuar Dhoma e Avokatisë.</w:t>
      </w:r>
      <w:r w:rsidRPr="00825E29">
        <w:rPr>
          <w:rFonts w:ascii="Garamond" w:hAnsi="Garamond" w:cs="Times New Roman"/>
          <w:sz w:val="24"/>
          <w:szCs w:val="24"/>
        </w:rPr>
        <w:t xml:space="preserve"> Në çdo rast një kopje e aktit i dërgohet këshillit drejtues të dhomës së avokatëve.</w:t>
      </w:r>
    </w:p>
    <w:p w14:paraId="32A524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Këqyrjet, kontrollimet dhe sekuestrimet në zyrat e mbrojtësve, </w:t>
      </w:r>
      <w:r w:rsidRPr="00825E29">
        <w:rPr>
          <w:rFonts w:ascii="Garamond" w:eastAsia="MS Mincho" w:hAnsi="Garamond" w:cs="Times New Roman"/>
          <w:sz w:val="24"/>
          <w:szCs w:val="24"/>
        </w:rPr>
        <w:t xml:space="preserve">sipas shkronjave “a” dhe “b”, të paragrafit 1, të këtij neni, </w:t>
      </w:r>
      <w:r w:rsidRPr="00825E29">
        <w:rPr>
          <w:rFonts w:ascii="Garamond" w:hAnsi="Garamond" w:cs="Times New Roman"/>
          <w:sz w:val="24"/>
          <w:szCs w:val="24"/>
        </w:rPr>
        <w:t>i bën gjyqtari personalisht, kurse gjatë hetimeve paraprake ato i bën prokurori në bazë të një vendimi autorizues të gjykatës.</w:t>
      </w:r>
    </w:p>
    <w:p w14:paraId="32A524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Nuk lejohet përgjimi i bisedimeve ose i komunikimit të mbrojtësve dhe të asistentëve të tyre, as ndërmjet njëri-tjetrit dhe as me personat që ata mbrojnë.</w:t>
      </w:r>
    </w:p>
    <w:p w14:paraId="32A524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Ndalohet çdo formë kontrolli e korrespondencës ndërmjet të pandehurit dhe mbrojtësit të tij.</w:t>
      </w:r>
    </w:p>
    <w:p w14:paraId="32A524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6. Rezultatet e këqyrjeve, të kontrollimeve, të sekuestrimeve, të përgjimeve të bisedave ose të komunikimit, të kryera në shkelje të dispozitave të mësipërme, nuk mund të përdoren.</w:t>
      </w:r>
    </w:p>
    <w:p w14:paraId="32A524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53</w:t>
      </w:r>
    </w:p>
    <w:p w14:paraId="32A524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Biseda e mbrojtësit me të pandehurin e paraburgosur</w:t>
      </w:r>
    </w:p>
    <w:p w14:paraId="32A524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Personi i arrestuar në flagrancë ose i ndaluar ka të drejtë të flasë me mbrojtësin menjëherë pas arrestimit ose ndalimit.</w:t>
      </w:r>
    </w:p>
    <w:p w14:paraId="32A524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I pandehuri i paraburgosur ka të drejtë të flasë me mbrojtësin e tij që në momentin e ekzekutimit të masës së sigurimit.</w:t>
      </w:r>
    </w:p>
    <w:p w14:paraId="32A524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54</w:t>
      </w:r>
    </w:p>
    <w:p w14:paraId="32A524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b/>
          <w:bCs/>
          <w:sz w:val="24"/>
          <w:szCs w:val="24"/>
        </w:rPr>
        <w:t>Mbrojtja e disa të pandehurve nga një mbrojtës</w:t>
      </w:r>
    </w:p>
    <w:p w14:paraId="32A524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Mbrojtja e disa të pandehurve mund të merret përsipër nga një mbrojtës i përbashkët, me kusht që midis të pandehurve të mos ketë papajtueshmëri interesash.</w:t>
      </w:r>
    </w:p>
    <w:p w14:paraId="32A524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Organi procedues kur konstaton papajtueshmërinë e interesave të të pandehurve e deklaron atë me vendim dhe bën zëvendësimet e nevojshme.</w:t>
      </w:r>
    </w:p>
    <w:p w14:paraId="32A524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55</w:t>
      </w:r>
    </w:p>
    <w:p w14:paraId="32A524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Mospranimi, dorëheqja ose revokimi i mbrojtësit</w:t>
      </w:r>
    </w:p>
    <w:p w14:paraId="32A524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Mbrojtësi që nuk pranon detyrën që i është besuar ose që heq dorë prej saj njofton menjëherë organin procedues dhe atë që e ka  caktuar.</w:t>
      </w:r>
    </w:p>
    <w:p w14:paraId="32A5242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Mospranimi ka efekt që nga çasti kur i komunikohet organit procedues.</w:t>
      </w:r>
    </w:p>
    <w:p w14:paraId="32A524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Dorëheqja nuk ka efekt derisa pala të ndihmohet me një mbrojtës të besuar të ri ose me një mbrojtës të caktuar kryesisht dhe të ketë mbaruar afati që mund t’i jetë dhënë mbrojtësit zëvendësues për t’u njohur me aktet dhe provat.</w:t>
      </w:r>
    </w:p>
    <w:p w14:paraId="32A524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Dispozita e paragrafit 3 zbatohet edhe në rastin e revokimit.</w:t>
      </w:r>
    </w:p>
    <w:p w14:paraId="32A524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Heqja dorë e përfaqësuesit të paditësit dhe të të paditurit civil nuk pengon në asnjë rast vazhdimin e procedimit.</w:t>
      </w:r>
    </w:p>
    <w:p w14:paraId="50231205"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6C772D78"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31844C3"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4512C388"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56</w:t>
      </w:r>
    </w:p>
    <w:p w14:paraId="32A524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Përgjegjësia për lënien ose refuzimin e mbrojtjes</w:t>
      </w:r>
    </w:p>
    <w:p w14:paraId="32A524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Organi procedues i referon këshillit drejtues të dhomës së avokatëve rastet e lënies së mbrojtjes, të refuzimit të mbrojtjes dhe të shkeljes nga ana e mbrojtësve të detyrave të besnikërisë dhe ndershmërisë.</w:t>
      </w:r>
    </w:p>
    <w:p w14:paraId="32A524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Këshilli drejtues i dhomës së avokatëve ka të drejtë të marrë masa disiplinore në rastin e lënies së mbrojtjes ose të refuzimit të mbrojtjes të caktuar kryesisht.</w:t>
      </w:r>
    </w:p>
    <w:p w14:paraId="32A524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këshilli drejtues i quan të përligjura lënien ose refuzimin, për shkak të shkeljes së të drejtave të mbrojtjes, masa disiplinore nuk jepet edhe në qoftë se shkelja e të drejtave të mbrojtjes nuk është njohur nga gjykata.</w:t>
      </w:r>
    </w:p>
    <w:p w14:paraId="32A524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57</w:t>
      </w:r>
    </w:p>
    <w:p w14:paraId="32A524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Afati për mbrojtësin zëvendësues</w:t>
      </w:r>
    </w:p>
    <w:p w14:paraId="32A524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rastet e dorëheqjes, të revokimit dhe të papajtueshmërisë së interesave të të pandehurve, mbrojtësit të ri të të pandehurit ose atij që është caktuar si zëvendësues, u jepet një afat i përshtatshëm për t’u njohur me aktet dhe provat.</w:t>
      </w:r>
    </w:p>
    <w:p w14:paraId="32A524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VI</w:t>
      </w:r>
    </w:p>
    <w:p w14:paraId="32A52433" w14:textId="77777777" w:rsidR="00F7220A" w:rsidRPr="00825E29" w:rsidRDefault="00F7220A" w:rsidP="00F7220A">
      <w:pPr>
        <w:keepNext/>
        <w:widowControl w:val="0"/>
        <w:spacing w:after="0" w:line="240" w:lineRule="auto"/>
        <w:jc w:val="center"/>
        <w:rPr>
          <w:rFonts w:ascii="Garamond" w:hAnsi="Garamond" w:cs="Times New Roman"/>
          <w:i/>
          <w:caps/>
          <w:sz w:val="24"/>
          <w:szCs w:val="24"/>
        </w:rPr>
      </w:pPr>
      <w:r w:rsidRPr="00825E29">
        <w:rPr>
          <w:rFonts w:ascii="Garamond" w:eastAsia="MS Mincho" w:hAnsi="Garamond" w:cs="Times New Roman"/>
          <w:caps/>
          <w:sz w:val="24"/>
          <w:szCs w:val="24"/>
        </w:rPr>
        <w:t>Viktima, viktima akuzuese, paditësi dhe i padituri civil</w:t>
      </w:r>
      <w:r w:rsidRPr="00825E29">
        <w:rPr>
          <w:rFonts w:ascii="Garamond" w:hAnsi="Garamond" w:cs="Times New Roman"/>
          <w:i/>
          <w:caps/>
          <w:sz w:val="24"/>
          <w:szCs w:val="24"/>
        </w:rPr>
        <w:t xml:space="preserve"> </w:t>
      </w:r>
    </w:p>
    <w:p w14:paraId="32A524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sz w:val="24"/>
          <w:szCs w:val="24"/>
        </w:rPr>
        <w:t xml:space="preserve">(Ndryshuar titulli </w:t>
      </w:r>
      <w:r w:rsidR="00983F13" w:rsidRPr="00825E29">
        <w:rPr>
          <w:rFonts w:ascii="Garamond" w:hAnsi="Garamond" w:cs="Times New Roman"/>
          <w:i/>
          <w:sz w:val="24"/>
          <w:szCs w:val="24"/>
        </w:rPr>
        <w:t xml:space="preserve">i kreut </w:t>
      </w:r>
      <w:r w:rsidRPr="00825E29">
        <w:rPr>
          <w:rFonts w:ascii="Garamond" w:hAnsi="Garamond" w:cs="Times New Roman"/>
          <w:i/>
          <w:sz w:val="24"/>
          <w:szCs w:val="24"/>
        </w:rPr>
        <w:t>me ligjin nr. 35/2017, datë 30.3.2017)</w:t>
      </w:r>
    </w:p>
    <w:p w14:paraId="32A524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36" w14:textId="77777777" w:rsidR="00AE7E38" w:rsidRPr="00825E29" w:rsidRDefault="00F7220A" w:rsidP="00AE7E3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720" w:lineRule="auto"/>
        <w:jc w:val="center"/>
        <w:rPr>
          <w:rFonts w:ascii="Garamond" w:hAnsi="Garamond" w:cs="Times New Roman"/>
          <w:sz w:val="24"/>
          <w:szCs w:val="24"/>
        </w:rPr>
      </w:pPr>
      <w:r w:rsidRPr="00825E29">
        <w:rPr>
          <w:rFonts w:ascii="Garamond" w:hAnsi="Garamond" w:cs="Times New Roman"/>
          <w:sz w:val="24"/>
          <w:szCs w:val="24"/>
        </w:rPr>
        <w:t>Neni 58</w:t>
      </w:r>
    </w:p>
    <w:p w14:paraId="32A52437" w14:textId="77777777" w:rsidR="00F7220A" w:rsidRPr="00825E29" w:rsidRDefault="00F7220A" w:rsidP="00AE7E3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720" w:lineRule="auto"/>
        <w:jc w:val="center"/>
        <w:rPr>
          <w:rFonts w:ascii="Garamond" w:eastAsia="MS Mincho" w:hAnsi="Garamond" w:cs="Times New Roman"/>
          <w:sz w:val="24"/>
          <w:szCs w:val="24"/>
        </w:rPr>
      </w:pPr>
      <w:r w:rsidRPr="00825E29">
        <w:rPr>
          <w:rFonts w:ascii="Garamond" w:eastAsia="MS Mincho" w:hAnsi="Garamond" w:cs="Times New Roman"/>
          <w:b/>
          <w:bCs/>
          <w:sz w:val="24"/>
          <w:szCs w:val="24"/>
        </w:rPr>
        <w:t>Të d</w:t>
      </w:r>
      <w:r w:rsidRPr="00825E29">
        <w:rPr>
          <w:rFonts w:ascii="Garamond" w:eastAsia="MS Mincho" w:hAnsi="Garamond" w:cs="Times New Roman"/>
          <w:b/>
          <w:bCs/>
          <w:spacing w:val="-1"/>
          <w:sz w:val="24"/>
          <w:szCs w:val="24"/>
        </w:rPr>
        <w:t>rejt</w:t>
      </w:r>
      <w:r w:rsidRPr="00825E29">
        <w:rPr>
          <w:rFonts w:ascii="Garamond" w:eastAsia="MS Mincho" w:hAnsi="Garamond" w:cs="Times New Roman"/>
          <w:b/>
          <w:bCs/>
          <w:sz w:val="24"/>
          <w:szCs w:val="24"/>
        </w:rPr>
        <w:t>at e vik</w:t>
      </w:r>
      <w:r w:rsidRPr="00825E29">
        <w:rPr>
          <w:rFonts w:ascii="Garamond" w:eastAsia="MS Mincho" w:hAnsi="Garamond" w:cs="Times New Roman"/>
          <w:b/>
          <w:bCs/>
          <w:spacing w:val="-1"/>
          <w:sz w:val="24"/>
          <w:szCs w:val="24"/>
        </w:rPr>
        <w:t>t</w:t>
      </w:r>
      <w:r w:rsidRPr="00825E29">
        <w:rPr>
          <w:rFonts w:ascii="Garamond" w:eastAsia="MS Mincho" w:hAnsi="Garamond" w:cs="Times New Roman"/>
          <w:b/>
          <w:bCs/>
          <w:spacing w:val="2"/>
          <w:sz w:val="24"/>
          <w:szCs w:val="24"/>
        </w:rPr>
        <w:t>i</w:t>
      </w:r>
      <w:r w:rsidRPr="00825E29">
        <w:rPr>
          <w:rFonts w:ascii="Garamond" w:eastAsia="MS Mincho" w:hAnsi="Garamond" w:cs="Times New Roman"/>
          <w:b/>
          <w:bCs/>
          <w:spacing w:val="-4"/>
          <w:sz w:val="24"/>
          <w:szCs w:val="24"/>
        </w:rPr>
        <w:t>m</w:t>
      </w:r>
      <w:r w:rsidRPr="00825E29">
        <w:rPr>
          <w:rFonts w:ascii="Garamond" w:eastAsia="MS Mincho" w:hAnsi="Garamond" w:cs="Times New Roman"/>
          <w:b/>
          <w:bCs/>
          <w:spacing w:val="-1"/>
          <w:sz w:val="24"/>
          <w:szCs w:val="24"/>
        </w:rPr>
        <w:t>ë</w:t>
      </w:r>
      <w:r w:rsidRPr="00825E29">
        <w:rPr>
          <w:rFonts w:ascii="Garamond" w:eastAsia="MS Mincho" w:hAnsi="Garamond" w:cs="Times New Roman"/>
          <w:b/>
          <w:bCs/>
          <w:sz w:val="24"/>
          <w:szCs w:val="24"/>
        </w:rPr>
        <w:t>s së veprës penale</w:t>
      </w:r>
    </w:p>
    <w:p w14:paraId="32A52438"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720" w:lineRule="auto"/>
        <w:jc w:val="center"/>
        <w:rPr>
          <w:rFonts w:ascii="Garamond" w:hAnsi="Garamond" w:cs="Times New Roman"/>
          <w:sz w:val="24"/>
          <w:szCs w:val="24"/>
        </w:rPr>
      </w:pPr>
      <w:r w:rsidRPr="00825E29">
        <w:rPr>
          <w:rFonts w:ascii="Garamond" w:hAnsi="Garamond" w:cs="Times New Roman"/>
          <w:i/>
          <w:iCs/>
          <w:sz w:val="24"/>
          <w:szCs w:val="24"/>
        </w:rPr>
        <w:t xml:space="preserve"> (Shtuar pika 3 me</w:t>
      </w:r>
      <w:r w:rsidR="00D93B61" w:rsidRPr="00825E29">
        <w:rPr>
          <w:rFonts w:ascii="Garamond" w:hAnsi="Garamond" w:cs="Times New Roman"/>
          <w:i/>
          <w:iCs/>
          <w:sz w:val="24"/>
          <w:szCs w:val="24"/>
        </w:rPr>
        <w:t xml:space="preserve"> ligjin nr.8813, datë 13.6.2002 dhe </w:t>
      </w:r>
      <w:r w:rsidR="00D93B61" w:rsidRPr="00825E29">
        <w:rPr>
          <w:rFonts w:ascii="Garamond" w:hAnsi="Garamond" w:cs="Times New Roman"/>
          <w:i/>
          <w:sz w:val="24"/>
          <w:szCs w:val="24"/>
        </w:rPr>
        <w:t xml:space="preserve">ndryshuar </w:t>
      </w:r>
      <w:r w:rsidRPr="00825E29">
        <w:rPr>
          <w:rFonts w:ascii="Garamond" w:hAnsi="Garamond" w:cs="Times New Roman"/>
          <w:i/>
          <w:sz w:val="24"/>
          <w:szCs w:val="24"/>
        </w:rPr>
        <w:t>me ligjin nr. 35/2017, datë 30.3.2017)</w:t>
      </w:r>
    </w:p>
    <w:p w14:paraId="32A5243A" w14:textId="77777777" w:rsidR="00F7220A" w:rsidRPr="00825E29" w:rsidRDefault="00F7220A" w:rsidP="00624CD5">
      <w:pPr>
        <w:kinsoku w:val="0"/>
        <w:overflowPunct w:val="0"/>
        <w:spacing w:after="0"/>
        <w:ind w:firstLine="284"/>
        <w:rPr>
          <w:rFonts w:ascii="Garamond" w:eastAsia="MS Mincho" w:hAnsi="Garamond" w:cs="Times New Roman"/>
          <w:sz w:val="24"/>
          <w:szCs w:val="24"/>
        </w:rPr>
      </w:pPr>
      <w:r w:rsidRPr="00825E29">
        <w:rPr>
          <w:rFonts w:ascii="Garamond" w:eastAsia="MS Mincho" w:hAnsi="Garamond" w:cs="Times New Roman"/>
          <w:sz w:val="24"/>
          <w:szCs w:val="24"/>
        </w:rPr>
        <w:t>1. Viktima e veprës penale ka të drejtë:</w:t>
      </w:r>
    </w:p>
    <w:p w14:paraId="32A5243B" w14:textId="77777777" w:rsidR="00F7220A" w:rsidRPr="00825E29" w:rsidRDefault="00F7220A" w:rsidP="00624CD5">
      <w:pPr>
        <w:kinsoku w:val="0"/>
        <w:overflowPunct w:val="0"/>
        <w:spacing w:after="0"/>
        <w:ind w:firstLine="284"/>
        <w:jc w:val="both"/>
        <w:rPr>
          <w:rFonts w:ascii="Garamond" w:eastAsia="Times New Roman" w:hAnsi="Garamond" w:cs="Times New Roman"/>
          <w:iCs/>
          <w:sz w:val="24"/>
          <w:szCs w:val="24"/>
        </w:rPr>
      </w:pPr>
      <w:r w:rsidRPr="00825E29">
        <w:rPr>
          <w:rFonts w:ascii="Garamond" w:eastAsia="Times New Roman" w:hAnsi="Garamond" w:cs="Times New Roman"/>
          <w:iCs/>
          <w:sz w:val="24"/>
          <w:szCs w:val="24"/>
        </w:rPr>
        <w:tab/>
        <w:t>a) të kërkojë ndjekjen penale të fajtorit;</w:t>
      </w:r>
    </w:p>
    <w:p w14:paraId="32A5243C" w14:textId="77777777" w:rsidR="00F7220A" w:rsidRPr="00825E29" w:rsidRDefault="00F7220A" w:rsidP="00624CD5">
      <w:pPr>
        <w:kinsoku w:val="0"/>
        <w:overflowPunct w:val="0"/>
        <w:spacing w:after="0"/>
        <w:ind w:firstLine="284"/>
        <w:jc w:val="both"/>
        <w:rPr>
          <w:rFonts w:ascii="Garamond" w:eastAsia="Times New Roman" w:hAnsi="Garamond" w:cs="Times New Roman"/>
          <w:iCs/>
          <w:sz w:val="24"/>
          <w:szCs w:val="24"/>
        </w:rPr>
      </w:pPr>
      <w:r w:rsidRPr="00825E29">
        <w:rPr>
          <w:rFonts w:ascii="Garamond" w:eastAsia="Times New Roman" w:hAnsi="Garamond" w:cs="Times New Roman"/>
          <w:iCs/>
          <w:sz w:val="24"/>
          <w:szCs w:val="24"/>
        </w:rPr>
        <w:tab/>
        <w:t xml:space="preserve">b) </w:t>
      </w:r>
      <w:r w:rsidRPr="00825E29">
        <w:rPr>
          <w:rFonts w:ascii="Garamond" w:eastAsia="MS Mincho" w:hAnsi="Garamond" w:cs="Times New Roman"/>
          <w:sz w:val="24"/>
          <w:szCs w:val="24"/>
        </w:rPr>
        <w:t xml:space="preserve">të përfitojë kujdes mjekësor, ndihmë psikologjike, këshillim dhe shërbime të tjera të ofruara </w:t>
      </w:r>
      <w:r w:rsidRPr="00825E29">
        <w:rPr>
          <w:rFonts w:ascii="Garamond" w:eastAsia="Times New Roman" w:hAnsi="Garamond" w:cs="Times New Roman"/>
          <w:iCs/>
          <w:sz w:val="24"/>
          <w:szCs w:val="24"/>
        </w:rPr>
        <w:t>nga autoritetet, organizatat ose institucionet përgjegjëse për ndihmën ndaj viktimave të veprës penale;</w:t>
      </w:r>
    </w:p>
    <w:p w14:paraId="32A5243D" w14:textId="77777777" w:rsidR="00F7220A" w:rsidRPr="00825E29" w:rsidRDefault="00F7220A" w:rsidP="004D75B2">
      <w:pPr>
        <w:kinsoku w:val="0"/>
        <w:overflowPunct w:val="0"/>
        <w:spacing w:after="0"/>
        <w:ind w:firstLine="284"/>
        <w:jc w:val="both"/>
        <w:rPr>
          <w:rFonts w:ascii="Garamond" w:eastAsia="Times New Roman" w:hAnsi="Garamond" w:cs="Times New Roman"/>
          <w:iCs/>
          <w:sz w:val="24"/>
          <w:szCs w:val="24"/>
        </w:rPr>
      </w:pPr>
      <w:r w:rsidRPr="00825E29">
        <w:rPr>
          <w:rFonts w:ascii="Garamond" w:eastAsia="Times New Roman" w:hAnsi="Garamond" w:cs="Times New Roman"/>
          <w:iCs/>
          <w:sz w:val="24"/>
          <w:szCs w:val="24"/>
        </w:rPr>
        <w:tab/>
        <w:t>c) të komunikojë në gjuhën e saj dhe të ndihmohet nga një përkthyes, interpretues i gjuhës së shenjave ose lehtësues i komunikimit për personat me aftësi të kufizuar në të folur dhe në të dëgjuar;</w:t>
      </w:r>
    </w:p>
    <w:p w14:paraId="32A5243E" w14:textId="77777777" w:rsidR="00F7220A" w:rsidRPr="00825E29" w:rsidRDefault="00F7220A" w:rsidP="004D75B2">
      <w:pPr>
        <w:kinsoku w:val="0"/>
        <w:overflowPunct w:val="0"/>
        <w:spacing w:after="0"/>
        <w:ind w:firstLine="284"/>
        <w:jc w:val="both"/>
        <w:rPr>
          <w:rFonts w:ascii="Garamond" w:eastAsia="Times New Roman" w:hAnsi="Garamond" w:cs="Times New Roman"/>
          <w:iCs/>
          <w:sz w:val="24"/>
          <w:szCs w:val="24"/>
        </w:rPr>
      </w:pPr>
      <w:r w:rsidRPr="00825E29">
        <w:rPr>
          <w:rFonts w:ascii="Garamond" w:eastAsia="Times New Roman" w:hAnsi="Garamond" w:cs="Times New Roman"/>
          <w:iCs/>
          <w:sz w:val="24"/>
          <w:szCs w:val="24"/>
        </w:rPr>
        <w:tab/>
        <w:t>ç) të zgjedhë mbrojtës dhe, kur është rasti, të përfitojë ndihmë juridike falas, sipas legjislacionit në fuqi</w:t>
      </w:r>
      <w:r w:rsidRPr="00825E29">
        <w:rPr>
          <w:rFonts w:ascii="Garamond" w:eastAsia="MS Mincho" w:hAnsi="Garamond" w:cs="Times New Roman"/>
          <w:sz w:val="24"/>
          <w:szCs w:val="24"/>
        </w:rPr>
        <w:t>;</w:t>
      </w:r>
    </w:p>
    <w:p w14:paraId="32A5243F" w14:textId="77777777" w:rsidR="00F7220A" w:rsidRPr="00825E29" w:rsidRDefault="00F7220A" w:rsidP="004D75B2">
      <w:pPr>
        <w:kinsoku w:val="0"/>
        <w:overflowPunct w:val="0"/>
        <w:spacing w:after="0"/>
        <w:ind w:firstLine="284"/>
        <w:jc w:val="both"/>
        <w:rPr>
          <w:rFonts w:ascii="Garamond" w:eastAsia="Times New Roman" w:hAnsi="Garamond" w:cs="Times New Roman"/>
          <w:iCs/>
          <w:sz w:val="24"/>
          <w:szCs w:val="24"/>
        </w:rPr>
      </w:pPr>
      <w:r w:rsidRPr="00825E29">
        <w:rPr>
          <w:rFonts w:ascii="Garamond" w:eastAsia="Times New Roman" w:hAnsi="Garamond" w:cs="Times New Roman"/>
          <w:iCs/>
          <w:sz w:val="24"/>
          <w:szCs w:val="24"/>
        </w:rPr>
        <w:tab/>
        <w:t xml:space="preserve">d) </w:t>
      </w:r>
      <w:r w:rsidRPr="00825E29">
        <w:rPr>
          <w:rFonts w:ascii="Garamond" w:eastAsia="MS Mincho" w:hAnsi="Garamond" w:cs="Times New Roman"/>
          <w:sz w:val="24"/>
          <w:szCs w:val="24"/>
        </w:rPr>
        <w:t>të kërkojë në çdo kohë informacion për gjendjen e procedimit, si dhe të njihet me aktet e provat, pa cenuar parimin e sekretit hetimor;</w:t>
      </w:r>
    </w:p>
    <w:p w14:paraId="32A52440" w14:textId="77777777" w:rsidR="00F7220A" w:rsidRPr="00825E29" w:rsidRDefault="00F7220A" w:rsidP="004D75B2">
      <w:pPr>
        <w:kinsoku w:val="0"/>
        <w:overflowPunct w:val="0"/>
        <w:spacing w:after="0"/>
        <w:ind w:firstLine="284"/>
        <w:jc w:val="both"/>
        <w:rPr>
          <w:rFonts w:ascii="Garamond" w:eastAsia="Times New Roman" w:hAnsi="Garamond" w:cs="Times New Roman"/>
          <w:iCs/>
          <w:sz w:val="24"/>
          <w:szCs w:val="24"/>
        </w:rPr>
      </w:pPr>
      <w:r w:rsidRPr="00825E29">
        <w:rPr>
          <w:rFonts w:ascii="Garamond" w:eastAsia="Times New Roman" w:hAnsi="Garamond" w:cs="Times New Roman"/>
          <w:iCs/>
          <w:sz w:val="24"/>
          <w:szCs w:val="24"/>
        </w:rPr>
        <w:tab/>
        <w:t>dh) të kërkojë marrjen e provave, si dhe të parashtrojë kërkesa të tjera përpara organit procedues;</w:t>
      </w:r>
    </w:p>
    <w:p w14:paraId="32A52441" w14:textId="77777777" w:rsidR="00F7220A" w:rsidRPr="00825E29" w:rsidRDefault="00F7220A" w:rsidP="004D75B2">
      <w:pPr>
        <w:kinsoku w:val="0"/>
        <w:overflowPunct w:val="0"/>
        <w:spacing w:after="0"/>
        <w:ind w:firstLine="284"/>
        <w:jc w:val="both"/>
        <w:rPr>
          <w:rFonts w:ascii="Garamond" w:eastAsia="Times New Roman" w:hAnsi="Garamond" w:cs="Times New Roman"/>
          <w:iCs/>
          <w:sz w:val="24"/>
          <w:szCs w:val="24"/>
        </w:rPr>
      </w:pPr>
      <w:r w:rsidRPr="00825E29">
        <w:rPr>
          <w:rFonts w:ascii="Garamond" w:eastAsia="Times New Roman" w:hAnsi="Garamond" w:cs="Times New Roman"/>
          <w:iCs/>
          <w:sz w:val="24"/>
          <w:szCs w:val="24"/>
        </w:rPr>
        <w:lastRenderedPageBreak/>
        <w:tab/>
        <w:t xml:space="preserve">e) </w:t>
      </w:r>
      <w:r w:rsidRPr="00825E29">
        <w:rPr>
          <w:rFonts w:ascii="Garamond" w:eastAsia="MS Mincho" w:hAnsi="Garamond" w:cs="Times New Roman"/>
          <w:sz w:val="24"/>
          <w:szCs w:val="24"/>
        </w:rPr>
        <w:t>të informohet për arrestimin e të akuzuarit dhe lirimin e tij, në kushtet e caktuara në këtë Kod;</w:t>
      </w:r>
    </w:p>
    <w:p w14:paraId="32A52442" w14:textId="77777777" w:rsidR="00F7220A" w:rsidRPr="00825E29" w:rsidRDefault="00F7220A" w:rsidP="004D75B2">
      <w:pPr>
        <w:spacing w:after="0"/>
        <w:ind w:firstLine="284"/>
        <w:rPr>
          <w:rFonts w:ascii="Garamond" w:eastAsia="MS Mincho" w:hAnsi="Garamond" w:cs="Times New Roman"/>
          <w:sz w:val="24"/>
          <w:szCs w:val="24"/>
        </w:rPr>
      </w:pPr>
      <w:r w:rsidRPr="00825E29">
        <w:rPr>
          <w:rFonts w:ascii="Garamond" w:eastAsia="Times New Roman" w:hAnsi="Garamond" w:cs="Times New Roman"/>
          <w:iCs/>
          <w:sz w:val="24"/>
          <w:szCs w:val="24"/>
        </w:rPr>
        <w:tab/>
        <w:t xml:space="preserve">ë) </w:t>
      </w:r>
      <w:r w:rsidRPr="00825E29">
        <w:rPr>
          <w:rFonts w:ascii="Garamond" w:eastAsia="MS Mincho" w:hAnsi="Garamond" w:cs="Times New Roman"/>
          <w:sz w:val="24"/>
          <w:szCs w:val="24"/>
        </w:rPr>
        <w:t>të njoftohet për mosfillimin e procedimit, pushimin e çështjes, fillimin dhe përfundimin e gjykimit;</w:t>
      </w:r>
    </w:p>
    <w:p w14:paraId="32A52443" w14:textId="77777777" w:rsidR="00F7220A" w:rsidRPr="00825E29" w:rsidRDefault="00F7220A" w:rsidP="004D75B2">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f) të bëjë ankim në gjykatë kundër vendimit të prokurorit për të mos filluar procedimin dhe vendimit të prokurorit ose gjyqtarit të seancës paraprake për të pushuar akuzën ose çështjen;</w:t>
      </w:r>
    </w:p>
    <w:p w14:paraId="32A52444" w14:textId="77777777" w:rsidR="00F7220A" w:rsidRPr="00825E29" w:rsidRDefault="00F7220A" w:rsidP="004D75B2">
      <w:pPr>
        <w:kinsoku w:val="0"/>
        <w:overflowPunct w:val="0"/>
        <w:spacing w:after="0"/>
        <w:ind w:firstLine="284"/>
        <w:jc w:val="both"/>
        <w:rPr>
          <w:rFonts w:ascii="Garamond" w:eastAsia="Times New Roman" w:hAnsi="Garamond" w:cs="Times New Roman"/>
          <w:iCs/>
          <w:sz w:val="24"/>
          <w:szCs w:val="24"/>
        </w:rPr>
      </w:pPr>
      <w:r w:rsidRPr="00825E29">
        <w:rPr>
          <w:rFonts w:ascii="Garamond" w:eastAsia="Times New Roman" w:hAnsi="Garamond" w:cs="Times New Roman"/>
          <w:iCs/>
          <w:sz w:val="24"/>
          <w:szCs w:val="24"/>
        </w:rPr>
        <w:tab/>
        <w:t>g) të kërkojë shpërblimin e dëmit dhe të pranohet si paditës civil në procesin penal;</w:t>
      </w:r>
    </w:p>
    <w:p w14:paraId="32A52445" w14:textId="77777777" w:rsidR="00F7220A" w:rsidRPr="00825E29" w:rsidRDefault="00F7220A" w:rsidP="004D75B2">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gj) të përjashtohet, në kushte të caktuara me ligj, nga pagimi i çdo shpenzimi për marrjen e akteve dhe tarife gjyqësore për paraqitjen e kërkesë-padisë që lidhen me statusin e viktimës së veprës penale; </w:t>
      </w:r>
    </w:p>
    <w:p w14:paraId="32A52446" w14:textId="77777777" w:rsidR="00F7220A" w:rsidRPr="00825E29" w:rsidRDefault="00F7220A" w:rsidP="004D75B2">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h) të thirret në seancën paraprake dhe në seancën e parë gjyqësore;</w:t>
      </w:r>
    </w:p>
    <w:p w14:paraId="32A52447" w14:textId="77777777" w:rsidR="00F7220A" w:rsidRPr="00825E29" w:rsidRDefault="00F7220A" w:rsidP="004D75B2">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i) të dëgjohet nga gjykata, edhe kur asnjëra nga palët nuk ka kërkuar thirrjen e saj si dëshmitar;</w:t>
      </w:r>
    </w:p>
    <w:p w14:paraId="32A52448" w14:textId="77777777" w:rsidR="00F7220A" w:rsidRPr="00825E29" w:rsidRDefault="00F7220A" w:rsidP="004D75B2">
      <w:pPr>
        <w:kinsoku w:val="0"/>
        <w:overflowPunct w:val="0"/>
        <w:spacing w:after="0"/>
        <w:ind w:firstLine="284"/>
        <w:jc w:val="both"/>
        <w:rPr>
          <w:rFonts w:ascii="Garamond" w:eastAsia="MS Mincho" w:hAnsi="Garamond" w:cs="Times New Roman"/>
          <w:bCs/>
          <w:sz w:val="24"/>
          <w:szCs w:val="24"/>
        </w:rPr>
      </w:pPr>
      <w:r w:rsidRPr="00825E29">
        <w:rPr>
          <w:rFonts w:ascii="Garamond" w:eastAsia="MS Mincho" w:hAnsi="Garamond" w:cs="Times New Roman"/>
          <w:bCs/>
          <w:sz w:val="24"/>
          <w:szCs w:val="24"/>
        </w:rPr>
        <w:tab/>
        <w:t>j) të ushtrojë të drejta të tjera të parashikuara nga ky Kod.</w:t>
      </w:r>
    </w:p>
    <w:p w14:paraId="32A52449" w14:textId="77777777" w:rsidR="00F7220A" w:rsidRPr="00825E29" w:rsidRDefault="00F7220A" w:rsidP="004D75B2">
      <w:pPr>
        <w:widowControl w:val="0"/>
        <w:autoSpaceDE w:val="0"/>
        <w:autoSpaceDN w:val="0"/>
        <w:adjustRightInd w:val="0"/>
        <w:spacing w:after="0"/>
        <w:ind w:firstLine="284"/>
        <w:jc w:val="both"/>
        <w:rPr>
          <w:rFonts w:ascii="Garamond" w:eastAsia="MS Mincho" w:hAnsi="Garamond" w:cs="Times New Roman"/>
          <w:strike/>
          <w:sz w:val="24"/>
          <w:szCs w:val="24"/>
        </w:rPr>
      </w:pPr>
      <w:r w:rsidRPr="00825E29">
        <w:rPr>
          <w:rFonts w:ascii="Garamond" w:eastAsia="MS Mincho" w:hAnsi="Garamond" w:cs="Times New Roman"/>
          <w:sz w:val="24"/>
          <w:szCs w:val="24"/>
        </w:rPr>
        <w:tab/>
        <w:t xml:space="preserve">2. Organi procedues njofton menjëherë viktimën për të drejtat e përmendura në paragrafin 1, të këtij neni, dhe mban procesverbal për njoftimin e tyre. </w:t>
      </w:r>
    </w:p>
    <w:p w14:paraId="32A5244A" w14:textId="77777777" w:rsidR="00F7220A" w:rsidRPr="00825E29" w:rsidRDefault="00F7220A" w:rsidP="004D75B2">
      <w:pPr>
        <w:autoSpaceDE w:val="0"/>
        <w:autoSpaceDN w:val="0"/>
        <w:adjustRightInd w:val="0"/>
        <w:spacing w:after="0"/>
        <w:ind w:firstLine="284"/>
        <w:jc w:val="both"/>
        <w:rPr>
          <w:rFonts w:ascii="Garamond" w:eastAsia="Times New Roman" w:hAnsi="Garamond" w:cs="Times New Roman"/>
          <w:iCs/>
          <w:sz w:val="24"/>
          <w:szCs w:val="24"/>
        </w:rPr>
      </w:pPr>
      <w:r w:rsidRPr="00825E29">
        <w:rPr>
          <w:rFonts w:ascii="Garamond" w:eastAsia="Times New Roman" w:hAnsi="Garamond" w:cs="Times New Roman"/>
          <w:iCs/>
          <w:sz w:val="24"/>
          <w:szCs w:val="24"/>
        </w:rPr>
        <w:tab/>
        <w:t xml:space="preserve">3. </w:t>
      </w:r>
      <w:r w:rsidRPr="00825E29">
        <w:rPr>
          <w:rFonts w:ascii="Garamond" w:eastAsia="MS Mincho" w:hAnsi="Garamond" w:cs="Times New Roman"/>
          <w:sz w:val="24"/>
          <w:szCs w:val="24"/>
        </w:rPr>
        <w:t xml:space="preserve">Viktima që nuk ka zotësi për të vepruar i ushtron të drejtat e saj nëpërmjet përfaqësuesit ligjor ose kujdestarit të tij, përveçse kur kjo nuk është në interesin e viktimës. Kur vëren papajtueshmëri mes interesave të viktimës dhe atyre të përfaqësuesit ligjor ose kujdestarit, gjykata cakton një kujdestar të posaçëm, në përputhje me dispozitat e Kodit të Familjes. </w:t>
      </w:r>
    </w:p>
    <w:p w14:paraId="32A5244B" w14:textId="77777777" w:rsidR="00F7220A" w:rsidRPr="00825E29" w:rsidRDefault="00F7220A" w:rsidP="004D75B2">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Times New Roman" w:hAnsi="Garamond" w:cs="Times New Roman"/>
          <w:iCs/>
          <w:sz w:val="24"/>
          <w:szCs w:val="24"/>
        </w:rPr>
        <w:tab/>
        <w:t>4. Trashëgimtarët e viktimës kanë të drejtat e parashikuara në shkronjat “a”,</w:t>
      </w:r>
      <w:r w:rsidRPr="00825E29">
        <w:rPr>
          <w:rFonts w:ascii="Garamond" w:eastAsia="MS Mincho" w:hAnsi="Garamond" w:cs="Times New Roman"/>
          <w:spacing w:val="-1"/>
          <w:sz w:val="24"/>
          <w:szCs w:val="24"/>
          <w:lang w:eastAsia="en-GB"/>
        </w:rPr>
        <w:t xml:space="preserve"> “e”, “ë”,</w:t>
      </w:r>
      <w:r w:rsidRPr="00825E29">
        <w:rPr>
          <w:rFonts w:ascii="Garamond" w:eastAsia="MS Mincho" w:hAnsi="Garamond" w:cs="Times New Roman"/>
          <w:sz w:val="24"/>
          <w:szCs w:val="24"/>
        </w:rPr>
        <w:t xml:space="preserve"> “f”, “g” dhe “j”, të paragrafit 1, të këtij neni. Nëse trashëgimtari i viktimës është i mitur, ai përfaqësohet nga kujdestari ligjor</w:t>
      </w:r>
      <w:r w:rsidR="00983F13" w:rsidRPr="00825E29">
        <w:rPr>
          <w:rFonts w:ascii="Garamond" w:eastAsia="MS Mincho" w:hAnsi="Garamond" w:cs="Times New Roman"/>
          <w:sz w:val="24"/>
          <w:szCs w:val="24"/>
        </w:rPr>
        <w:t>.</w:t>
      </w:r>
    </w:p>
    <w:p w14:paraId="32A524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MS Mincho" w:hAnsi="Garamond" w:cs="Times New Roman"/>
          <w:sz w:val="24"/>
          <w:szCs w:val="24"/>
        </w:rPr>
      </w:pPr>
    </w:p>
    <w:p w14:paraId="32A5244D" w14:textId="77777777" w:rsidR="00F7220A" w:rsidRPr="00825E29" w:rsidRDefault="00F7220A" w:rsidP="00983F13">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58/a</w:t>
      </w:r>
    </w:p>
    <w:p w14:paraId="32A5244E" w14:textId="77777777" w:rsidR="00F7220A" w:rsidRPr="00825E29" w:rsidRDefault="00F7220A" w:rsidP="00983F13">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bCs/>
          <w:sz w:val="24"/>
          <w:szCs w:val="24"/>
        </w:rPr>
        <w:t>Të d</w:t>
      </w:r>
      <w:r w:rsidRPr="00825E29">
        <w:rPr>
          <w:rFonts w:ascii="Garamond" w:eastAsia="MS Mincho" w:hAnsi="Garamond" w:cs="Times New Roman"/>
          <w:b/>
          <w:bCs/>
          <w:spacing w:val="-1"/>
          <w:sz w:val="24"/>
          <w:szCs w:val="24"/>
        </w:rPr>
        <w:t>rejt</w:t>
      </w:r>
      <w:r w:rsidRPr="00825E29">
        <w:rPr>
          <w:rFonts w:ascii="Garamond" w:eastAsia="MS Mincho" w:hAnsi="Garamond" w:cs="Times New Roman"/>
          <w:b/>
          <w:bCs/>
          <w:sz w:val="24"/>
          <w:szCs w:val="24"/>
        </w:rPr>
        <w:t>at e vik</w:t>
      </w:r>
      <w:r w:rsidRPr="00825E29">
        <w:rPr>
          <w:rFonts w:ascii="Garamond" w:eastAsia="MS Mincho" w:hAnsi="Garamond" w:cs="Times New Roman"/>
          <w:b/>
          <w:bCs/>
          <w:spacing w:val="-1"/>
          <w:sz w:val="24"/>
          <w:szCs w:val="24"/>
        </w:rPr>
        <w:t>t</w:t>
      </w:r>
      <w:r w:rsidRPr="00825E29">
        <w:rPr>
          <w:rFonts w:ascii="Garamond" w:eastAsia="MS Mincho" w:hAnsi="Garamond" w:cs="Times New Roman"/>
          <w:b/>
          <w:bCs/>
          <w:spacing w:val="2"/>
          <w:sz w:val="24"/>
          <w:szCs w:val="24"/>
        </w:rPr>
        <w:t>i</w:t>
      </w:r>
      <w:r w:rsidRPr="00825E29">
        <w:rPr>
          <w:rFonts w:ascii="Garamond" w:eastAsia="MS Mincho" w:hAnsi="Garamond" w:cs="Times New Roman"/>
          <w:b/>
          <w:bCs/>
          <w:spacing w:val="-4"/>
          <w:sz w:val="24"/>
          <w:szCs w:val="24"/>
        </w:rPr>
        <w:t>m</w:t>
      </w:r>
      <w:r w:rsidRPr="00825E29">
        <w:rPr>
          <w:rFonts w:ascii="Garamond" w:eastAsia="MS Mincho" w:hAnsi="Garamond" w:cs="Times New Roman"/>
          <w:b/>
          <w:bCs/>
          <w:spacing w:val="-1"/>
          <w:sz w:val="24"/>
          <w:szCs w:val="24"/>
        </w:rPr>
        <w:t>ë</w:t>
      </w:r>
      <w:r w:rsidRPr="00825E29">
        <w:rPr>
          <w:rFonts w:ascii="Garamond" w:eastAsia="MS Mincho" w:hAnsi="Garamond" w:cs="Times New Roman"/>
          <w:b/>
          <w:bCs/>
          <w:sz w:val="24"/>
          <w:szCs w:val="24"/>
        </w:rPr>
        <w:t>s së mitur</w:t>
      </w:r>
    </w:p>
    <w:p w14:paraId="32A5244F" w14:textId="77777777" w:rsidR="00F7220A" w:rsidRPr="00825E29" w:rsidRDefault="00F7220A"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450" w14:textId="77777777" w:rsidR="00F7220A" w:rsidRPr="00825E29" w:rsidRDefault="00F7220A" w:rsidP="00983F13">
      <w:pPr>
        <w:autoSpaceDE w:val="0"/>
        <w:autoSpaceDN w:val="0"/>
        <w:adjustRightInd w:val="0"/>
        <w:spacing w:after="0"/>
        <w:ind w:firstLine="284"/>
        <w:jc w:val="both"/>
        <w:rPr>
          <w:rFonts w:ascii="Garamond" w:eastAsia="MS Mincho" w:hAnsi="Garamond" w:cs="Times New Roman"/>
          <w:sz w:val="24"/>
          <w:szCs w:val="24"/>
        </w:rPr>
      </w:pPr>
    </w:p>
    <w:p w14:paraId="32A52451" w14:textId="77777777" w:rsidR="00F7220A" w:rsidRPr="00825E29" w:rsidRDefault="00F7220A" w:rsidP="00983F13">
      <w:pPr>
        <w:widowControl w:val="0"/>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1. Përveç të drejtave të parashikuara në nenin 58 dhe parashikimeve të tjera të këtij Kodi, si dhe legjislacionin e posaçëm për të miturit, viktima e mitur ka të drejtë: </w:t>
      </w:r>
      <w:r w:rsidRPr="00825E29">
        <w:rPr>
          <w:rFonts w:ascii="Times New Roman" w:eastAsia="MS Mincho" w:hAnsi="Times New Roman" w:cs="Times New Roman"/>
          <w:sz w:val="24"/>
          <w:szCs w:val="24"/>
        </w:rPr>
        <w:t> </w:t>
      </w:r>
    </w:p>
    <w:p w14:paraId="32A52452" w14:textId="77777777" w:rsidR="00F7220A" w:rsidRPr="00825E29" w:rsidRDefault="00F7220A" w:rsidP="00983F13">
      <w:pPr>
        <w:widowControl w:val="0"/>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të shoqërohet nga një person i besuar prej tij;</w:t>
      </w:r>
    </w:p>
    <w:p w14:paraId="32A52453" w14:textId="77777777" w:rsidR="00F7220A" w:rsidRPr="00825E29" w:rsidRDefault="00F7220A" w:rsidP="00983F13">
      <w:pPr>
        <w:widowControl w:val="0"/>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të ruajtjes së konfidencialitetit të të dhënave personale;</w:t>
      </w:r>
    </w:p>
    <w:p w14:paraId="32A52454" w14:textId="77777777" w:rsidR="00F7220A" w:rsidRPr="00825E29" w:rsidRDefault="00F7220A" w:rsidP="00983F13">
      <w:pPr>
        <w:widowControl w:val="0"/>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 të kërkojë, nëpërmjet përfaqësuesit, që gjykimi të zhvillohet pa praninë e publikut.</w:t>
      </w:r>
    </w:p>
    <w:p w14:paraId="32A52455" w14:textId="77777777" w:rsidR="00F7220A" w:rsidRPr="00825E29" w:rsidRDefault="00F7220A" w:rsidP="00983F13">
      <w:pPr>
        <w:widowControl w:val="0"/>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Organi procedues duhet të trajtojë viktimën e mitur të veprës penale duke mbajtur parasysh moshën, personalitetin dhe rrethana të tjera, me qëllim shmangien e pasojave të dëmshme për zhvillimin dhe edukimin e saj të ardhshëm.</w:t>
      </w:r>
    </w:p>
    <w:p w14:paraId="32A52456" w14:textId="77777777" w:rsidR="00F7220A" w:rsidRPr="00825E29" w:rsidRDefault="00F7220A" w:rsidP="00983F13">
      <w:pPr>
        <w:widowControl w:val="0"/>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3. Nëse ekziston mundësia që viktima është e mitur dhe mosha e viktimës nuk dihet, prezumohet se ajo është e mitur. </w:t>
      </w:r>
    </w:p>
    <w:p w14:paraId="32A52457" w14:textId="77777777" w:rsidR="00F7220A" w:rsidRPr="00825E29" w:rsidRDefault="00F7220A"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rPr>
          <w:rFonts w:ascii="Garamond" w:hAnsi="Garamond" w:cs="Times New Roman"/>
          <w:i/>
          <w:sz w:val="24"/>
          <w:szCs w:val="24"/>
        </w:rPr>
      </w:pPr>
      <w:r w:rsidRPr="00825E29">
        <w:rPr>
          <w:rFonts w:ascii="Garamond" w:eastAsia="MS Mincho" w:hAnsi="Garamond" w:cs="Times New Roman"/>
          <w:sz w:val="24"/>
          <w:szCs w:val="24"/>
        </w:rPr>
        <w:tab/>
        <w:t xml:space="preserve">4. Viktima e mitur pyetet pa vonesë nga persona të specializuar për këtë qëllim. Kur është e mundur dhe e përshtatshme, biseda regjistrohet me mjete audiovizive, sipas parashikimeve të këtij Kodi. Ky regjistrim mund të përdoret si provë në procedimin penal dhe vlerësohet së bashku me </w:t>
      </w:r>
      <w:r w:rsidRPr="00825E29">
        <w:rPr>
          <w:rFonts w:ascii="Garamond" w:eastAsia="MS Mincho" w:hAnsi="Garamond" w:cs="Times New Roman"/>
          <w:sz w:val="24"/>
          <w:szCs w:val="24"/>
        </w:rPr>
        <w:lastRenderedPageBreak/>
        <w:t>provat e tjera, sipas kritereve që parashikohen nga paragrafi 4, i nenit 361/a, të këtij Kodi. Kur viktima e mitur është nën 14 vjeç, biseda zhvillohet në mjedise të përshtatura për të.</w:t>
      </w:r>
    </w:p>
    <w:p w14:paraId="32A52458" w14:textId="77777777" w:rsidR="00983F13" w:rsidRPr="00825E29" w:rsidRDefault="00983F13"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rPr>
          <w:rFonts w:ascii="Garamond" w:hAnsi="Garamond" w:cs="Times New Roman"/>
          <w:i/>
          <w:sz w:val="24"/>
          <w:szCs w:val="24"/>
        </w:rPr>
      </w:pPr>
    </w:p>
    <w:p w14:paraId="32A52459" w14:textId="77777777" w:rsidR="00F7220A" w:rsidRPr="00825E29" w:rsidRDefault="00F7220A" w:rsidP="00983F13">
      <w:pPr>
        <w:autoSpaceDE w:val="0"/>
        <w:autoSpaceDN w:val="0"/>
        <w:adjustRightInd w:val="0"/>
        <w:spacing w:after="0"/>
        <w:ind w:firstLine="284"/>
        <w:jc w:val="center"/>
        <w:rPr>
          <w:rFonts w:ascii="Garamond" w:eastAsia="MS Mincho" w:hAnsi="Garamond" w:cs="Times New Roman"/>
          <w:bCs/>
          <w:sz w:val="24"/>
          <w:szCs w:val="24"/>
        </w:rPr>
      </w:pPr>
      <w:r w:rsidRPr="00825E29">
        <w:rPr>
          <w:rFonts w:ascii="Garamond" w:eastAsia="MS Mincho" w:hAnsi="Garamond" w:cs="Times New Roman"/>
          <w:bCs/>
          <w:sz w:val="24"/>
          <w:szCs w:val="24"/>
        </w:rPr>
        <w:t>Neni 58/b</w:t>
      </w:r>
    </w:p>
    <w:p w14:paraId="32A5245A" w14:textId="77777777" w:rsidR="00F7220A" w:rsidRPr="00825E29" w:rsidRDefault="00F7220A" w:rsidP="00983F13">
      <w:pPr>
        <w:autoSpaceDE w:val="0"/>
        <w:autoSpaceDN w:val="0"/>
        <w:adjustRightInd w:val="0"/>
        <w:spacing w:after="0"/>
        <w:ind w:firstLine="284"/>
        <w:jc w:val="center"/>
        <w:rPr>
          <w:rFonts w:ascii="Garamond" w:eastAsia="MS Mincho" w:hAnsi="Garamond" w:cs="Times New Roman"/>
          <w:b/>
          <w:bCs/>
          <w:sz w:val="24"/>
          <w:szCs w:val="24"/>
        </w:rPr>
      </w:pPr>
      <w:r w:rsidRPr="00825E29">
        <w:rPr>
          <w:rFonts w:ascii="Garamond" w:eastAsia="MS Mincho" w:hAnsi="Garamond" w:cs="Times New Roman"/>
          <w:b/>
          <w:bCs/>
          <w:sz w:val="24"/>
          <w:szCs w:val="24"/>
        </w:rPr>
        <w:t xml:space="preserve"> Të drejtat e viktimës së abuzuar seksualisht dhe viktimës së trafikimit </w:t>
      </w:r>
    </w:p>
    <w:p w14:paraId="32A5245B" w14:textId="77777777" w:rsidR="00F7220A" w:rsidRPr="00825E29" w:rsidRDefault="00F7220A" w:rsidP="00983F13">
      <w:pPr>
        <w:autoSpaceDE w:val="0"/>
        <w:autoSpaceDN w:val="0"/>
        <w:adjustRightInd w:val="0"/>
        <w:spacing w:after="0"/>
        <w:ind w:firstLine="284"/>
        <w:jc w:val="center"/>
        <w:rPr>
          <w:rFonts w:ascii="Garamond" w:eastAsia="MS Mincho" w:hAnsi="Garamond" w:cs="Times New Roman"/>
          <w:bCs/>
          <w:sz w:val="24"/>
          <w:szCs w:val="24"/>
        </w:rPr>
      </w:pPr>
      <w:r w:rsidRPr="00825E29">
        <w:rPr>
          <w:rFonts w:ascii="Garamond" w:eastAsia="MS Mincho" w:hAnsi="Garamond" w:cs="Times New Roman"/>
          <w:b/>
          <w:bCs/>
          <w:sz w:val="24"/>
          <w:szCs w:val="24"/>
        </w:rPr>
        <w:t xml:space="preserve">të qenieve njerëzore </w:t>
      </w:r>
    </w:p>
    <w:p w14:paraId="32A5245C" w14:textId="77777777" w:rsidR="00F7220A" w:rsidRPr="00825E29" w:rsidRDefault="00F7220A"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45D" w14:textId="77777777" w:rsidR="00F7220A" w:rsidRPr="00825E29" w:rsidRDefault="00F7220A" w:rsidP="00983F13">
      <w:pPr>
        <w:autoSpaceDE w:val="0"/>
        <w:autoSpaceDN w:val="0"/>
        <w:adjustRightInd w:val="0"/>
        <w:spacing w:after="0"/>
        <w:ind w:firstLine="284"/>
        <w:jc w:val="center"/>
        <w:rPr>
          <w:rFonts w:ascii="Garamond" w:eastAsia="MS Mincho" w:hAnsi="Garamond" w:cs="Times New Roman"/>
          <w:bCs/>
          <w:sz w:val="24"/>
          <w:szCs w:val="24"/>
        </w:rPr>
      </w:pPr>
    </w:p>
    <w:p w14:paraId="32A5245E" w14:textId="77777777" w:rsidR="00F7220A" w:rsidRPr="00825E29" w:rsidRDefault="00F7220A" w:rsidP="00983F13">
      <w:pPr>
        <w:autoSpaceDE w:val="0"/>
        <w:autoSpaceDN w:val="0"/>
        <w:adjustRightInd w:val="0"/>
        <w:spacing w:after="0"/>
        <w:ind w:firstLine="284"/>
        <w:jc w:val="both"/>
        <w:rPr>
          <w:rFonts w:ascii="Garamond" w:eastAsia="MS Mincho" w:hAnsi="Garamond" w:cs="Times New Roman"/>
          <w:bCs/>
          <w:sz w:val="24"/>
          <w:szCs w:val="24"/>
        </w:rPr>
      </w:pPr>
      <w:r w:rsidRPr="00825E29">
        <w:rPr>
          <w:rFonts w:ascii="Garamond" w:eastAsia="MS Mincho" w:hAnsi="Garamond" w:cs="Times New Roman"/>
          <w:bCs/>
          <w:sz w:val="24"/>
          <w:szCs w:val="24"/>
        </w:rPr>
        <w:tab/>
      </w:r>
      <w:r w:rsidRPr="00825E29">
        <w:rPr>
          <w:rFonts w:ascii="Garamond" w:eastAsia="MS Mincho" w:hAnsi="Garamond" w:cs="Times New Roman"/>
          <w:sz w:val="24"/>
          <w:szCs w:val="24"/>
        </w:rPr>
        <w:t>Veç të drejtave të parashikuara në nenet 58 dhe 58/a, të këtij Kodi, viktima e abuzuar seksualisht dhe viktima e trafikimit të qenieve njerëzore kanë gjithashtu të drejtë</w:t>
      </w:r>
      <w:r w:rsidRPr="00825E29">
        <w:rPr>
          <w:rFonts w:ascii="Garamond" w:eastAsia="MS Mincho" w:hAnsi="Garamond" w:cs="Times New Roman"/>
          <w:bCs/>
          <w:sz w:val="24"/>
          <w:szCs w:val="24"/>
        </w:rPr>
        <w:t>:</w:t>
      </w:r>
    </w:p>
    <w:p w14:paraId="32A5245F" w14:textId="77777777" w:rsidR="00F7220A" w:rsidRPr="00825E29" w:rsidRDefault="00F7220A" w:rsidP="00983F13">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të pyeten pa vonesë nga një oficer i policisë gjyqësore ose prokuror i të njëjtës gjini;</w:t>
      </w:r>
    </w:p>
    <w:p w14:paraId="32A52460" w14:textId="77777777" w:rsidR="00F7220A" w:rsidRPr="00825E29" w:rsidRDefault="00F7220A" w:rsidP="00983F13">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të refuzojnë t’u përgjigjen pyetjeve në lidhje me jetën private, e cila qartësisht nuk ka lidhje me veprën penale;</w:t>
      </w:r>
    </w:p>
    <w:p w14:paraId="32A52461" w14:textId="77777777" w:rsidR="00F7220A" w:rsidRPr="00825E29" w:rsidRDefault="00F7220A"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MS Mincho" w:hAnsi="Garamond" w:cs="Times New Roman"/>
          <w:sz w:val="24"/>
          <w:szCs w:val="24"/>
        </w:rPr>
      </w:pPr>
      <w:r w:rsidRPr="00825E29">
        <w:rPr>
          <w:rFonts w:ascii="Garamond" w:eastAsia="MS Mincho" w:hAnsi="Garamond" w:cs="Times New Roman"/>
          <w:sz w:val="24"/>
          <w:szCs w:val="24"/>
        </w:rPr>
        <w:t>c) të kërkojnë të dëgjohen nëpërmjet mjeteve audiovizive, sipas parashikimeve të këtij Kodi.</w:t>
      </w:r>
    </w:p>
    <w:p w14:paraId="32A52462" w14:textId="77777777" w:rsidR="00F7220A" w:rsidRPr="00825E29" w:rsidRDefault="00F7220A" w:rsidP="00983F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MS Mincho" w:hAnsi="Garamond" w:cs="Times New Roman"/>
          <w:sz w:val="24"/>
          <w:szCs w:val="24"/>
        </w:rPr>
      </w:pPr>
    </w:p>
    <w:p w14:paraId="32A524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59</w:t>
      </w:r>
    </w:p>
    <w:p w14:paraId="32A524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i/>
          <w:iCs/>
          <w:sz w:val="24"/>
          <w:szCs w:val="24"/>
        </w:rPr>
      </w:pPr>
      <w:r w:rsidRPr="00825E29">
        <w:rPr>
          <w:rFonts w:ascii="Garamond" w:eastAsia="Times New Roman" w:hAnsi="Garamond" w:cs="Times New Roman"/>
          <w:b/>
          <w:sz w:val="24"/>
          <w:szCs w:val="24"/>
        </w:rPr>
        <w:t>Viktima akuzuese</w:t>
      </w:r>
      <w:r w:rsidRPr="00825E29">
        <w:rPr>
          <w:rFonts w:ascii="Garamond" w:hAnsi="Garamond" w:cs="Times New Roman"/>
          <w:b/>
          <w:i/>
          <w:iCs/>
          <w:sz w:val="24"/>
          <w:szCs w:val="24"/>
        </w:rPr>
        <w:t xml:space="preserve"> </w:t>
      </w:r>
    </w:p>
    <w:p w14:paraId="32A52465" w14:textId="77777777" w:rsidR="00F7220A" w:rsidRPr="00825E29" w:rsidRDefault="00F7220A" w:rsidP="00366D81">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hAnsi="Garamond" w:cs="Times New Roman"/>
          <w:i/>
          <w:iCs/>
          <w:sz w:val="24"/>
          <w:szCs w:val="24"/>
        </w:rPr>
        <w:t xml:space="preserve">(Shtuar pika 3 me </w:t>
      </w:r>
      <w:r w:rsidR="00366D81" w:rsidRPr="00825E29">
        <w:rPr>
          <w:rFonts w:ascii="Garamond" w:hAnsi="Garamond" w:cs="Times New Roman"/>
          <w:i/>
          <w:iCs/>
          <w:sz w:val="24"/>
          <w:szCs w:val="24"/>
        </w:rPr>
        <w:t>ligjin nr.8813, datë 13.6.2002; shtuar fjalë</w:t>
      </w:r>
      <w:r w:rsidRPr="00825E29">
        <w:rPr>
          <w:rFonts w:ascii="Garamond" w:hAnsi="Garamond" w:cs="Times New Roman"/>
          <w:i/>
          <w:iCs/>
          <w:sz w:val="24"/>
          <w:szCs w:val="24"/>
        </w:rPr>
        <w:t xml:space="preserve"> në pikën 1 me ligjin nr.</w:t>
      </w:r>
      <w:r w:rsidR="00366D81" w:rsidRPr="00825E29">
        <w:rPr>
          <w:rFonts w:ascii="Garamond" w:hAnsi="Garamond" w:cs="Times New Roman"/>
          <w:i/>
          <w:iCs/>
          <w:sz w:val="24"/>
          <w:szCs w:val="24"/>
        </w:rPr>
        <w:t xml:space="preserve">10 054, datë 29.12.2008; </w:t>
      </w:r>
      <w:r w:rsidR="00366D81" w:rsidRPr="00825E29">
        <w:rPr>
          <w:rFonts w:ascii="Garamond" w:hAnsi="Garamond" w:cs="Times New Roman"/>
          <w:i/>
          <w:sz w:val="24"/>
          <w:szCs w:val="24"/>
        </w:rPr>
        <w:t xml:space="preserve">ndryshuar </w:t>
      </w:r>
      <w:r w:rsidRPr="00825E29">
        <w:rPr>
          <w:rFonts w:ascii="Garamond" w:hAnsi="Garamond" w:cs="Times New Roman"/>
          <w:i/>
          <w:sz w:val="24"/>
          <w:szCs w:val="24"/>
        </w:rPr>
        <w:t xml:space="preserve">titulli, hequr </w:t>
      </w:r>
      <w:r w:rsidR="00366D81" w:rsidRPr="00825E29">
        <w:rPr>
          <w:rFonts w:ascii="Garamond" w:hAnsi="Garamond" w:cs="Times New Roman"/>
          <w:i/>
          <w:sz w:val="24"/>
          <w:szCs w:val="24"/>
        </w:rPr>
        <w:t>referenca</w:t>
      </w:r>
      <w:r w:rsidRPr="00825E29">
        <w:rPr>
          <w:rFonts w:ascii="Garamond" w:hAnsi="Garamond" w:cs="Times New Roman"/>
          <w:i/>
          <w:sz w:val="24"/>
          <w:szCs w:val="24"/>
        </w:rPr>
        <w:t xml:space="preserve"> </w:t>
      </w:r>
      <w:r w:rsidR="00D93B61" w:rsidRPr="00825E29">
        <w:rPr>
          <w:rFonts w:ascii="Garamond" w:hAnsi="Garamond" w:cs="Times New Roman"/>
          <w:i/>
          <w:sz w:val="24"/>
          <w:szCs w:val="24"/>
        </w:rPr>
        <w:t>në pikën 1, shtuar pika 4 dhe 5,</w:t>
      </w:r>
      <w:r w:rsidRPr="00825E29">
        <w:rPr>
          <w:rFonts w:ascii="Garamond" w:hAnsi="Garamond" w:cs="Times New Roman"/>
          <w:i/>
          <w:sz w:val="24"/>
          <w:szCs w:val="24"/>
        </w:rPr>
        <w:t xml:space="preserve"> me ligjin nr. 35/2017, datë 30.3.2017)</w:t>
      </w:r>
    </w:p>
    <w:p w14:paraId="32A524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Ai që është dëmtuar nga veprat penale të parashikuara nga nenet 90, 91, 92, 112 paragrafi i parë, 119,119/b, 120, 121, 122, 125, 127, dhe 254 të Kodit Penal ka të drejtë të paraqesë kërkesë në gjykatë dhe të marrë pjesë në gjykim si palë për të vërtetuar akuzën dhe për të kërkuar shpërblimin e dëmit.</w:t>
      </w:r>
    </w:p>
    <w:p w14:paraId="32A524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Prokurori merr pjesë në gjykimin e këtyre çështjeve dhe, sipas rastit, kërkon dënimin e të pandehurit ose pafajësinë e tij.</w:t>
      </w:r>
    </w:p>
    <w:p w14:paraId="32A524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3. Nëse </w:t>
      </w:r>
      <w:r w:rsidR="002B2E49" w:rsidRPr="00825E29">
        <w:rPr>
          <w:rFonts w:ascii="Garamond" w:hAnsi="Garamond" w:cs="Times New Roman"/>
          <w:sz w:val="24"/>
          <w:szCs w:val="24"/>
        </w:rPr>
        <w:t>viktima</w:t>
      </w:r>
      <w:r w:rsidRPr="00825E29">
        <w:rPr>
          <w:rFonts w:ascii="Garamond" w:hAnsi="Garamond" w:cs="Times New Roman"/>
          <w:sz w:val="24"/>
          <w:szCs w:val="24"/>
        </w:rPr>
        <w:t xml:space="preserve"> akuzues</w:t>
      </w:r>
      <w:r w:rsidR="002B2E49" w:rsidRPr="00825E29">
        <w:rPr>
          <w:rFonts w:ascii="Garamond" w:hAnsi="Garamond" w:cs="Times New Roman"/>
          <w:sz w:val="24"/>
          <w:szCs w:val="24"/>
        </w:rPr>
        <w:t>e</w:t>
      </w:r>
      <w:r w:rsidRPr="00825E29">
        <w:rPr>
          <w:rFonts w:ascii="Garamond" w:hAnsi="Garamond" w:cs="Times New Roman"/>
          <w:sz w:val="24"/>
          <w:szCs w:val="24"/>
        </w:rPr>
        <w:t xml:space="preserve"> ose mbrojtësi i caktuar prej tij nuk paraqitet në seancë pa shkaqe të arsyeshme, gjykata vendos pushimin e gjykimit.</w:t>
      </w:r>
      <w:r w:rsidRPr="00825E29">
        <w:rPr>
          <w:rFonts w:ascii="Garamond" w:hAnsi="Garamond" w:cs="Times New Roman"/>
          <w:sz w:val="24"/>
          <w:szCs w:val="24"/>
        </w:rPr>
        <w:tab/>
      </w:r>
      <w:r w:rsidRPr="00825E29">
        <w:rPr>
          <w:rFonts w:ascii="Garamond" w:hAnsi="Garamond" w:cs="Times New Roman"/>
          <w:sz w:val="24"/>
          <w:szCs w:val="24"/>
        </w:rPr>
        <w:tab/>
      </w:r>
    </w:p>
    <w:p w14:paraId="32A5246A" w14:textId="77777777" w:rsidR="00F7220A" w:rsidRPr="00825E29" w:rsidRDefault="00F7220A" w:rsidP="00366D81">
      <w:pPr>
        <w:spacing w:after="0"/>
        <w:ind w:firstLine="284"/>
        <w:jc w:val="both"/>
        <w:rPr>
          <w:rFonts w:ascii="Garamond" w:eastAsia="Calibri" w:hAnsi="Garamond" w:cs="Times New Roman"/>
          <w:sz w:val="24"/>
          <w:szCs w:val="24"/>
        </w:rPr>
      </w:pPr>
      <w:r w:rsidRPr="00825E29">
        <w:rPr>
          <w:rFonts w:ascii="Garamond" w:eastAsia="Times New Roman" w:hAnsi="Garamond" w:cs="Times New Roman"/>
          <w:sz w:val="24"/>
          <w:szCs w:val="24"/>
        </w:rPr>
        <w:t>4. Viktima akuzuese që nuk ka zotësi për të vepruar i ushtron të drejtat që i janë njohur me ligj nëpërmjet përfaqësuesit ligjor</w:t>
      </w:r>
      <w:r w:rsidRPr="00825E29">
        <w:rPr>
          <w:rFonts w:ascii="Garamond" w:eastAsia="MS Mincho" w:hAnsi="Garamond" w:cs="Times New Roman"/>
          <w:sz w:val="24"/>
          <w:szCs w:val="24"/>
        </w:rPr>
        <w:t>.</w:t>
      </w:r>
    </w:p>
    <w:p w14:paraId="32A5246B" w14:textId="77777777" w:rsidR="00F7220A" w:rsidRPr="00825E29" w:rsidRDefault="00F7220A" w:rsidP="00366D81">
      <w:pPr>
        <w:spacing w:after="0"/>
        <w:ind w:firstLine="284"/>
        <w:jc w:val="both"/>
        <w:rPr>
          <w:rFonts w:ascii="Garamond" w:eastAsia="Calibri" w:hAnsi="Garamond" w:cs="Times New Roman"/>
          <w:sz w:val="24"/>
          <w:szCs w:val="24"/>
        </w:rPr>
      </w:pPr>
      <w:r w:rsidRPr="00825E29">
        <w:rPr>
          <w:rFonts w:ascii="Garamond" w:eastAsia="Times New Roman" w:hAnsi="Garamond" w:cs="Times New Roman"/>
          <w:sz w:val="24"/>
          <w:szCs w:val="24"/>
        </w:rPr>
        <w:t>5. Kur disa viktima të së njëjtës çështje paraqesin kërkesë në gjykatë, sipas nenit 59, të këtij Kodi, kërkesat e tyre bashkohen në një gjykim të vetëm.</w:t>
      </w:r>
    </w:p>
    <w:p w14:paraId="32A524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60" w:lineRule="atLeast"/>
        <w:ind w:firstLine="454"/>
        <w:jc w:val="both"/>
        <w:rPr>
          <w:rFonts w:ascii="Garamond" w:hAnsi="Garamond" w:cs="Times New Roman"/>
          <w:sz w:val="24"/>
          <w:szCs w:val="24"/>
        </w:rPr>
      </w:pPr>
    </w:p>
    <w:p w14:paraId="32A524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center" w:pos="4819"/>
          <w:tab w:val="left" w:pos="5100"/>
          <w:tab w:val="left" w:pos="5629"/>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t>Neni 60</w:t>
      </w:r>
      <w:r w:rsidRPr="00825E29">
        <w:rPr>
          <w:rFonts w:ascii="Garamond" w:hAnsi="Garamond" w:cs="Times New Roman"/>
          <w:sz w:val="24"/>
          <w:szCs w:val="24"/>
        </w:rPr>
        <w:tab/>
      </w:r>
      <w:r w:rsidRPr="00825E29">
        <w:rPr>
          <w:rFonts w:ascii="Garamond" w:hAnsi="Garamond" w:cs="Times New Roman"/>
          <w:sz w:val="24"/>
          <w:szCs w:val="24"/>
        </w:rPr>
        <w:tab/>
      </w:r>
    </w:p>
    <w:p w14:paraId="32A524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b/>
          <w:i/>
          <w:sz w:val="24"/>
          <w:szCs w:val="24"/>
        </w:rPr>
      </w:pPr>
      <w:r w:rsidRPr="00825E29">
        <w:rPr>
          <w:rFonts w:ascii="Garamond" w:eastAsia="MS Mincho" w:hAnsi="Garamond" w:cs="Times New Roman"/>
          <w:b/>
          <w:bCs/>
          <w:sz w:val="24"/>
          <w:szCs w:val="24"/>
        </w:rPr>
        <w:t>Kërkesa e viktimës akuzuese</w:t>
      </w:r>
      <w:r w:rsidRPr="00825E29">
        <w:rPr>
          <w:rFonts w:ascii="Garamond" w:hAnsi="Garamond" w:cs="Times New Roman"/>
          <w:b/>
          <w:i/>
          <w:sz w:val="24"/>
          <w:szCs w:val="24"/>
        </w:rPr>
        <w:t xml:space="preserve"> </w:t>
      </w:r>
    </w:p>
    <w:p w14:paraId="32A524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titulli, shkronja “a” në p</w:t>
      </w:r>
      <w:r w:rsidR="00366D81" w:rsidRPr="00825E29">
        <w:rPr>
          <w:rFonts w:ascii="Garamond" w:hAnsi="Garamond" w:cs="Times New Roman"/>
          <w:i/>
          <w:sz w:val="24"/>
          <w:szCs w:val="24"/>
        </w:rPr>
        <w:t>ikën 1 dhe pika 2, shtuar fjalë</w:t>
      </w:r>
      <w:r w:rsidRPr="00825E29">
        <w:rPr>
          <w:rFonts w:ascii="Garamond" w:hAnsi="Garamond" w:cs="Times New Roman"/>
          <w:i/>
          <w:sz w:val="24"/>
          <w:szCs w:val="24"/>
        </w:rPr>
        <w:t xml:space="preserve"> në shkronjën “b” dhe “ç” në pikën 1</w:t>
      </w:r>
      <w:r w:rsidR="00D93B61"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470"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24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Kërkesa për gjykim e </w:t>
      </w:r>
      <w:r w:rsidR="00D6432E" w:rsidRPr="00825E29">
        <w:rPr>
          <w:rFonts w:ascii="Garamond" w:hAnsi="Garamond" w:cs="Times New Roman"/>
          <w:sz w:val="24"/>
          <w:szCs w:val="24"/>
        </w:rPr>
        <w:t>viktimës</w:t>
      </w:r>
      <w:r w:rsidRPr="00825E29">
        <w:rPr>
          <w:rFonts w:ascii="Garamond" w:hAnsi="Garamond" w:cs="Times New Roman"/>
          <w:sz w:val="24"/>
          <w:szCs w:val="24"/>
        </w:rPr>
        <w:t xml:space="preserve"> akuzues</w:t>
      </w:r>
      <w:r w:rsidR="00D6432E" w:rsidRPr="00825E29">
        <w:rPr>
          <w:rFonts w:ascii="Garamond" w:hAnsi="Garamond" w:cs="Times New Roman"/>
          <w:sz w:val="24"/>
          <w:szCs w:val="24"/>
        </w:rPr>
        <w:t>e</w:t>
      </w:r>
      <w:r w:rsidRPr="00825E29">
        <w:rPr>
          <w:rFonts w:ascii="Garamond" w:hAnsi="Garamond" w:cs="Times New Roman"/>
          <w:sz w:val="24"/>
          <w:szCs w:val="24"/>
        </w:rPr>
        <w:t xml:space="preserve"> depozitohet në sekretarinë e gjykatës.</w:t>
      </w:r>
      <w:r w:rsidR="00D6432E" w:rsidRPr="00825E29">
        <w:rPr>
          <w:rFonts w:ascii="Garamond" w:hAnsi="Garamond" w:cs="Times New Roman"/>
          <w:sz w:val="24"/>
          <w:szCs w:val="24"/>
        </w:rPr>
        <w:t xml:space="preserve"> </w:t>
      </w:r>
      <w:r w:rsidRPr="00825E29">
        <w:rPr>
          <w:rFonts w:ascii="Garamond" w:hAnsi="Garamond" w:cs="Times New Roman"/>
          <w:sz w:val="24"/>
          <w:szCs w:val="24"/>
        </w:rPr>
        <w:t>Ajo është e pavlefshme në qoftë se nuk përmban:</w:t>
      </w:r>
    </w:p>
    <w:p w14:paraId="32A524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a) </w:t>
      </w:r>
      <w:r w:rsidRPr="00825E29">
        <w:rPr>
          <w:rFonts w:ascii="Garamond" w:eastAsia="MS Mincho" w:hAnsi="Garamond" w:cs="Times New Roman"/>
          <w:sz w:val="24"/>
          <w:szCs w:val="24"/>
        </w:rPr>
        <w:t>gjenealitetet e viktimës akuzuese dhe adresën e saktë të saj;</w:t>
      </w:r>
    </w:p>
    <w:p w14:paraId="32A524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gjeneralitetet e personit që akuzohet dhe adresën e tij;</w:t>
      </w:r>
    </w:p>
    <w:p w14:paraId="32A524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emrin dhe mbiemrin e përfaqësuesit dhe prokurën;</w:t>
      </w:r>
    </w:p>
    <w:p w14:paraId="32A524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ç) parashtrimin e arsyeve që përligjin kërkesën </w:t>
      </w:r>
      <w:r w:rsidRPr="00825E29">
        <w:rPr>
          <w:rFonts w:ascii="Garamond" w:eastAsia="MS Mincho" w:hAnsi="Garamond" w:cs="Times New Roman"/>
          <w:sz w:val="24"/>
          <w:szCs w:val="24"/>
        </w:rPr>
        <w:t>si dhe provat në të cilat ajo mbështetet;</w:t>
      </w:r>
    </w:p>
    <w:p w14:paraId="32A524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d)  nënshkrimin e </w:t>
      </w:r>
      <w:r w:rsidR="00D6432E" w:rsidRPr="00825E29">
        <w:rPr>
          <w:rFonts w:ascii="Garamond" w:hAnsi="Garamond" w:cs="Times New Roman"/>
          <w:sz w:val="24"/>
          <w:szCs w:val="24"/>
        </w:rPr>
        <w:t>viktimës</w:t>
      </w:r>
      <w:r w:rsidRPr="00825E29">
        <w:rPr>
          <w:rFonts w:ascii="Garamond" w:hAnsi="Garamond" w:cs="Times New Roman"/>
          <w:sz w:val="24"/>
          <w:szCs w:val="24"/>
        </w:rPr>
        <w:t xml:space="preserve"> akuzues</w:t>
      </w:r>
      <w:r w:rsidR="00D6432E" w:rsidRPr="00825E29">
        <w:rPr>
          <w:rFonts w:ascii="Garamond" w:hAnsi="Garamond" w:cs="Times New Roman"/>
          <w:sz w:val="24"/>
          <w:szCs w:val="24"/>
        </w:rPr>
        <w:t>e</w:t>
      </w:r>
      <w:r w:rsidRPr="00825E29">
        <w:rPr>
          <w:rFonts w:ascii="Garamond" w:hAnsi="Garamond" w:cs="Times New Roman"/>
          <w:sz w:val="24"/>
          <w:szCs w:val="24"/>
        </w:rPr>
        <w:t xml:space="preserve"> ose të përfaqësuesit të tij.</w:t>
      </w:r>
    </w:p>
    <w:p w14:paraId="32A524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w:t>
      </w:r>
      <w:r w:rsidRPr="00825E29">
        <w:rPr>
          <w:rFonts w:ascii="Garamond" w:eastAsia="MS Mincho" w:hAnsi="Garamond" w:cs="Times New Roman"/>
          <w:sz w:val="24"/>
          <w:szCs w:val="24"/>
        </w:rPr>
        <w:t>Kërkesa duhet t’i njoftohet personit që akuzohet dhe prokurorit.</w:t>
      </w:r>
    </w:p>
    <w:p w14:paraId="32A524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61</w:t>
      </w:r>
    </w:p>
    <w:p w14:paraId="32A524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Padia civile në procesin penal</w:t>
      </w:r>
    </w:p>
    <w:p w14:paraId="32A524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(Hequr fjal</w:t>
      </w:r>
      <w:r w:rsidR="008477E5" w:rsidRPr="00825E29">
        <w:rPr>
          <w:rFonts w:ascii="Garamond" w:hAnsi="Garamond" w:cs="Times New Roman"/>
          <w:i/>
          <w:sz w:val="24"/>
          <w:szCs w:val="24"/>
        </w:rPr>
        <w:t>ë</w:t>
      </w:r>
      <w:r w:rsidRPr="00825E29">
        <w:rPr>
          <w:rFonts w:ascii="Garamond" w:hAnsi="Garamond" w:cs="Times New Roman"/>
          <w:i/>
          <w:sz w:val="24"/>
          <w:szCs w:val="24"/>
        </w:rPr>
        <w:t xml:space="preserve"> në pikën 1 me ligjin nr. 35/2017, datë 30.3.2017)</w:t>
      </w:r>
    </w:p>
    <w:p w14:paraId="32A524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4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Ai që ka pësuar dëm nga vepra penale ose trashëgimtarët e tij mund të ngrejnë padi civile në procesin penal kundër të pandehurit ose të paditurit civil, për të kërkuar kthimin e pasurisë dhe shpërblimin e dëmit.</w:t>
      </w:r>
    </w:p>
    <w:p w14:paraId="32A524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62</w:t>
      </w:r>
    </w:p>
    <w:p w14:paraId="32A524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Afati për legjitimimin e paditësit civil</w:t>
      </w:r>
    </w:p>
    <w:p w14:paraId="32A524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pika 3 me ligjin nr.8813, datë 13.6.2002)</w:t>
      </w:r>
    </w:p>
    <w:p w14:paraId="32A524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Legjitimimi i paditësit civil mund të bëhet nga organi procedues, derisa të mos ketë filluar shqyrtimi gjyqësor.</w:t>
      </w:r>
    </w:p>
    <w:p w14:paraId="32A524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Afati i parashikuar nga paragrafi 1 nuk mund të zgjatet.</w:t>
      </w:r>
    </w:p>
    <w:p w14:paraId="32A524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Me kërkesën e palëve ose kryesisht, gjykata mund të vendosë veçimin e padisë civile dhe dërgimin e saj në gjykatën civile nëse gjykimi i saj vështirëson ose zvarrit procesin penal.</w:t>
      </w:r>
    </w:p>
    <w:p w14:paraId="32A524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63</w:t>
      </w:r>
    </w:p>
    <w:p w14:paraId="32A524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Sigurimi i padisë civile</w:t>
      </w:r>
    </w:p>
    <w:p w14:paraId="32A524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Për të siguruar kthimin e pasurisë dhe shpërblimin e dëmit, me kërkesën e paditësit civil, organi procedues mund të vendosë sekuestrimin e pasurisë së të pandehurit ose të të paditurit civil. Kjo  masë qëndron deri në përfundimin e çështjes.</w:t>
      </w:r>
    </w:p>
    <w:p w14:paraId="32A524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64</w:t>
      </w:r>
    </w:p>
    <w:p w14:paraId="32A524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Heqja dorë nga gjykimi i padisë civile</w:t>
      </w:r>
    </w:p>
    <w:p w14:paraId="32A524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Heqja dorë nga gjykimi i padisë civile mund të bëhet në çdo gjendje dhe shkallë të procedimit me një deklaratë të bërë personalisht nga paditësi ose nga përfaqësuesi i tij në seancë ose me akt të shkruar e të depozituar në sekretarinë e gjykatës dhe të njoftuar palëve të tjera.</w:t>
      </w:r>
    </w:p>
    <w:p w14:paraId="32A524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qoftë se paditësi civil nuk paraqet konkluzionet në diskutimin përfundimtar ose kur ngre padi përpara gjykatës civile, quhet se ka hequr dorë nga gjykimi i padisë civile.</w:t>
      </w:r>
    </w:p>
    <w:p w14:paraId="32A524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hiqet dorë nga gjykimi i padisë sipas paragrafëve 1 dhe 2, gjykata penale nuk mund të njohë shpenzimet dhe dëmet e shkaktuara të pandehurit dhe të paditurit nga ndërhyrja e paditësit civil. Padia për kërkimin e tyre mund të ngrihet para gjykatës civile.</w:t>
      </w:r>
    </w:p>
    <w:p w14:paraId="32A524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Heqja dorë nuk pengon ngritjen e padisë në gjykatën civile.</w:t>
      </w:r>
    </w:p>
    <w:p w14:paraId="32A52493" w14:textId="77777777" w:rsidR="008477E5" w:rsidRPr="00825E29" w:rsidRDefault="008477E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65</w:t>
      </w:r>
    </w:p>
    <w:p w14:paraId="32A524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Thirrja e të paditurit civil</w:t>
      </w:r>
    </w:p>
    <w:p w14:paraId="32A524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Ai që përgjigjet civilisht për veprën e kryer nga i pandehuri mund të thirret në procesin penal me kërkesën e paditësit civil. I pandehuri që ka marrë pafajësinë ose ndaj të cilit është pushuar çështja, mund të thirret si i paditur civil për veprat e bashkëtëpandehurve të tjerë.</w:t>
      </w:r>
    </w:p>
    <w:p w14:paraId="32A524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Kërkesa për thirrjen e të paditurit civil duhet të bëhet para fillimit të shqyrtimit gjyqësor.</w:t>
      </w:r>
    </w:p>
    <w:p w14:paraId="32A524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Thirrja urdhërohet me vendim të gjykatës.</w:t>
      </w:r>
    </w:p>
    <w:p w14:paraId="32A524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793E937"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66</w:t>
      </w:r>
    </w:p>
    <w:p w14:paraId="32A524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Ndërhyrja e të paditurit civil me vullnetin e tij</w:t>
      </w:r>
    </w:p>
    <w:p w14:paraId="32A524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4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bëhet legjitimimi i paditësit civil, i padituri civil mund të ndërhyjë me vullnetin e tij në procedim derisa të mos ketë filluar shqyrtimi gjyqësor, duke bërë kërkesë me shkrim. Gjykata vendos për kërkesën pasi dëgjon palët.</w:t>
      </w:r>
    </w:p>
    <w:p w14:paraId="32A524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Afati i parashikuar nga paragrafi i parë nuk mund të zgjatet.</w:t>
      </w:r>
    </w:p>
    <w:p w14:paraId="32A524A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Ndërhyrja e të paditurit civil i humbet efektet kur hiqet dorë nga gjykimi i padisë civile.</w:t>
      </w:r>
    </w:p>
    <w:p w14:paraId="32A524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4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67</w:t>
      </w:r>
    </w:p>
    <w:p w14:paraId="32A524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Përfaqësuesi i palëve private</w:t>
      </w:r>
    </w:p>
    <w:p w14:paraId="32A524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4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w:t>
      </w:r>
      <w:r w:rsidR="002B2E49" w:rsidRPr="00825E29">
        <w:rPr>
          <w:rFonts w:ascii="Garamond" w:hAnsi="Garamond" w:cs="Times New Roman"/>
          <w:sz w:val="24"/>
          <w:szCs w:val="24"/>
        </w:rPr>
        <w:t>Viktima</w:t>
      </w:r>
      <w:r w:rsidRPr="00825E29">
        <w:rPr>
          <w:rFonts w:ascii="Garamond" w:hAnsi="Garamond" w:cs="Times New Roman"/>
          <w:sz w:val="24"/>
          <w:szCs w:val="24"/>
        </w:rPr>
        <w:t xml:space="preserve"> akuzues</w:t>
      </w:r>
      <w:r w:rsidR="002B2E49" w:rsidRPr="00825E29">
        <w:rPr>
          <w:rFonts w:ascii="Garamond" w:hAnsi="Garamond" w:cs="Times New Roman"/>
          <w:sz w:val="24"/>
          <w:szCs w:val="24"/>
        </w:rPr>
        <w:t>e</w:t>
      </w:r>
      <w:r w:rsidRPr="00825E29">
        <w:rPr>
          <w:rFonts w:ascii="Garamond" w:hAnsi="Garamond" w:cs="Times New Roman"/>
          <w:sz w:val="24"/>
          <w:szCs w:val="24"/>
        </w:rPr>
        <w:t>, paditësi civil dhe i padituri civil kanë të drejtë të përfaqësohen në procedim nëpërmjet përfaqësuesit ligjor ose një përfaqësuesi të pajisur me prokurë.</w:t>
      </w:r>
    </w:p>
    <w:p w14:paraId="32A524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Adresa e </w:t>
      </w:r>
      <w:r w:rsidR="00D6432E" w:rsidRPr="00825E29">
        <w:rPr>
          <w:rFonts w:ascii="Garamond" w:hAnsi="Garamond" w:cs="Times New Roman"/>
          <w:sz w:val="24"/>
          <w:szCs w:val="24"/>
        </w:rPr>
        <w:t>viktimës</w:t>
      </w:r>
      <w:r w:rsidRPr="00825E29">
        <w:rPr>
          <w:rFonts w:ascii="Garamond" w:hAnsi="Garamond" w:cs="Times New Roman"/>
          <w:sz w:val="24"/>
          <w:szCs w:val="24"/>
        </w:rPr>
        <w:t xml:space="preserve"> akuzues</w:t>
      </w:r>
      <w:r w:rsidR="00D6432E" w:rsidRPr="00825E29">
        <w:rPr>
          <w:rFonts w:ascii="Garamond" w:hAnsi="Garamond" w:cs="Times New Roman"/>
          <w:sz w:val="24"/>
          <w:szCs w:val="24"/>
        </w:rPr>
        <w:t>e</w:t>
      </w:r>
      <w:r w:rsidRPr="00825E29">
        <w:rPr>
          <w:rFonts w:ascii="Garamond" w:hAnsi="Garamond" w:cs="Times New Roman"/>
          <w:sz w:val="24"/>
          <w:szCs w:val="24"/>
        </w:rPr>
        <w:t>, paditësit dhe të paditurit civil nënkuptohet, për çdo efekt procedural, pranë atij që  e përfaqëson.</w:t>
      </w:r>
    </w:p>
    <w:p w14:paraId="32A524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Përfaqësuesi, në rastin e pengesës dhe për aq kohë sa zgjat ajo, me pëlqimin e të përfaqësuarit, mund të caktojë një zëvendësues.</w:t>
      </w:r>
    </w:p>
    <w:p w14:paraId="32A524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4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68</w:t>
      </w:r>
    </w:p>
    <w:p w14:paraId="32A524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Disponimet për padinë civile</w:t>
      </w:r>
    </w:p>
    <w:p w14:paraId="32A524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sipas rastit, pranon tërësisht ose pjesërisht padinë civile ose e rrëzon atë.</w:t>
      </w:r>
    </w:p>
    <w:p w14:paraId="32A524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jepet vendim pafajësie, për shkak se fakti nuk parashikohet si vepër penale ose kur vendoset pushimi i çështjes penale, padia civile lihet e pashqyrtuar.</w:t>
      </w:r>
    </w:p>
    <w:p w14:paraId="32A524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rrëzohet padia civile në procesin penal, nuk lejohet ngritja e saj përsëri në gjykatën civile.</w:t>
      </w:r>
    </w:p>
    <w:p w14:paraId="32A524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4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TITULLI II</w:t>
      </w:r>
    </w:p>
    <w:p w14:paraId="32A524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JURIDIKSIONI DHE KOMPETENCAT</w:t>
      </w:r>
    </w:p>
    <w:p w14:paraId="32A524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w:t>
      </w:r>
    </w:p>
    <w:p w14:paraId="32A524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JURIDIKSIONI</w:t>
      </w:r>
    </w:p>
    <w:p w14:paraId="32A524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69</w:t>
      </w:r>
    </w:p>
    <w:p w14:paraId="32A524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Juridiksioni penal</w:t>
      </w:r>
    </w:p>
    <w:p w14:paraId="32A524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Juridiksioni penal ushtrohet nga gjykatat penale sipas rregullave të caktuara në këtë Kod.</w:t>
      </w:r>
    </w:p>
    <w:p w14:paraId="32A524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penale shqyrton gjithçka që është e nevojshme për marrjen e vendimit dhe vendos sipas rregullave të caktuara me ligj.</w:t>
      </w:r>
    </w:p>
    <w:p w14:paraId="32A524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4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70</w:t>
      </w:r>
    </w:p>
    <w:p w14:paraId="32A524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Efektet e vendimit penal për gjykimin civil dhe administrativ</w:t>
      </w:r>
    </w:p>
    <w:p w14:paraId="32A524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Vendimi penal i formës së prerë është i detyrueshëm për gjykatën që shqyrton pasojat civile të veprës vetëm përsa i përket faktit nëse vepra penale është kryer dhe nëse është kryer nga i gjykuari.</w:t>
      </w:r>
    </w:p>
    <w:p w14:paraId="32A524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Vendimi penal që zgjidh rastësisht një fakt që lidhet me një çështje civile, administrative ose penale nuk ka efekt detyrues në asnjë proces tjetër.</w:t>
      </w:r>
    </w:p>
    <w:p w14:paraId="32A524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71</w:t>
      </w:r>
    </w:p>
    <w:p w14:paraId="32A524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Pasojat e procedimit civil dhe  administrativ për atë penal</w:t>
      </w:r>
    </w:p>
    <w:p w14:paraId="32A524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Vendimi civil i formës së prerë është i detyrueshëm për gjykatën që gjykon çështjen penale vetëm përsa i përket faktit nëse vepra ka ndodhur ose jo, por jo për fajësinë e të pandehurit.</w:t>
      </w:r>
    </w:p>
    <w:p w14:paraId="32A524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vendimi penal varet nga zgjidhja e një mosmarrëveshje mbi gjendjen familjare ose mbi shtetësinë, për të cilën ka filluar një procedim pranë gjykatës kompetente, gjykata penale mund të vendosë, edhe kryesisht, pezullimin e shqyrtimit gjyqësor derisa mosmarrëveshja të zgjidhet me vendim të formës së prerë. Pezullimi nuk pengon kryerjen e veprimeve të ngutshme.</w:t>
      </w:r>
    </w:p>
    <w:p w14:paraId="32A524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72</w:t>
      </w:r>
    </w:p>
    <w:p w14:paraId="32A524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Mungesa e juridiksionit</w:t>
      </w:r>
    </w:p>
    <w:p w14:paraId="32A524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Mungesa e juridiksionit ngrihet, edhe kryesisht, në çdo gjendje dhe shkallë të gjykimit. Gjykata jep vendim dhe urdhëron, kur është rasti, dërgimin e akteve organit kompetent.</w:t>
      </w:r>
    </w:p>
    <w:p w14:paraId="32A524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mungesa e juridiksionit ngrihet gjatë hetimeve paraprake prokurori që procedon vendos dërgimin e akteve gjykatës kompetente për të vendosur.</w:t>
      </w:r>
    </w:p>
    <w:p w14:paraId="32A524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73</w:t>
      </w:r>
    </w:p>
    <w:p w14:paraId="32A524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Mosmarrëveshjet për juridiksionin</w:t>
      </w:r>
    </w:p>
    <w:p w14:paraId="32A524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fjalia e dytë në pikën 2 me ligjin nr. 35/2017, datë 30.3.2017)</w:t>
      </w:r>
    </w:p>
    <w:p w14:paraId="32A524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ka mosmarrëveshje për juridiksionin, gjykata që e ngre atë merr vendim, të cilin bashkë me kopjen e akteve të nevojshme për zgjidhjen e saj ia dërgon Gjykatës së Lartë, duke treguar palët dhe mbrojtësit.</w:t>
      </w:r>
    </w:p>
    <w:p w14:paraId="32A524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Zbatohen dispozitat e seksionit IV të kreut II të këtij titulli. </w:t>
      </w:r>
      <w:r w:rsidRPr="00825E29">
        <w:rPr>
          <w:rFonts w:ascii="Garamond" w:eastAsia="MS Mincho" w:hAnsi="Garamond" w:cs="Times New Roman"/>
          <w:sz w:val="24"/>
          <w:szCs w:val="24"/>
        </w:rPr>
        <w:t>Gjykata e Lartë vendos brenda 30 ditëve nga marrja e akteve.</w:t>
      </w:r>
    </w:p>
    <w:p w14:paraId="32A524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w:t>
      </w:r>
    </w:p>
    <w:p w14:paraId="32A524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KOMPETENCAT</w:t>
      </w:r>
    </w:p>
    <w:p w14:paraId="32A524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w:t>
      </w:r>
    </w:p>
    <w:p w14:paraId="32A524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KOMPETENCA LËNDORE</w:t>
      </w:r>
    </w:p>
    <w:p w14:paraId="32A524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4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74</w:t>
      </w:r>
    </w:p>
    <w:p w14:paraId="32A524DE" w14:textId="77777777" w:rsidR="00F7220A" w:rsidRPr="00825E29" w:rsidRDefault="007D094E" w:rsidP="008477E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hAnsi="Garamond" w:cs="Times New Roman"/>
          <w:i/>
          <w:iCs/>
          <w:sz w:val="24"/>
          <w:szCs w:val="24"/>
        </w:rPr>
        <w:t xml:space="preserve"> </w:t>
      </w:r>
      <w:r w:rsidR="00F7220A" w:rsidRPr="00825E29">
        <w:rPr>
          <w:rFonts w:ascii="Garamond" w:hAnsi="Garamond" w:cs="Times New Roman"/>
          <w:i/>
          <w:iCs/>
          <w:sz w:val="24"/>
          <w:szCs w:val="24"/>
        </w:rPr>
        <w:t xml:space="preserve">(Ndryshuar me </w:t>
      </w:r>
      <w:r w:rsidR="008477E5" w:rsidRPr="00825E29">
        <w:rPr>
          <w:rFonts w:ascii="Garamond" w:hAnsi="Garamond" w:cs="Times New Roman"/>
          <w:i/>
          <w:iCs/>
          <w:sz w:val="24"/>
          <w:szCs w:val="24"/>
        </w:rPr>
        <w:t xml:space="preserve">ligjin nr.8813, datë 13.6.2002, nr.9911, datë 5.5.2008 dhe </w:t>
      </w:r>
      <w:r w:rsidR="00F7220A" w:rsidRPr="00825E29">
        <w:rPr>
          <w:rFonts w:ascii="Garamond" w:hAnsi="Garamond" w:cs="Times New Roman"/>
          <w:i/>
          <w:sz w:val="24"/>
          <w:szCs w:val="24"/>
        </w:rPr>
        <w:t>nr. 35/2017, datë 30.3.2017)</w:t>
      </w:r>
    </w:p>
    <w:p w14:paraId="32A524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1. Gjykata e rrethit gjyqësor është kompetente për gjykimin e veprave penale, përveç atyre që i përkasin kompetencës së Gjykatës kundër Korrupsionit dhe Krimit të Organizuar.</w:t>
      </w:r>
    </w:p>
    <w:p w14:paraId="32A524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75</w:t>
      </w:r>
    </w:p>
    <w:p w14:paraId="32A524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Kompetencat e gjykatës ushtarake</w:t>
      </w:r>
    </w:p>
    <w:p w14:paraId="32A524E4" w14:textId="77777777" w:rsidR="00F7220A" w:rsidRPr="00825E29" w:rsidRDefault="00F7220A" w:rsidP="008477E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hAnsi="Garamond" w:cs="Times New Roman"/>
          <w:i/>
          <w:iCs/>
          <w:sz w:val="24"/>
          <w:szCs w:val="24"/>
        </w:rPr>
        <w:t xml:space="preserve">(Ndryshuar me </w:t>
      </w:r>
      <w:r w:rsidR="008477E5" w:rsidRPr="00825E29">
        <w:rPr>
          <w:rFonts w:ascii="Garamond" w:hAnsi="Garamond" w:cs="Times New Roman"/>
          <w:i/>
          <w:iCs/>
          <w:sz w:val="24"/>
          <w:szCs w:val="24"/>
        </w:rPr>
        <w:t xml:space="preserve">ligjin nr.8813, datë 13.6.2002 dhe shfuqizuar </w:t>
      </w:r>
      <w:r w:rsidRPr="00825E29">
        <w:rPr>
          <w:rFonts w:ascii="Garamond" w:hAnsi="Garamond" w:cs="Times New Roman"/>
          <w:i/>
          <w:iCs/>
          <w:sz w:val="24"/>
          <w:szCs w:val="24"/>
        </w:rPr>
        <w:t>me ligjin nr.9911, datë 5.5.2008)</w:t>
      </w:r>
    </w:p>
    <w:p w14:paraId="32A524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4E6"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lastRenderedPageBreak/>
        <w:t>Neni 75/a</w:t>
      </w:r>
    </w:p>
    <w:p w14:paraId="32A524E7" w14:textId="77777777" w:rsidR="00F7220A" w:rsidRPr="00825E29" w:rsidRDefault="00F7220A" w:rsidP="00F7220A">
      <w:pPr>
        <w:autoSpaceDE w:val="0"/>
        <w:autoSpaceDN w:val="0"/>
        <w:adjustRightInd w:val="0"/>
        <w:ind w:firstLine="284"/>
        <w:jc w:val="center"/>
        <w:rPr>
          <w:rFonts w:ascii="Garamond" w:eastAsia="MS Mincho" w:hAnsi="Garamond" w:cs="Times New Roman"/>
          <w:b/>
          <w:bCs/>
          <w:sz w:val="24"/>
          <w:szCs w:val="24"/>
        </w:rPr>
      </w:pPr>
      <w:r w:rsidRPr="00825E29">
        <w:rPr>
          <w:rFonts w:ascii="Garamond" w:eastAsia="MS Mincho" w:hAnsi="Garamond" w:cs="Times New Roman"/>
          <w:b/>
          <w:bCs/>
          <w:sz w:val="24"/>
          <w:szCs w:val="24"/>
        </w:rPr>
        <w:t>Kompetencat e Gjykatës kundër Korrupsionit dhe Krimit të Organizuar</w:t>
      </w:r>
    </w:p>
    <w:p w14:paraId="32A524E8" w14:textId="77777777" w:rsidR="00F7220A" w:rsidRPr="00825E29" w:rsidRDefault="00F7220A" w:rsidP="00AE1F7C">
      <w:pPr>
        <w:autoSpaceDE w:val="0"/>
        <w:autoSpaceDN w:val="0"/>
        <w:adjustRightInd w:val="0"/>
        <w:spacing w:after="0" w:line="240" w:lineRule="auto"/>
        <w:jc w:val="center"/>
        <w:rPr>
          <w:rFonts w:ascii="Garamond" w:hAnsi="Garamond" w:cs="Times New Roman"/>
          <w:b/>
          <w:bCs/>
          <w:sz w:val="24"/>
          <w:szCs w:val="24"/>
        </w:rPr>
      </w:pPr>
      <w:r w:rsidRPr="00825E29">
        <w:rPr>
          <w:rFonts w:ascii="Garamond" w:hAnsi="Garamond" w:cs="Times New Roman"/>
          <w:i/>
          <w:iCs/>
          <w:sz w:val="24"/>
          <w:szCs w:val="24"/>
        </w:rPr>
        <w:t xml:space="preserve"> (Shtuar me</w:t>
      </w:r>
      <w:r w:rsidR="008477E5" w:rsidRPr="00825E29">
        <w:rPr>
          <w:rFonts w:ascii="Garamond" w:hAnsi="Garamond" w:cs="Times New Roman"/>
          <w:i/>
          <w:iCs/>
          <w:sz w:val="24"/>
          <w:szCs w:val="24"/>
        </w:rPr>
        <w:t xml:space="preserve"> ligjin nr.8813, datë 13.6.2002 dhe ndryshuar </w:t>
      </w:r>
      <w:r w:rsidRPr="00825E29">
        <w:rPr>
          <w:rFonts w:ascii="Garamond" w:hAnsi="Garamond" w:cs="Times New Roman"/>
          <w:i/>
          <w:iCs/>
          <w:sz w:val="24"/>
          <w:szCs w:val="24"/>
        </w:rPr>
        <w:t>me ligj</w:t>
      </w:r>
      <w:r w:rsidR="008477E5" w:rsidRPr="00825E29">
        <w:rPr>
          <w:rFonts w:ascii="Garamond" w:hAnsi="Garamond" w:cs="Times New Roman"/>
          <w:i/>
          <w:iCs/>
          <w:sz w:val="24"/>
          <w:szCs w:val="24"/>
        </w:rPr>
        <w:t xml:space="preserve">et nr.9276, datë 16.9.2004, nr.9911, datë 5.5.2008, </w:t>
      </w:r>
      <w:r w:rsidRPr="00825E29">
        <w:rPr>
          <w:rFonts w:ascii="Garamond" w:hAnsi="Garamond" w:cs="Times New Roman"/>
          <w:i/>
          <w:iCs/>
          <w:sz w:val="24"/>
          <w:szCs w:val="24"/>
        </w:rPr>
        <w:t>nr.145, datë</w:t>
      </w:r>
      <w:r w:rsidR="00AE1F7C" w:rsidRPr="00825E29">
        <w:rPr>
          <w:rFonts w:ascii="Garamond" w:hAnsi="Garamond" w:cs="Times New Roman"/>
          <w:i/>
          <w:iCs/>
          <w:sz w:val="24"/>
          <w:szCs w:val="24"/>
        </w:rPr>
        <w:t xml:space="preserve"> 2.5.2013, nr. 21, datë 10.3.2014, </w:t>
      </w:r>
      <w:r w:rsidRPr="00825E29">
        <w:rPr>
          <w:rFonts w:ascii="Garamond" w:hAnsi="Garamond" w:cs="Times New Roman"/>
          <w:i/>
          <w:iCs/>
          <w:sz w:val="24"/>
          <w:szCs w:val="24"/>
        </w:rPr>
        <w:t>nr. 99, datë 31.7.2014</w:t>
      </w:r>
      <w:r w:rsidR="00AE1F7C" w:rsidRPr="00825E29">
        <w:rPr>
          <w:rFonts w:ascii="Garamond" w:hAnsi="Garamond" w:cs="Times New Roman"/>
          <w:i/>
          <w:iCs/>
          <w:sz w:val="24"/>
          <w:szCs w:val="24"/>
        </w:rPr>
        <w:t xml:space="preserve"> </w:t>
      </w:r>
      <w:r w:rsidR="00AE1F7C" w:rsidRPr="00825E29">
        <w:rPr>
          <w:rFonts w:ascii="Garamond" w:hAnsi="Garamond" w:cs="Times New Roman"/>
          <w:i/>
          <w:sz w:val="24"/>
          <w:szCs w:val="24"/>
        </w:rPr>
        <w:t xml:space="preserve">dhe  </w:t>
      </w:r>
      <w:r w:rsidRPr="00825E29">
        <w:rPr>
          <w:rFonts w:ascii="Garamond" w:hAnsi="Garamond" w:cs="Times New Roman"/>
          <w:i/>
          <w:sz w:val="24"/>
          <w:szCs w:val="24"/>
        </w:rPr>
        <w:t>nr. 35/2017, datë 30.3.2017</w:t>
      </w:r>
      <w:r w:rsidR="00B400F2" w:rsidRPr="00825E29">
        <w:rPr>
          <w:rFonts w:ascii="Garamond" w:hAnsi="Garamond" w:cs="Times New Roman"/>
          <w:i/>
          <w:sz w:val="24"/>
          <w:szCs w:val="24"/>
        </w:rPr>
        <w:t xml:space="preserve">, shtuar fjalë </w:t>
      </w:r>
      <w:r w:rsidR="00B400F2" w:rsidRPr="00825E29">
        <w:rPr>
          <w:rFonts w:ascii="Garamond" w:hAnsi="Garamond"/>
          <w:i/>
          <w:sz w:val="24"/>
          <w:szCs w:val="24"/>
        </w:rPr>
        <w:t>në shkronjën “a”, me ligjin nr. 147/2020, dat</w:t>
      </w:r>
      <w:r w:rsidR="00B400F2" w:rsidRPr="00825E29">
        <w:rPr>
          <w:rFonts w:ascii="Garamond" w:hAnsi="Garamond" w:cs="Times New Roman"/>
          <w:i/>
          <w:sz w:val="24"/>
          <w:szCs w:val="24"/>
        </w:rPr>
        <w:t>ë 17.12.2020</w:t>
      </w:r>
      <w:r w:rsidRPr="00825E29">
        <w:rPr>
          <w:rFonts w:ascii="Garamond" w:hAnsi="Garamond" w:cs="Times New Roman"/>
          <w:i/>
          <w:sz w:val="24"/>
          <w:szCs w:val="24"/>
        </w:rPr>
        <w:t>)</w:t>
      </w:r>
    </w:p>
    <w:p w14:paraId="32A524E9" w14:textId="77777777" w:rsidR="00F7220A" w:rsidRPr="00825E29" w:rsidRDefault="00F7220A" w:rsidP="00F7220A">
      <w:pPr>
        <w:autoSpaceDE w:val="0"/>
        <w:autoSpaceDN w:val="0"/>
        <w:adjustRightInd w:val="0"/>
        <w:spacing w:after="0" w:line="240" w:lineRule="auto"/>
        <w:ind w:left="720"/>
        <w:rPr>
          <w:rFonts w:ascii="Garamond" w:hAnsi="Garamond" w:cs="Times New Roman"/>
          <w:sz w:val="24"/>
          <w:szCs w:val="24"/>
        </w:rPr>
      </w:pPr>
    </w:p>
    <w:p w14:paraId="32A524EA" w14:textId="77777777" w:rsidR="00F7220A" w:rsidRPr="00825E29" w:rsidRDefault="00F7220A" w:rsidP="00AE1F7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Gjykata kundër Korrupsionit dhe Krimit të Organizuar gjykon:</w:t>
      </w:r>
    </w:p>
    <w:p w14:paraId="32A524EB" w14:textId="77777777" w:rsidR="00F7220A" w:rsidRPr="00825E29" w:rsidRDefault="00F7220A" w:rsidP="00AE1F7C">
      <w:pPr>
        <w:autoSpaceDE w:val="0"/>
        <w:autoSpaceDN w:val="0"/>
        <w:adjustRightInd w:val="0"/>
        <w:spacing w:after="0"/>
        <w:ind w:firstLine="284"/>
        <w:jc w:val="both"/>
        <w:rPr>
          <w:rFonts w:ascii="Garamond" w:eastAsia="MS Mincho" w:hAnsi="Garamond" w:cs="Times New Roman"/>
          <w:strike/>
          <w:sz w:val="24"/>
          <w:szCs w:val="24"/>
        </w:rPr>
      </w:pPr>
      <w:r w:rsidRPr="00825E29">
        <w:rPr>
          <w:rFonts w:ascii="Garamond" w:eastAsia="MS Mincho" w:hAnsi="Garamond" w:cs="Times New Roman"/>
          <w:sz w:val="24"/>
          <w:szCs w:val="24"/>
        </w:rPr>
        <w:tab/>
        <w:t>a) krimet e parashikuara nga nenet 244, 244/a, 245, 245/1, 257, 258, 259, 259/a, 260, 312, 319, 319/a, 319/b, 319/c, 319/ç, 319/d, 319/dh dhe 319/e</w:t>
      </w:r>
      <w:r w:rsidR="00B400F2" w:rsidRPr="00825E29">
        <w:rPr>
          <w:rFonts w:ascii="Garamond" w:eastAsia="MS Mincho" w:hAnsi="Garamond" w:cs="Times New Roman"/>
          <w:sz w:val="24"/>
          <w:szCs w:val="24"/>
        </w:rPr>
        <w:t xml:space="preserve"> </w:t>
      </w:r>
      <w:r w:rsidR="00B400F2" w:rsidRPr="00825E29">
        <w:rPr>
          <w:rFonts w:ascii="Garamond" w:hAnsi="Garamond"/>
          <w:sz w:val="24"/>
          <w:szCs w:val="24"/>
        </w:rPr>
        <w:t>si dhe nenet 328 dhe 328/b, të Kodit Penal</w:t>
      </w:r>
      <w:r w:rsidRPr="00825E29">
        <w:rPr>
          <w:rFonts w:ascii="Garamond" w:eastAsia="MS Mincho" w:hAnsi="Garamond" w:cs="Times New Roman"/>
          <w:sz w:val="24"/>
          <w:szCs w:val="24"/>
        </w:rPr>
        <w:t>;</w:t>
      </w:r>
    </w:p>
    <w:p w14:paraId="32A524EC" w14:textId="77777777" w:rsidR="00F7220A" w:rsidRPr="00825E29" w:rsidRDefault="00F7220A" w:rsidP="00AE1F7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çdo vepër penale e kryer nga grupi i strukturuar kriminal, organizata kriminale, organizata terroriste dhe banda e armatosur, sipas përcaktimeve të Kodit Penal;</w:t>
      </w:r>
    </w:p>
    <w:p w14:paraId="32A524ED" w14:textId="77777777" w:rsidR="00F7220A" w:rsidRPr="00825E29" w:rsidRDefault="00F7220A" w:rsidP="00AE1F7C">
      <w:pPr>
        <w:autoSpaceDE w:val="0"/>
        <w:autoSpaceDN w:val="0"/>
        <w:adjustRightInd w:val="0"/>
        <w:spacing w:after="0"/>
        <w:ind w:firstLine="284"/>
        <w:rPr>
          <w:rFonts w:ascii="Garamond" w:eastAsia="MS Mincho" w:hAnsi="Garamond" w:cs="Times New Roman"/>
          <w:sz w:val="24"/>
          <w:szCs w:val="24"/>
        </w:rPr>
      </w:pPr>
      <w:r w:rsidRPr="00825E29">
        <w:rPr>
          <w:rFonts w:ascii="Garamond" w:eastAsia="MS Mincho" w:hAnsi="Garamond" w:cs="Times New Roman"/>
          <w:sz w:val="24"/>
          <w:szCs w:val="24"/>
        </w:rPr>
        <w:tab/>
        <w:t>c) akuzat penale kundër Presidentit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Republike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 Kryetarit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Kuvendit, Kryeministrit, ane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tarit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shillit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Ministrave, gjyqtarit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Gjykate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 Kushtetuese dhe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Gjykate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 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Larte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Prokurorit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w:t>
      </w:r>
      <w:r w:rsidR="00D93B61" w:rsidRPr="00825E29">
        <w:rPr>
          <w:rFonts w:ascii="Garamond" w:eastAsia="MS Mincho" w:hAnsi="Garamond" w:cs="Times New Roman"/>
          <w:sz w:val="24"/>
          <w:szCs w:val="24"/>
        </w:rPr>
        <w:t>Përgjithshëm</w:t>
      </w:r>
      <w:r w:rsidRPr="00825E29">
        <w:rPr>
          <w:rFonts w:ascii="Garamond" w:eastAsia="MS Mincho" w:hAnsi="Garamond" w:cs="Times New Roman"/>
          <w:sz w:val="24"/>
          <w:szCs w:val="24"/>
        </w:rPr>
        <w:t>, Inspektorit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Larte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Drejte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sise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kryetarit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bashkise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deputetit, ze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vende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sministrit, ane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tarit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shillit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Larte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Gjyqe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sor dhe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shillit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Larte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Prokurorise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dhe drejtuesve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institucioneve qendrore ose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pavarura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rcaktuara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Kushtetute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ose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ligj;</w:t>
      </w:r>
    </w:p>
    <w:p w14:paraId="32A524EE"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ab/>
        <w:t>ç) akuzat penale kundër ish-funksionarëve të mësipërm, kur vepra është kryer gjatë ushtrimit të detyrës.</w:t>
      </w:r>
    </w:p>
    <w:p w14:paraId="32A524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MS Mincho" w:hAnsi="Garamond" w:cs="Times New Roman"/>
          <w:sz w:val="24"/>
          <w:szCs w:val="24"/>
        </w:rPr>
      </w:pPr>
    </w:p>
    <w:p w14:paraId="32A524F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75/b</w:t>
      </w:r>
    </w:p>
    <w:p w14:paraId="32A524F1"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me</w:t>
      </w:r>
      <w:r w:rsidR="00AE1F7C" w:rsidRPr="00825E29">
        <w:rPr>
          <w:rFonts w:ascii="Garamond" w:hAnsi="Garamond" w:cs="Times New Roman"/>
          <w:i/>
          <w:iCs/>
          <w:sz w:val="24"/>
          <w:szCs w:val="24"/>
        </w:rPr>
        <w:t xml:space="preserve"> ligjin nr.8813, datë 13.6.2002; </w:t>
      </w:r>
      <w:r w:rsidR="00AE1F7C" w:rsidRPr="00825E29">
        <w:rPr>
          <w:rFonts w:ascii="Garamond" w:hAnsi="Garamond" w:cs="Times New Roman"/>
          <w:i/>
          <w:sz w:val="24"/>
          <w:szCs w:val="24"/>
        </w:rPr>
        <w:t xml:space="preserve">ndryshuar </w:t>
      </w:r>
      <w:r w:rsidRPr="00825E29">
        <w:rPr>
          <w:rFonts w:ascii="Garamond" w:hAnsi="Garamond" w:cs="Times New Roman"/>
          <w:i/>
          <w:sz w:val="24"/>
          <w:szCs w:val="24"/>
        </w:rPr>
        <w:t>pika 1 dhe shfuqizuar pika 2 me ligjin nr. 35/2017, datë 30.3.2017)</w:t>
      </w:r>
    </w:p>
    <w:p w14:paraId="32A524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4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 xml:space="preserve">1. </w:t>
      </w:r>
      <w:r w:rsidRPr="00825E29">
        <w:rPr>
          <w:rFonts w:ascii="Garamond" w:eastAsia="MS Mincho" w:hAnsi="Garamond" w:cs="Times New Roman"/>
          <w:sz w:val="24"/>
          <w:szCs w:val="24"/>
        </w:rPr>
        <w:t>Gjykata e Lartë shqyrton rekurset për shkelje të ligjit, për të siguruar njësimin, zhvillimin dhe ndryshimin e praktikës gjyqësore, si dhe ushtron kompetenca të tjera, sipas parashikimeve të këtij Kodi.</w:t>
      </w:r>
    </w:p>
    <w:p w14:paraId="32A524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Shfuqizuar.</w:t>
      </w:r>
    </w:p>
    <w:p w14:paraId="32A524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w:t>
      </w:r>
    </w:p>
    <w:p w14:paraId="32A524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w:t>
      </w:r>
    </w:p>
    <w:p w14:paraId="32A524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KOMPETENCA TOKËSORE</w:t>
      </w:r>
    </w:p>
    <w:p w14:paraId="32A524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jc w:val="center"/>
        <w:rPr>
          <w:rFonts w:ascii="Garamond" w:hAnsi="Garamond" w:cs="Times New Roman"/>
          <w:sz w:val="24"/>
          <w:szCs w:val="24"/>
        </w:rPr>
      </w:pPr>
    </w:p>
    <w:p w14:paraId="32A524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76</w:t>
      </w:r>
    </w:p>
    <w:p w14:paraId="32A524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Rregulla të përgjithshme</w:t>
      </w:r>
    </w:p>
    <w:p w14:paraId="32A524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20" w:lineRule="atLeast"/>
        <w:ind w:firstLine="454"/>
        <w:jc w:val="both"/>
        <w:rPr>
          <w:rFonts w:ascii="Garamond" w:hAnsi="Garamond" w:cs="Times New Roman"/>
          <w:sz w:val="24"/>
          <w:szCs w:val="24"/>
        </w:rPr>
      </w:pPr>
    </w:p>
    <w:p w14:paraId="32A524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Kompetenca tokësore përcaktohet, me radhë, nga vendi ku është kryer ose është tentuar të kryhet vepra penale ose vendi ku ka ardhur pasoja.</w:t>
      </w:r>
    </w:p>
    <w:p w14:paraId="32A524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qoftë se vendi i treguar në paragrafin 1 nuk dihet, kompetenca i përket, me radhë, gjykatës së vendqëndrimit ose të vendbanimit të të pandehurit.</w:t>
      </w:r>
    </w:p>
    <w:p w14:paraId="32A524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qoftë se as kështu nuk mund të përcaktohet kompetenca, kjo i përket gjykatës së vendit ku ndodhet prokuroria që ka regjistruar e para veprën penale.</w:t>
      </w:r>
    </w:p>
    <w:p w14:paraId="32A524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Rregullat e caktuara në paragrafët e mësipërm zbatohen edhe gjatë hetimit paraprak.</w:t>
      </w:r>
    </w:p>
    <w:p w14:paraId="32A525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77</w:t>
      </w:r>
    </w:p>
    <w:p w14:paraId="32A525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Kompetencat për veprat penale të kryera jashtë shtetit</w:t>
      </w:r>
    </w:p>
    <w:p w14:paraId="32A525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r>
    </w:p>
    <w:p w14:paraId="32A525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qoftë se vepra është kryer tërësisht jashtë shtetit, kompetenca përcaktohet, me radhë, nga vendi i qëndrimit, i banimit, i arrestimit ose i dorëzimit të të pandehurit. Kur ka shumë të pandehur, procedon gjykata që është kompetente për numrin më të madh të tyre.</w:t>
      </w:r>
    </w:p>
    <w:p w14:paraId="32A525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qoftë se nuk mund të përcaktohet në mënyrat e treguara në paragrafin 1 kompetenca i përket gjykatës së vendit ku ndodhet prokuroria që ka regjistruar e para veprën penale.</w:t>
      </w:r>
    </w:p>
    <w:p w14:paraId="32A525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qoftë se vepra penale është kryer pjesërisht jashtë shtetit, kompetenca përcaktohet në bazë të rregullave të përgjithshme të kompetencës tokësore.</w:t>
      </w:r>
    </w:p>
    <w:p w14:paraId="32A525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78</w:t>
      </w:r>
    </w:p>
    <w:p w14:paraId="32A525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Kompetenca për procedimin e gjyqtarëve dhe prokurorëve</w:t>
      </w:r>
    </w:p>
    <w:p w14:paraId="32A525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Procedimet, në të cilat një gjyqtar ose prokuror merr cilësinë e të pandehurit ose të personit të dëmtuar nga vepra penale, që sipas normave të këtij kreu do të ishin në kompetencën e një gjykate të rrethit, ku gjyqtari ose prokurori ushtron funksionet e tij ose i ushtronte në momentin e ngjarjes, janë në kompetencën e gjykatës që ka kompetencën lëndore dhe ndodhet në qendrën e një rrethi tjetër më të afërt, me përjashtim të rasteve kur në këtë rreth gjyqtari ose prokurori ka ardhur më pas për të ushtruar funksionet e tij. Në rastin e fundit është kompetente gjykata e një rrethi tjetër më të afërt me atë, në të cilën gjyqtari ose prokurori ushtronte funksionet e tij në momentin e kryerjes së veprës penale.</w:t>
      </w:r>
    </w:p>
    <w:p w14:paraId="32A525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III</w:t>
      </w:r>
    </w:p>
    <w:p w14:paraId="32A525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KOMPETENCA PËR SHKAK TË BASHKIMIT </w:t>
      </w:r>
    </w:p>
    <w:p w14:paraId="32A525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TË PROCEDIMEVE TË LIDHURA</w:t>
      </w:r>
    </w:p>
    <w:p w14:paraId="32A525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79</w:t>
      </w:r>
    </w:p>
    <w:p w14:paraId="32A525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Rastet e bashkimit të procedimeve</w:t>
      </w:r>
    </w:p>
    <w:p w14:paraId="32A525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 ligjin nr.8813, datë 13.6.2002)</w:t>
      </w:r>
    </w:p>
    <w:p w14:paraId="32A525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1.Organi procedues mund të vendosë bashkimin e procedimeve:</w:t>
      </w:r>
    </w:p>
    <w:p w14:paraId="32A525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vepra penale për të cilën zhvillohet procedimi është kryer nga disa persona në bashkëpunim ndërmjet tyre ose kur disa persona në mënyrë të pavarur kanë shkaktuar veprën;</w:t>
      </w:r>
    </w:p>
    <w:p w14:paraId="32A525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një person akuzohet për disa vepra penale;</w:t>
      </w:r>
    </w:p>
    <w:p w14:paraId="32A525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kur një person akuzohet për disa vepra, nga të cilat një pjesë janë kryer për të realizuar ose për të mbuluar të tjerat ose për t’i siguruar fajtorit apo të tjerëve përfitime të paligjshme ose mosdënimin.</w:t>
      </w:r>
    </w:p>
    <w:p w14:paraId="32A525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80</w:t>
      </w:r>
    </w:p>
    <w:p w14:paraId="32A525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Bashkimi i procedimeve që janë në kompetencë të gjykatave të ndryshme</w:t>
      </w:r>
    </w:p>
    <w:p w14:paraId="32A5251C"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(Ndryshuar me ligjin nr.8813, datë </w:t>
      </w:r>
      <w:r w:rsidR="00AE1F7C" w:rsidRPr="00825E29">
        <w:rPr>
          <w:rFonts w:ascii="Garamond" w:hAnsi="Garamond" w:cs="Times New Roman"/>
          <w:i/>
          <w:iCs/>
          <w:sz w:val="24"/>
          <w:szCs w:val="24"/>
        </w:rPr>
        <w:t xml:space="preserve">13.6.2002; </w:t>
      </w:r>
      <w:r w:rsidR="00AE1F7C" w:rsidRPr="00825E29">
        <w:rPr>
          <w:rFonts w:ascii="Garamond" w:hAnsi="Garamond" w:cs="Times New Roman"/>
          <w:i/>
          <w:sz w:val="24"/>
          <w:szCs w:val="24"/>
        </w:rPr>
        <w:t xml:space="preserve">ndryshuar </w:t>
      </w:r>
      <w:r w:rsidRPr="00825E29">
        <w:rPr>
          <w:rFonts w:ascii="Garamond" w:hAnsi="Garamond" w:cs="Times New Roman"/>
          <w:i/>
          <w:sz w:val="24"/>
          <w:szCs w:val="24"/>
        </w:rPr>
        <w:t>pika 1 dhe shfuqizuar pika 2 me ligjin nr. 35/2017, datë 30.3.2017)</w:t>
      </w:r>
    </w:p>
    <w:p w14:paraId="32A525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1. </w:t>
      </w:r>
      <w:r w:rsidRPr="00825E29">
        <w:rPr>
          <w:rFonts w:ascii="Garamond" w:eastAsia="MS Mincho" w:hAnsi="Garamond" w:cs="Times New Roman"/>
          <w:sz w:val="24"/>
          <w:szCs w:val="24"/>
        </w:rPr>
        <w:t>Në rastet e procedimeve të lidhura ndërmjet tyre dhe që nuk mund të ndahen, nga të cilat një ose disa janë kompetencë e Gjykatës kundër Korrupsionit dhe Krimit të Organizuar dhe procedimet e tjera në kompetencë të gjykatave të tjera të shkallës së parë, kompetente është Gjykata kundër Korrupsionit dhe Krimit të Organizuar. Ky rregull zbatohet edhe në rastin e të pandehurve të mitur. Në këtë rast, gjykata zbaton rregullat e gjykimit për të miturit.</w:t>
      </w:r>
    </w:p>
    <w:p w14:paraId="32A525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Shfuqizuar.</w:t>
      </w:r>
    </w:p>
    <w:p w14:paraId="32A525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Neni 81</w:t>
      </w:r>
    </w:p>
    <w:p w14:paraId="32A525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Kufijtë e bashkimit në rastin e veprave penale të kryera nga të miturit</w:t>
      </w:r>
    </w:p>
    <w:p w14:paraId="32A52523" w14:textId="77777777" w:rsidR="00F7220A" w:rsidRPr="00825E29" w:rsidRDefault="00AE1F7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në pikën 1 dhe 2 me ligjin nr. 35/2017, datë 30.3.2017)</w:t>
      </w:r>
    </w:p>
    <w:p w14:paraId="32A525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disa nga procedimet e lidhura ndërmjet tyre i përkasin kompetencës së gjykatës së zakonshme dhe të tjerat </w:t>
      </w:r>
      <w:r w:rsidRPr="00825E29">
        <w:rPr>
          <w:rFonts w:ascii="Garamond" w:eastAsia="MS Mincho" w:hAnsi="Garamond" w:cs="Times New Roman"/>
          <w:sz w:val="24"/>
          <w:szCs w:val="24"/>
        </w:rPr>
        <w:t>seksioneve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rkate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se</w:t>
      </w:r>
      <w:r w:rsidRPr="00825E29">
        <w:rPr>
          <w:rFonts w:ascii="Garamond" w:hAnsi="Garamond" w:cs="Times New Roman"/>
          <w:sz w:val="24"/>
          <w:szCs w:val="24"/>
        </w:rPr>
        <w:t xml:space="preserve"> që shqyrton çështjet me të mitur, kompetente për të gjitha procedimet është kjo e fundit, përveç rasteve kur gjykata çmon se ato duhen veçuar.</w:t>
      </w:r>
    </w:p>
    <w:p w14:paraId="32A525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Kur i pandehuri në kohën e gjykimit është madhor, por një ose disa vepra i ka kryer kur ka qenë i mitur, çështja gjykohet nga </w:t>
      </w:r>
      <w:r w:rsidRPr="00825E29">
        <w:rPr>
          <w:rFonts w:ascii="Garamond" w:eastAsia="MS Mincho" w:hAnsi="Garamond" w:cs="Times New Roman"/>
          <w:sz w:val="24"/>
          <w:szCs w:val="24"/>
        </w:rPr>
        <w:t>seksioni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rkate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w:t>
      </w:r>
      <w:r w:rsidRPr="00825E29">
        <w:rPr>
          <w:rFonts w:ascii="Garamond" w:hAnsi="Garamond" w:cs="Times New Roman"/>
          <w:sz w:val="24"/>
          <w:szCs w:val="24"/>
        </w:rPr>
        <w:t xml:space="preserve"> që shqyrton çështjet me të mitur.</w:t>
      </w:r>
    </w:p>
    <w:p w14:paraId="32A525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82</w:t>
      </w:r>
    </w:p>
    <w:p w14:paraId="32A525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Kompetenca tokësore e përcaktuar nga lidhja e procedimeve</w:t>
      </w:r>
    </w:p>
    <w:p w14:paraId="32A525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Kompetenca tokësore për procedimet e lidhura, për të cilat disa gjykata kanë të njëjtën kompetencë lëndore, i përket gjykatës kompetente për veprën penale më të rëndë dhe në rast se veprat janë njëlloj të rënda, gjykatës kompetente për veprën që është regjistruar e para.</w:t>
      </w:r>
    </w:p>
    <w:p w14:paraId="32A525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Krimet konsiderohen më të rënda se kundërvajtjet. Ndërmjet krimeve ose ndërmjet kundërvajtjeve konsiderohet më e rëndë vepra penale për të cilën parashikohet dënim maksimal më i lartë ose, kur maksimumet janë të barabarta, dënimi minimal më i lartë. Në qoftë se parashikohen dënime me burgim dhe me gjobë, dënimi me gjobë merret parasysh vetëm atëherë kur dënimet me burgim janë të barabarta.</w:t>
      </w:r>
    </w:p>
    <w:p w14:paraId="32A525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IV</w:t>
      </w:r>
    </w:p>
    <w:p w14:paraId="32A525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DISPONIMET PËR SHKAK TË MOSKOMPETENCËS</w:t>
      </w:r>
    </w:p>
    <w:p w14:paraId="32A525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83</w:t>
      </w:r>
    </w:p>
    <w:p w14:paraId="32A525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Moskompetenca</w:t>
      </w:r>
    </w:p>
    <w:p w14:paraId="32A525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5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Moskompetenca lëndore ngrihet, edhe kryesisht, në çdo gjendje e shkallë të procesit.</w:t>
      </w:r>
    </w:p>
    <w:p w14:paraId="32A525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Moskompetenca tokësore dhe ajo që rrjedh nga bashkimi i procedimeve për shkak lidhje, mund të ngrihet ose të kundërshtohet, vetëm para se të ketë filluar shqyrtimi gjyqësor.</w:t>
      </w:r>
    </w:p>
    <w:p w14:paraId="32A525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5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84</w:t>
      </w:r>
    </w:p>
    <w:p w14:paraId="32A525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Moskompetenca e shpallur gjatë hetimeve paraprake</w:t>
      </w:r>
    </w:p>
    <w:p w14:paraId="32A525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570863" w:rsidRPr="00825E29">
        <w:rPr>
          <w:rFonts w:ascii="Garamond" w:hAnsi="Garamond" w:cs="Times New Roman"/>
          <w:i/>
          <w:sz w:val="24"/>
          <w:szCs w:val="24"/>
        </w:rPr>
        <w:t>Shtuar pika</w:t>
      </w:r>
      <w:r w:rsidRPr="00825E29">
        <w:rPr>
          <w:rFonts w:ascii="Garamond" w:hAnsi="Garamond" w:cs="Times New Roman"/>
          <w:i/>
          <w:sz w:val="24"/>
          <w:szCs w:val="24"/>
        </w:rPr>
        <w:t xml:space="preserve"> 2 me ligjin nr. 35/2017, datë 30.3.2017)</w:t>
      </w:r>
    </w:p>
    <w:p w14:paraId="32A525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3B" w14:textId="77777777" w:rsidR="00F7220A" w:rsidRPr="00825E29" w:rsidRDefault="00AE1F7C"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ab/>
        <w:t xml:space="preserve">1. </w:t>
      </w:r>
      <w:r w:rsidR="00F7220A" w:rsidRPr="00825E29">
        <w:rPr>
          <w:rFonts w:ascii="Garamond" w:hAnsi="Garamond" w:cs="Times New Roman"/>
          <w:sz w:val="24"/>
          <w:szCs w:val="24"/>
        </w:rPr>
        <w:t>Kur gjatë hetimeve paraprake ose në përfundim të  tyre prokurori konstaton moskompetencën e vet për çdo lloj shkaku vendos dërgimin e akteve prokurorit pranë gjykatës kompetente.</w:t>
      </w:r>
    </w:p>
    <w:p w14:paraId="32A5253C" w14:textId="77777777" w:rsidR="00F7220A" w:rsidRPr="00825E29" w:rsidRDefault="00AE1F7C"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eastAsia="MS Mincho" w:hAnsi="Garamond" w:cs="Times New Roman"/>
          <w:sz w:val="24"/>
          <w:szCs w:val="24"/>
        </w:rPr>
        <w:tab/>
        <w:t xml:space="preserve">2. </w:t>
      </w:r>
      <w:r w:rsidR="00F7220A" w:rsidRPr="00825E29">
        <w:rPr>
          <w:rFonts w:ascii="Garamond" w:eastAsia="MS Mincho" w:hAnsi="Garamond" w:cs="Times New Roman"/>
          <w:sz w:val="24"/>
          <w:szCs w:val="24"/>
        </w:rPr>
        <w:t>Kur prokurori shpall moskompetencën, ai njofton menjëherë të dyja gjykatat. Gjykata, brenda tre ditëve nga marrja e njoftimit të prokurorit, i përcjell gjykatës kompetente aktet e hetimeve paraprake të kryera deri në atë moment përpara asaj gjykate.</w:t>
      </w:r>
    </w:p>
    <w:p w14:paraId="32A525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53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85</w:t>
      </w:r>
    </w:p>
    <w:p w14:paraId="32A525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Moskompetenca e shpallur në gjykimin e shkallës së parë</w:t>
      </w:r>
    </w:p>
    <w:p w14:paraId="32A525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Në qoftë se në gjykimin e shkallës së parë gjykata çmon se procedimi është në kompetencën e një gjykate tjetër, shpall me vendim moskompetencën e vet për çdo lloj shkaku dhe urdhëron dërgimin e akteve gjykatës kompetente.</w:t>
      </w:r>
    </w:p>
    <w:p w14:paraId="32A525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86</w:t>
      </w:r>
    </w:p>
    <w:p w14:paraId="32A525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i gjykatës së apelit dhe Gjykatës së Lartë mbi kompetencën</w:t>
      </w:r>
    </w:p>
    <w:p w14:paraId="32A52545" w14:textId="77777777" w:rsidR="00F7220A" w:rsidRPr="00825E29" w:rsidRDefault="00AE1F7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në pikën 1 me ligjin nr. 35/2017, datë 30.3.2017)</w:t>
      </w:r>
    </w:p>
    <w:p w14:paraId="32A525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5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Gjykata e apelit, kur konstaton se  gjykata e shkallës së parë nuk ka </w:t>
      </w:r>
      <w:r w:rsidRPr="00825E29">
        <w:rPr>
          <w:rFonts w:ascii="Garamond" w:eastAsia="MS Mincho" w:hAnsi="Garamond" w:cs="Times New Roman"/>
          <w:sz w:val="24"/>
          <w:szCs w:val="24"/>
        </w:rPr>
        <w:t>pasur kompetencë lëndore</w:t>
      </w:r>
      <w:r w:rsidRPr="00825E29">
        <w:rPr>
          <w:rFonts w:ascii="Garamond" w:hAnsi="Garamond" w:cs="Times New Roman"/>
          <w:sz w:val="24"/>
          <w:szCs w:val="24"/>
        </w:rPr>
        <w:t>, prish vendimin e apeluar dhe e dërgon çështjen në gjykatën kompetente.</w:t>
      </w:r>
    </w:p>
    <w:p w14:paraId="32A525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2.Vendimi i Gjykatës së Lartë mbi kompetencën është i detyrueshëm, përveç rasteve kur dalin fakte të reja që çojnë në një përcaktim të ndryshëm juridik, nga i cili bëhet kompetente një gjykatë më e lartë.</w:t>
      </w:r>
    </w:p>
    <w:p w14:paraId="32A525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87</w:t>
      </w:r>
    </w:p>
    <w:p w14:paraId="32A525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Provat e marra nga  gjykata jokompetente</w:t>
      </w:r>
    </w:p>
    <w:p w14:paraId="32A5254B" w14:textId="77777777" w:rsidR="00F7220A" w:rsidRPr="00825E29" w:rsidRDefault="0057086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në pikën 1 me ligjin nr. 35/2017, datë 30.3.2017)</w:t>
      </w:r>
    </w:p>
    <w:p w14:paraId="32A525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Mosrespektimi i dispozitave mbi kompetencën nuk sjell </w:t>
      </w:r>
      <w:r w:rsidRPr="00825E29">
        <w:rPr>
          <w:rFonts w:ascii="Garamond" w:eastAsia="MS Mincho" w:hAnsi="Garamond" w:cs="Times New Roman"/>
          <w:sz w:val="24"/>
          <w:szCs w:val="24"/>
        </w:rPr>
        <w:t>papërdorshmërinë</w:t>
      </w:r>
      <w:r w:rsidRPr="00825E29">
        <w:rPr>
          <w:rFonts w:ascii="Garamond" w:hAnsi="Garamond" w:cs="Times New Roman"/>
          <w:sz w:val="24"/>
          <w:szCs w:val="24"/>
        </w:rPr>
        <w:t xml:space="preserve"> e provave të marra.</w:t>
      </w:r>
    </w:p>
    <w:p w14:paraId="32A525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Deklarimet e bëra para gjykatës që nuk ka pasur kompetencë lëndore, në qoftë se përsëriten, mund të përdoren vetëm për kundërshtim të përmbajtjes së deponimit.</w:t>
      </w:r>
    </w:p>
    <w:p w14:paraId="32A525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88</w:t>
      </w:r>
    </w:p>
    <w:p w14:paraId="32A525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Masat e sigurimit të vendosura nga gjykata jokompetente</w:t>
      </w:r>
    </w:p>
    <w:p w14:paraId="32A5255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Masat e sigurimit të vendosura nga gjykata, e cila në të njëjtën kohë ose më vonë shpallet jokompetente për çdo lloj shkaku, i humbasin efektet, në qoftë se brenda dhjetë ditëve nga marrja e akteve, gjykata kompetente nuk vendos për masën e sigurimit.</w:t>
      </w:r>
    </w:p>
    <w:p w14:paraId="32A52554" w14:textId="77777777" w:rsidR="00AE1F7C" w:rsidRPr="00825E29" w:rsidRDefault="00AE1F7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555" w14:textId="77777777" w:rsidR="00AE1F7C" w:rsidRPr="00825E29" w:rsidRDefault="00AE1F7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55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V</w:t>
      </w:r>
    </w:p>
    <w:p w14:paraId="32A525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MOSMARRËVESHJET PËR KOMPETENCAT</w:t>
      </w:r>
    </w:p>
    <w:p w14:paraId="32A525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89</w:t>
      </w:r>
    </w:p>
    <w:p w14:paraId="32A525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Rastet e mosmarrëveshjeve</w:t>
      </w:r>
    </w:p>
    <w:p w14:paraId="32A525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2 me ligjin nr. 35/2017, datë 30.3.2017)</w:t>
      </w:r>
    </w:p>
    <w:p w14:paraId="32A525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5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Ka mosmarrëveshje, në çdo gjendje a shkallë të procedimit, kur dy a më shumë gjykata në të njëjtën kohë marrin ose nuk pranojnë të marrin për shqyrtim të njëjtën akuzë, që i atribuohet të njëjtit person.</w:t>
      </w:r>
    </w:p>
    <w:p w14:paraId="32A525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2. </w:t>
      </w:r>
      <w:r w:rsidRPr="00825E29">
        <w:rPr>
          <w:rFonts w:ascii="Garamond" w:eastAsia="MS Mincho" w:hAnsi="Garamond" w:cs="Times New Roman"/>
          <w:sz w:val="24"/>
          <w:szCs w:val="24"/>
        </w:rPr>
        <w:t>Mosmarrëveshjet në fazën e hetimit paraprak mes prokurorive të juridiksionit të përgjithshëm, zgjidhen nga prokurori më i lartë. Në rast konflikti gjatë hetimeve paraprake ndërmjet Prokurorisë së Posaçme dhe një prokurorie tjetër, ka përparësi kompetenca dhe juridiksioni i së parës. Zbatohen parashikimet e neneve 28 dhe 29 të këtij Kodi.</w:t>
      </w:r>
    </w:p>
    <w:p w14:paraId="32A525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Gjatë hetimeve paraprake nuk mund të parashtrohet mosmarrëveshja e bazuar në arsyet e kompetencës territoriale për shkak lidhjeje të procedimeve.</w:t>
      </w:r>
    </w:p>
    <w:p w14:paraId="32A525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5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90</w:t>
      </w:r>
    </w:p>
    <w:p w14:paraId="32A525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lastRenderedPageBreak/>
        <w:t>Parashtrimi i mosmarrëveshjes</w:t>
      </w:r>
    </w:p>
    <w:p w14:paraId="32A525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Mosmarrëveshja mund të parashtrohet nga prokurori pranë njërës prej gjykatave në mosmarrëveshje ose nga i pandehuri dhe palët private. Parashtrimi paraqitet në sekretarinë e njërës prej gjykatave në mosmarrëveshje, me kërkesë të shkruar e të motivuar, të cilës i bashkohet dokumentacioni i nevojshëm.</w:t>
      </w:r>
    </w:p>
    <w:p w14:paraId="32A525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që ngre çështjen e mosmarrëveshjes merr vendim, me të cilin i paraqet Gjykatës së Lartë kopjen e akteve të nevojshme për zgjidhjen e saj, duke treguar palët dhe mbrojtësit.</w:t>
      </w:r>
    </w:p>
    <w:p w14:paraId="32A525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Gjykata që ka dhënë vendimin, njofton menjëherë gjykatën në mosmarrëveshje.</w:t>
      </w:r>
    </w:p>
    <w:p w14:paraId="32A525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91</w:t>
      </w:r>
    </w:p>
    <w:p w14:paraId="32A525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Zgjidhja e mosmarrëveshje</w:t>
      </w:r>
      <w:r w:rsidRPr="00825E29">
        <w:rPr>
          <w:rFonts w:ascii="Garamond" w:hAnsi="Garamond" w:cs="Times New Roman"/>
          <w:sz w:val="24"/>
          <w:szCs w:val="24"/>
        </w:rPr>
        <w:t>s</w:t>
      </w:r>
    </w:p>
    <w:p w14:paraId="32A525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Mosmarrëveshjet zgjidhen nga Gjykata e Lartë me vendim. Gjykata merr të dhënat, aktet dhe dokumentet që i çmon të nevojshme.</w:t>
      </w:r>
    </w:p>
    <w:p w14:paraId="32A525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Vendimi u komunikohet menjëherë gjykatave në mosmarrëveshje, prokurorive përkatëse, të pandehurit dhe palëve private.</w:t>
      </w:r>
    </w:p>
    <w:p w14:paraId="32A525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VI</w:t>
      </w:r>
    </w:p>
    <w:p w14:paraId="32A525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BASHKIMI DHE NDARJA E ÇËSHTJEVE</w:t>
      </w:r>
    </w:p>
    <w:p w14:paraId="32A525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jc w:val="center"/>
        <w:rPr>
          <w:rFonts w:ascii="Garamond" w:hAnsi="Garamond" w:cs="Times New Roman"/>
          <w:sz w:val="24"/>
          <w:szCs w:val="24"/>
        </w:rPr>
      </w:pPr>
    </w:p>
    <w:p w14:paraId="32A525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92</w:t>
      </w:r>
    </w:p>
    <w:p w14:paraId="32A525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Bashkimi i çështjeve</w:t>
      </w:r>
    </w:p>
    <w:p w14:paraId="32A525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5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Bashkimi i çështjeve që qëndrojnë në të njëjtën gjendje dhe shkallë para të njëjtës gjykatë mund të vendoset, kur nuk dëmtohet shpejtësia e zgjidhjes së tyre:</w:t>
      </w:r>
    </w:p>
    <w:p w14:paraId="32A525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në rastet e parashikuara nga neni 79;</w:t>
      </w:r>
    </w:p>
    <w:p w14:paraId="32A525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në rastet e veprave penale të kryera nga disa persona në dëm të njëri-tjetrit;</w:t>
      </w:r>
    </w:p>
    <w:p w14:paraId="32A525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në rastet, kur prova e një vepre penale ose e një rrethane të saj ndikon mbi provën e një vepre penale tjetër ose të një rrethane të saj.</w:t>
      </w:r>
    </w:p>
    <w:p w14:paraId="32A52578"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5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93</w:t>
      </w:r>
    </w:p>
    <w:p w14:paraId="32A525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Ndarja e çështjeve</w:t>
      </w:r>
    </w:p>
    <w:p w14:paraId="32A525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(Shfuqizuar shkronja “c” dhe vendosur shenja e pikësimit </w:t>
      </w:r>
      <w:r w:rsidR="00AE1F7C" w:rsidRPr="00825E29">
        <w:rPr>
          <w:rFonts w:ascii="Garamond" w:hAnsi="Garamond" w:cs="Times New Roman"/>
          <w:i/>
          <w:sz w:val="24"/>
          <w:szCs w:val="24"/>
        </w:rPr>
        <w:t xml:space="preserve">e shtuar </w:t>
      </w:r>
      <w:r w:rsidR="009C6053" w:rsidRPr="00825E29">
        <w:rPr>
          <w:rFonts w:ascii="Garamond" w:hAnsi="Garamond" w:cs="Times New Roman"/>
          <w:i/>
          <w:sz w:val="24"/>
          <w:szCs w:val="24"/>
        </w:rPr>
        <w:t>fjalë</w:t>
      </w:r>
      <w:r w:rsidR="00AE1F7C" w:rsidRPr="00825E29">
        <w:rPr>
          <w:rFonts w:ascii="Garamond" w:hAnsi="Garamond" w:cs="Times New Roman"/>
          <w:i/>
          <w:sz w:val="24"/>
          <w:szCs w:val="24"/>
        </w:rPr>
        <w:t xml:space="preserve"> në shkronjën “ç”</w:t>
      </w:r>
      <w:r w:rsidRPr="00825E29">
        <w:rPr>
          <w:rFonts w:ascii="Garamond" w:hAnsi="Garamond" w:cs="Times New Roman"/>
          <w:i/>
          <w:sz w:val="24"/>
          <w:szCs w:val="24"/>
        </w:rPr>
        <w:t xml:space="preserve"> të pikës 1 me ligjin nr. 35/2017, datë 30.3.2017)</w:t>
      </w:r>
    </w:p>
    <w:p w14:paraId="32A525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60" w:lineRule="atLeast"/>
        <w:ind w:firstLine="454"/>
        <w:jc w:val="both"/>
        <w:rPr>
          <w:rFonts w:ascii="Garamond" w:hAnsi="Garamond" w:cs="Times New Roman"/>
          <w:sz w:val="24"/>
          <w:szCs w:val="24"/>
        </w:rPr>
      </w:pPr>
    </w:p>
    <w:p w14:paraId="32A525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Ndarja e çështjeve vendoset, edhe kryesisht, vetëm kur nuk dëmtohet vërtetimi i fakteve, në këto raste:</w:t>
      </w:r>
    </w:p>
    <w:p w14:paraId="32A525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për një a më shumë të pandehur ose për një a më shumë akuza është vendosur pezullimi i procedimit;</w:t>
      </w:r>
    </w:p>
    <w:p w14:paraId="32A525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një a më shumë të pandehur nuk janë paraqitur në gjyq për shkak të pavlefshmërisë së aktit të thirrjes, të padijenisë pa faj për aktin e thirrjes ose për shkak të pengesave të ligjshme;</w:t>
      </w:r>
    </w:p>
    <w:p w14:paraId="32A525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c) </w:t>
      </w:r>
      <w:r w:rsidR="00AE1F7C" w:rsidRPr="00825E29">
        <w:rPr>
          <w:rFonts w:ascii="Garamond" w:hAnsi="Garamond" w:cs="Times New Roman"/>
          <w:sz w:val="24"/>
          <w:szCs w:val="24"/>
        </w:rPr>
        <w:t>Shfuqizuar.</w:t>
      </w:r>
    </w:p>
    <w:p w14:paraId="32A525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kur për një a më shumë të pandehur ose për një a më shumë akuza hetimi gjyqësor është i plotë, kurse për të pandehurit e tjerë ose për akuzat e tjera</w:t>
      </w:r>
      <w:r w:rsidRPr="00825E29">
        <w:rPr>
          <w:rFonts w:ascii="Garamond" w:eastAsia="MS Mincho" w:hAnsi="Garamond" w:cs="Times New Roman"/>
          <w:sz w:val="24"/>
          <w:szCs w:val="24"/>
        </w:rPr>
        <w:t xml:space="preserve"> </w:t>
      </w:r>
      <w:r w:rsidRPr="00825E29">
        <w:rPr>
          <w:rFonts w:ascii="Garamond" w:hAnsi="Garamond" w:cs="Times New Roman"/>
          <w:sz w:val="24"/>
          <w:szCs w:val="24"/>
        </w:rPr>
        <w:t>është e nevojshme të kryhen veprime të tjera</w:t>
      </w:r>
      <w:r w:rsidR="00693E3A" w:rsidRPr="00825E29">
        <w:rPr>
          <w:rFonts w:ascii="Garamond" w:hAnsi="Garamond" w:cs="Times New Roman"/>
          <w:sz w:val="24"/>
          <w:szCs w:val="24"/>
        </w:rPr>
        <w:t xml:space="preserve">, </w:t>
      </w:r>
      <w:r w:rsidR="00693E3A" w:rsidRPr="00825E29">
        <w:rPr>
          <w:rFonts w:ascii="Garamond" w:eastAsia="MS Mincho" w:hAnsi="Garamond" w:cs="Times New Roman"/>
          <w:sz w:val="24"/>
          <w:szCs w:val="24"/>
        </w:rPr>
        <w:t>me përjashtim të rastit kur akuza është ngritur për kryerjen e veprës penale në bashkëpunim</w:t>
      </w:r>
      <w:r w:rsidRPr="00825E29">
        <w:rPr>
          <w:rFonts w:ascii="Garamond" w:hAnsi="Garamond" w:cs="Times New Roman"/>
          <w:sz w:val="24"/>
          <w:szCs w:val="24"/>
        </w:rPr>
        <w:t>.</w:t>
      </w:r>
    </w:p>
    <w:p w14:paraId="32A525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Përveç rasteve të parashikuara nga paragrafi 1 ndarja mund të vendoset edhe me marrëveshje të palëve, kur gjykata e çmon të dobishme për qëllimet e shpejtësisë së gjykimit.</w:t>
      </w:r>
    </w:p>
    <w:p w14:paraId="32A525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VII</w:t>
      </w:r>
    </w:p>
    <w:p w14:paraId="32A525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TRANSFERIMI I ÇËSHTJES</w:t>
      </w:r>
    </w:p>
    <w:p w14:paraId="32A525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94</w:t>
      </w:r>
    </w:p>
    <w:p w14:paraId="32A525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Shkaqet e transferimit</w:t>
      </w:r>
    </w:p>
    <w:p w14:paraId="32A525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 ligjin nr.8813, datë 13.6.2002)</w:t>
      </w:r>
    </w:p>
    <w:p w14:paraId="32A525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Në çdo gjendje dhe shkallë të gjykimit, kur siguria publike ose liria e vullnetit të personave që marrin pjesë në proces cenohen nga situata të rënda lokale, të cilat mund të dëmtojnë zhvillimin e gjykimit dhe që nuk mund të mënjanohen në mënyra të tjera, Gjykata e Lartë, mbi kërkesën e motivuar të prokurorit pranë gjykatës që procedon ose të të pandehurit, ia transferon çështjen një gjykate tjetër.</w:t>
      </w:r>
    </w:p>
    <w:p w14:paraId="32A525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95</w:t>
      </w:r>
    </w:p>
    <w:p w14:paraId="32A525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e transferimit</w:t>
      </w:r>
    </w:p>
    <w:p w14:paraId="32A525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5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Kërkesa e transferimit depozitohet, bashkë me dokumentet që lidhen me të, në sekretarinë e gjykatës kompetente dhe u njoftohet brenda shtatë ditëve palëve të tjera.</w:t>
      </w:r>
    </w:p>
    <w:p w14:paraId="32A525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Kërkesa e të pandehurit nënshkruhet personalisht ose nga një përfaqësues i tij i posaçëm.</w:t>
      </w:r>
    </w:p>
    <w:p w14:paraId="32A525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Gjykata ia dërgon menjëherë Gjykatës së Lartë kërkesën bashkë me dokumentet dhe vërejtjet eventuale.</w:t>
      </w:r>
    </w:p>
    <w:p w14:paraId="32A525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Mosrespektimi i formave dhe i afateve të parashikuara nga paragrafët 1 dhe 2 është shkak për mospranimin e kërkesës.</w:t>
      </w:r>
    </w:p>
    <w:p w14:paraId="32A52594"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5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96</w:t>
      </w:r>
    </w:p>
    <w:p w14:paraId="32A525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Pasojat e kërkesës</w:t>
      </w:r>
    </w:p>
    <w:p w14:paraId="32A525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Paraqitja e kërkesës së transferimit nuk pezullon gjykimin, por gjykata nuk mund të përfundojë çështjen derisa të mos jetë vendosur për pranimin ose rrëzimin e  kërkesës.</w:t>
      </w:r>
    </w:p>
    <w:p w14:paraId="32A52599"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e Lartë mund të vendosë pezullimin e gjykimit. Pezullimi nuk pengon kr</w:t>
      </w:r>
      <w:r w:rsidR="00AE1F7C" w:rsidRPr="00825E29">
        <w:rPr>
          <w:rFonts w:ascii="Garamond" w:hAnsi="Garamond" w:cs="Times New Roman"/>
          <w:sz w:val="24"/>
          <w:szCs w:val="24"/>
        </w:rPr>
        <w:t>yerjen e veprimeve të ngutshme.</w:t>
      </w:r>
    </w:p>
    <w:p w14:paraId="32A525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97</w:t>
      </w:r>
    </w:p>
    <w:p w14:paraId="32A525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mbi kërkesën e transferimit</w:t>
      </w:r>
    </w:p>
    <w:p w14:paraId="32A525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e Lartë, pasi merr të dhënat e nevojshme, vendos në dhomën e këshillimit, pa pjesëmarrjen e palëve.</w:t>
      </w:r>
    </w:p>
    <w:p w14:paraId="32A525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Vendimi që pranon kërkesën i njoftohet gjykatës që procedonte dhe asaj që i është caktuar për ta gjykuar. Gjykata që procedonte ia kalon menjëherë aktet gjykatës që është caktuar dhe urdhëron që vendimi i Gjykatës së Lartë t’u njoftohet prokurorit, të pandehurit dhe palëve private.</w:t>
      </w:r>
    </w:p>
    <w:p w14:paraId="32A525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Gjykata e caktuar nga Gjykata e Lartë deklaron me vendim nëse dhe në ç’pjesë veprimet e kryera i ruajnë efektet.</w:t>
      </w:r>
    </w:p>
    <w:p w14:paraId="32A525A0"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5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TITULLI III</w:t>
      </w:r>
    </w:p>
    <w:p w14:paraId="32A525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AKTET,  NJOFTIMET DHE AFATET</w:t>
      </w:r>
    </w:p>
    <w:p w14:paraId="32A525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w:t>
      </w:r>
    </w:p>
    <w:p w14:paraId="32A525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AKTET</w:t>
      </w:r>
    </w:p>
    <w:p w14:paraId="32A525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w:t>
      </w:r>
    </w:p>
    <w:p w14:paraId="32A525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RREGULLA TË PËRGJITHSHME</w:t>
      </w:r>
    </w:p>
    <w:p w14:paraId="32A525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98</w:t>
      </w:r>
    </w:p>
    <w:p w14:paraId="32A525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Gjuha e akteve</w:t>
      </w:r>
    </w:p>
    <w:p w14:paraId="32A525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2 me ligjin nr. 35/2017, datë 30.3.2017)</w:t>
      </w:r>
    </w:p>
    <w:p w14:paraId="32A525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Aktet procedurale penale bëhen në gjuhën shqipe.</w:t>
      </w:r>
    </w:p>
    <w:p w14:paraId="32A525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2. </w:t>
      </w:r>
      <w:r w:rsidRPr="00825E29">
        <w:rPr>
          <w:rFonts w:ascii="Garamond" w:eastAsia="MS Mincho" w:hAnsi="Garamond" w:cs="Times New Roman"/>
          <w:sz w:val="24"/>
          <w:szCs w:val="24"/>
        </w:rPr>
        <w:t>Personi që nuk flet gjuhën shqipe pyetet në gjuhën amtare ose në një gjuhë tjetër që kupton, të zgjedhur prej tij. Procesverbali mbahet në gjuhën shqipe.</w:t>
      </w:r>
    </w:p>
    <w:p w14:paraId="32A525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Shkelja e këtyre rregullave sjell pavlefshmërinë e aktit.</w:t>
      </w:r>
    </w:p>
    <w:p w14:paraId="32A525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99</w:t>
      </w:r>
    </w:p>
    <w:p w14:paraId="32A525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Nënshkrimi i akteve</w:t>
      </w:r>
    </w:p>
    <w:p w14:paraId="32A525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kërkohet nënshkrimi i një akti, në qoftë se ligji nuk disponon ndryshe, mjafton shkrimi me dorë në fund të aktit i emrit dhe mbiemrit të atij që duhet të nënshkruajë.</w:t>
      </w:r>
    </w:p>
    <w:p w14:paraId="32A525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Është i pavlefshëm nënshkrimi i vënë me mjete mekanike ose me shenja të ndryshme nga shkrimi.</w:t>
      </w:r>
    </w:p>
    <w:p w14:paraId="32A525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personi nuk është në gjendje të nënshkruajë, nëpunësi para të cilit paraqitet akti i shkruar ose që regjistron aktin e bërë me gojë sigurohet për identitetin e personit dhe e pasqyron këtë fakt në fund të aktit, në praninë e një personi të tretë.</w:t>
      </w:r>
    </w:p>
    <w:p w14:paraId="32A525B8" w14:textId="77777777" w:rsidR="00AE1F7C" w:rsidRPr="00825E29" w:rsidRDefault="00AE1F7C"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p>
    <w:p w14:paraId="32A525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100</w:t>
      </w:r>
    </w:p>
    <w:p w14:paraId="32A525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Data e akteve</w:t>
      </w:r>
    </w:p>
    <w:p w14:paraId="32A525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ligji kërkon datën e një akti, në akt tregohen dita, muaji, viti dhe vendi ku bëhet akti. Tregimi i orës është i domosdoshëm vetëm kur parashikohet shprehimisht.</w:t>
      </w:r>
    </w:p>
    <w:p w14:paraId="32A525BE"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parashikohet pavlefshmëria e aktit për shkak se nuk është treguar data, ky rregull ka vlerë vetëm në rastin kur data nuk mund të saktësohet me siguri në bazë të elementeve që përmbahen në vetë akti</w:t>
      </w:r>
      <w:r w:rsidR="00AE1F7C" w:rsidRPr="00825E29">
        <w:rPr>
          <w:rFonts w:ascii="Garamond" w:hAnsi="Garamond" w:cs="Times New Roman"/>
          <w:sz w:val="24"/>
          <w:szCs w:val="24"/>
        </w:rPr>
        <w:t>n ose në aktet që lidhen me të.</w:t>
      </w:r>
    </w:p>
    <w:p w14:paraId="32A525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101</w:t>
      </w:r>
    </w:p>
    <w:p w14:paraId="32A525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Zëvendësimi i akteve origjinale</w:t>
      </w:r>
    </w:p>
    <w:p w14:paraId="32A525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origjinali i një akti procedural është prishur, ka humbur ose është zhdukur dhe për arsye të ndryshme nuk gjendet, kopja autentike e verifikuar ka vlerën e origjinalit dhe vihet në vendin ku ndodhej origjinali.</w:t>
      </w:r>
    </w:p>
    <w:p w14:paraId="32A525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Për këtë qëllim, gjykata edhe kryesisht, me vendim, urdhëron personin që mban kopjen ta dorëzojë atë në sekretari.</w:t>
      </w:r>
    </w:p>
    <w:p w14:paraId="32A525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102</w:t>
      </w:r>
    </w:p>
    <w:p w14:paraId="32A525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Ribërja e akteve</w:t>
      </w:r>
    </w:p>
    <w:p w14:paraId="32A525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nuk mund të bëhet zëvendësimi i aktit, gjykata edhe kryesisht verifikon përmbajtjen e aktit që mungon dhe urdhëron nëse dhe në ç’mënyrë ai duhet të ribëhet.</w:t>
      </w:r>
    </w:p>
    <w:p w14:paraId="32A525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Kur ekziston koncepti i aktit që mungon, ky ribëhet në bazë të konceptit, por me kusht që një nga gjyqtarët që e kanë nënshkruar vërteton se ai ka qenë i njëjtë me konceptin.</w:t>
      </w:r>
    </w:p>
    <w:p w14:paraId="32A525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103</w:t>
      </w:r>
    </w:p>
    <w:p w14:paraId="32A525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Ndalimi i publikimit të aktit</w:t>
      </w:r>
    </w:p>
    <w:p w14:paraId="32A525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Ndalohet publikimi, qoftë edhe i pjesshëm, i akteve sekrete që lidhen me çështjen ose dhe vetëm i përmbajtjes së tyre nëpërmjet shtypit ose informacionit masiv.</w:t>
      </w:r>
    </w:p>
    <w:p w14:paraId="32A525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Ndalohet publikimi, qoftë edhe i pjesshëm, i akteve josekrete deri në përfundimin e hetimeve paraprake.</w:t>
      </w:r>
    </w:p>
    <w:p w14:paraId="32A525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Ndalohet publikimi, qoftë edhe i pjesshëm, i akteve të shqyrtimit gjyqësor kur gjykimi bëhet me dyer të mbyllura. Ndalimi i publikimit hiqet kur plotësohen afatet e caktuara me ligj për arkivat e shtetit ose kur ka kaluar afati prej dhjetë vjetësh nga data që vendimi ka marrë formën e prerë, por me kusht që publikimi të jetë autorizuar nga Ministri i Drejtësisë.</w:t>
      </w:r>
    </w:p>
    <w:p w14:paraId="32A525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Ndalohet publikimi i gjeneraliteteve dhe i fotografive të të pandehurve dhe të dëshmitarëve të mitur, të akuzuar ose të dëmtuar nga vepra penale. Gjykata mund të lejojë publikimin vetëm kur e kërkojnë interesat e të miturit ose kur i mituri ka mbushur moshën gjashtëmbëdhjetë vjeç.</w:t>
      </w:r>
    </w:p>
    <w:p w14:paraId="32A525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5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104</w:t>
      </w:r>
    </w:p>
    <w:p w14:paraId="32A525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b/>
          <w:bCs/>
          <w:sz w:val="24"/>
          <w:szCs w:val="24"/>
        </w:rPr>
        <w:t>Shkelja e ndalimit të publikimit</w:t>
      </w:r>
    </w:p>
    <w:p w14:paraId="32A525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b/>
          <w:bCs/>
          <w:sz w:val="24"/>
          <w:szCs w:val="24"/>
        </w:rPr>
        <w:tab/>
      </w:r>
    </w:p>
    <w:p w14:paraId="32A525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Shkelja e ndalimit të publikimit e bërë nga nëpunësi i shtetit ose i një enti publik, kur nuk përbën vepër penale, është shkelje disiplinore. Në këtë rast prokurori njofton organin që ka të drejtë të marrë masa disiplinore.</w:t>
      </w:r>
    </w:p>
    <w:p w14:paraId="32A525D8"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5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105</w:t>
      </w:r>
    </w:p>
    <w:p w14:paraId="32A525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b/>
          <w:bCs/>
          <w:sz w:val="24"/>
          <w:szCs w:val="24"/>
        </w:rPr>
        <w:t>Marrja e kopjeve, ekstrakteve dhe vërtetimeve</w:t>
      </w:r>
    </w:p>
    <w:p w14:paraId="32A525DB" w14:textId="77777777" w:rsidR="00F7220A" w:rsidRPr="00825E29" w:rsidRDefault="00AE1F7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pikën 1 me ligjin nr. 35/2017, datë 30.3.2017)</w:t>
      </w:r>
    </w:p>
    <w:p w14:paraId="32A525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5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Gjatë procedimit dhe pas përfundimit të tij, cilido që ka interes mund të marrë, me shpenzimet e veta, kopje, ekstrakte ose vërtetime të akteve të veçanta </w:t>
      </w:r>
      <w:r w:rsidRPr="00825E29">
        <w:rPr>
          <w:rFonts w:ascii="Garamond" w:eastAsia="MS Mincho" w:hAnsi="Garamond" w:cs="Times New Roman"/>
          <w:sz w:val="24"/>
          <w:szCs w:val="24"/>
        </w:rPr>
        <w:t>apo të regjistrimeve audio ose audiovizive.</w:t>
      </w:r>
    </w:p>
    <w:p w14:paraId="32A525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Kërkesa shqyrtohet nga prokurori, për aktet e hetimit paraprak, ose nga gjykata që ka dhënë vendimin për ato të shqyrtimit gjyqësor.</w:t>
      </w:r>
    </w:p>
    <w:p w14:paraId="32A525DF"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Lëshimi i kopjeve, ekstrakteve ose vërtetimeve n</w:t>
      </w:r>
      <w:r w:rsidR="00AE1F7C" w:rsidRPr="00825E29">
        <w:rPr>
          <w:rFonts w:ascii="Garamond" w:hAnsi="Garamond" w:cs="Times New Roman"/>
          <w:sz w:val="24"/>
          <w:szCs w:val="24"/>
        </w:rPr>
        <w:t>uk e heq ndalimin e publikimit.</w:t>
      </w:r>
    </w:p>
    <w:p w14:paraId="32A525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5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106</w:t>
      </w:r>
    </w:p>
    <w:p w14:paraId="32A525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e prokurorit për kopje të akteve dhe për informacione</w:t>
      </w:r>
    </w:p>
    <w:p w14:paraId="32A525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ka të drejtë, kur është e nevojshme të kryhen hetime, të kërkojë nga gjykata, edhe në rastet e detyrimit të sekretit, kopje të akteve që kanë lidhje me çështje të tjera penale që ai ndjek, si dhe informacione me shkrim mbi përmbajtjen e tyre.</w:t>
      </w:r>
    </w:p>
    <w:p w14:paraId="32A525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Brenda pesë ditëve, gjykata i përgjigjet kërkesës ose e refuzon atë me vendim të arsyetuar.</w:t>
      </w:r>
    </w:p>
    <w:p w14:paraId="32A525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Dispozitat e paragrafëve 1 dhe 2 zbatohen edhe për kërkesat e bëra nga Ministri i Rendit Publik dhe kryetari i Shërbimit Informativ, kur kopje të akteve dhe informacionet u duhen atyre për parandalimin e veprave penale.</w:t>
      </w:r>
    </w:p>
    <w:p w14:paraId="32A525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059E31DC"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5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107</w:t>
      </w:r>
    </w:p>
    <w:p w14:paraId="32A525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Pjesëmarrja e shurdhit, memecit dhe e shurdhmemecit  në bërjen e akteve procedurale</w:t>
      </w:r>
    </w:p>
    <w:p w14:paraId="32A525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shurdhi, memeci apo shurdhmemeci dëshirojnë ose duhet të japin shpjegime, veprohet në këtë mënyrë:</w:t>
      </w:r>
    </w:p>
    <w:p w14:paraId="32A525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shurdhit i paraqiten pyetjet dhe paralajmërimi me shkrim dhe ai përgjigjet me gojë;</w:t>
      </w:r>
    </w:p>
    <w:p w14:paraId="32A525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memecit i bëhen pyetjet dhe paralajmërimi me gojë dhe ai përgjigjet me shkrim;</w:t>
      </w:r>
    </w:p>
    <w:p w14:paraId="32A525EE" w14:textId="27AFBD5C" w:rsidR="00F7220A"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c) </w:t>
      </w:r>
      <w:r w:rsidR="00F7220A" w:rsidRPr="00825E29">
        <w:rPr>
          <w:rFonts w:ascii="Garamond" w:hAnsi="Garamond" w:cs="Times New Roman"/>
          <w:sz w:val="24"/>
          <w:szCs w:val="24"/>
        </w:rPr>
        <w:t>shurdhmemecit i paraqiten pyetjet dhe paralajmërimi me shkrim dhe ai përgjigjet me shkrim.</w:t>
      </w:r>
    </w:p>
    <w:p w14:paraId="32A525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qoftë se shurdhi, memeci ose shurdhmemeci nuk dinë të lexojnë ose të shkruajnë, autoriteti procedues cakton një ose më shumë interpretë të zgjedhur ndërmjet atyre personave që janë të mësuar të merren vesh me ta.</w:t>
      </w:r>
    </w:p>
    <w:p w14:paraId="32A525F0"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5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108</w:t>
      </w:r>
    </w:p>
    <w:p w14:paraId="32A525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Dëshmitarët në aktet procedurale</w:t>
      </w:r>
    </w:p>
    <w:p w14:paraId="32A525F3" w14:textId="77777777" w:rsidR="00F7220A" w:rsidRPr="00825E29" w:rsidRDefault="00570863" w:rsidP="00570863">
      <w:pPr>
        <w:jc w:val="center"/>
        <w:rPr>
          <w:rFonts w:ascii="Garamond" w:hAnsi="Garamond" w:cs="Times New Roman"/>
          <w:sz w:val="24"/>
          <w:szCs w:val="24"/>
        </w:rPr>
      </w:pPr>
      <w:r w:rsidRPr="00825E29">
        <w:rPr>
          <w:rFonts w:ascii="Garamond" w:hAnsi="Garamond" w:cs="Times New Roman"/>
          <w:bCs/>
          <w:i/>
          <w:sz w:val="24"/>
          <w:szCs w:val="24"/>
        </w:rPr>
        <w:t>(</w:t>
      </w:r>
      <w:r w:rsidR="00D93B61" w:rsidRPr="00825E29">
        <w:rPr>
          <w:rFonts w:ascii="Garamond" w:hAnsi="Garamond" w:cs="Times New Roman"/>
          <w:bCs/>
          <w:i/>
          <w:sz w:val="24"/>
          <w:szCs w:val="24"/>
        </w:rPr>
        <w:t xml:space="preserve">Shfuqizuar </w:t>
      </w:r>
      <w:r w:rsidRPr="00825E29">
        <w:rPr>
          <w:rFonts w:ascii="Garamond" w:hAnsi="Garamond" w:cs="Times New Roman"/>
          <w:bCs/>
          <w:i/>
          <w:sz w:val="24"/>
          <w:szCs w:val="24"/>
        </w:rPr>
        <w:t>shkronja “b”  e pikës 1 me ligjin nr. 35/2017, datë 30.3.2017)</w:t>
      </w:r>
    </w:p>
    <w:p w14:paraId="32A525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Nuk mund të jenë dëshmitarë për të vërtetuar përmbajtjen e një akti procedural:</w:t>
      </w:r>
    </w:p>
    <w:p w14:paraId="32A525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të miturit deri katërmbëdhjetë vjeç dhe personat që kanë sëmundje të dukshme mendore ose që janë në gjendje të rëndë dehjeje ose intoksikimi me lëndë narkotike e psikotrope;</w:t>
      </w:r>
    </w:p>
    <w:p w14:paraId="32A525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b)  </w:t>
      </w:r>
      <w:r w:rsidR="00570863" w:rsidRPr="00825E29">
        <w:rPr>
          <w:rFonts w:ascii="Garamond" w:hAnsi="Garamond" w:cs="Times New Roman"/>
          <w:sz w:val="24"/>
          <w:szCs w:val="24"/>
        </w:rPr>
        <w:t>Shfuqizuar</w:t>
      </w:r>
      <w:r w:rsidRPr="00825E29">
        <w:rPr>
          <w:rFonts w:ascii="Garamond" w:hAnsi="Garamond" w:cs="Times New Roman"/>
          <w:sz w:val="24"/>
          <w:szCs w:val="24"/>
        </w:rPr>
        <w:t>.</w:t>
      </w:r>
    </w:p>
    <w:p w14:paraId="32A525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109</w:t>
      </w:r>
    </w:p>
    <w:p w14:paraId="32A525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Prokura për akte procedurale të caktuara</w:t>
      </w:r>
    </w:p>
    <w:p w14:paraId="32A525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5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ligji lejon që akti të bëhet me anën e një përfaqësuesi të posaçëm, prokura jepet me akt noterial ose me shkresë private të vërtetuar nga organet kompetente, ndryshe nuk pranohet dhe duhet të përmbajë, përveç të dhënave që kërkon posaçërisht ligji, përcaktimin e objektit për të cilin ajo është dhënë dhe të fakteve që u referohet. Prokura i bashkohet akteve.</w:t>
      </w:r>
    </w:p>
    <w:p w14:paraId="32A525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Prokura e lëshuar nga organet shtetërore duhet të ketë nënshkrimin e drejtuesit dhe vulën e organit.</w:t>
      </w:r>
    </w:p>
    <w:p w14:paraId="32A525FD"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5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110</w:t>
      </w:r>
    </w:p>
    <w:p w14:paraId="32A525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Memoriet dhe kërkesat e palëve</w:t>
      </w:r>
    </w:p>
    <w:p w14:paraId="32A526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Palët dhe përfaqësuesit e tyre kanë të drejtë, në çdo gjendje dhe shkallë të procedimit, të paraqesin memorie dhe kërkesa me shkrim.</w:t>
      </w:r>
    </w:p>
    <w:p w14:paraId="32A52602"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Organi procedues shprehet me vend</w:t>
      </w:r>
      <w:r w:rsidR="00AE1F7C" w:rsidRPr="00825E29">
        <w:rPr>
          <w:rFonts w:ascii="Garamond" w:hAnsi="Garamond" w:cs="Times New Roman"/>
          <w:sz w:val="24"/>
          <w:szCs w:val="24"/>
        </w:rPr>
        <w:t>im brenda pesëmbëdhjetë ditëve.</w:t>
      </w:r>
    </w:p>
    <w:p w14:paraId="32A526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111</w:t>
      </w:r>
    </w:p>
    <w:p w14:paraId="32A526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Deklaratat dhe kërkesat e personave të izoluar</w:t>
      </w:r>
    </w:p>
    <w:p w14:paraId="32A526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I pandehuri i izoluar me masë sigurimi ka të drejtë të paraqesë ankesa, kërkesa dhe deklarata nëpërmjet drejtorit të institucionit, i cili lëshon dokument për marrjen në dorëzim të tyre. Ato regjistrohen në një libër të veçantë, i komunikohen menjëherë organit kompetent dhe kanë efekt njëlloj sikur të ishin pranuar drejtpërdrejt nga ai organ.</w:t>
      </w:r>
    </w:p>
    <w:p w14:paraId="32A526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I pandehuri që është në gjendje arresti në shtëpi ose që mbahet në ruajtje në një vend kurimi, ka të drejtë të paraqesë ankesa, kërkesa dhe deklarata tek oficeri i policisë gjyqësore, i cili vërteton marrjen në dorëzim të tyre dhe kujdeset për dërgimin menjëherë tek autoriteti kompetent.</w:t>
      </w:r>
    </w:p>
    <w:p w14:paraId="32A526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 xml:space="preserve">3. Po këto rregulla zbatohen edhe për kallëzimet, ankesat, kërkesat dhe deklaratat që paraqiten nga palët private ose nga </w:t>
      </w:r>
      <w:r w:rsidR="002B2E49" w:rsidRPr="00825E29">
        <w:rPr>
          <w:rFonts w:ascii="Garamond" w:hAnsi="Garamond" w:cs="Times New Roman"/>
          <w:sz w:val="24"/>
          <w:szCs w:val="24"/>
        </w:rPr>
        <w:t>viktima</w:t>
      </w:r>
      <w:r w:rsidRPr="00825E29">
        <w:rPr>
          <w:rFonts w:ascii="Garamond" w:hAnsi="Garamond" w:cs="Times New Roman"/>
          <w:sz w:val="24"/>
          <w:szCs w:val="24"/>
        </w:rPr>
        <w:t>.</w:t>
      </w:r>
    </w:p>
    <w:p w14:paraId="32A526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6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w:t>
      </w:r>
    </w:p>
    <w:p w14:paraId="32A526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AKTET E GJYKATËS</w:t>
      </w:r>
    </w:p>
    <w:p w14:paraId="32A526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112</w:t>
      </w:r>
    </w:p>
    <w:p w14:paraId="32A526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Format e disponimit të gjykatës</w:t>
      </w:r>
    </w:p>
    <w:p w14:paraId="32A52610" w14:textId="77777777" w:rsidR="00F7220A" w:rsidRPr="00825E29" w:rsidRDefault="00F7220A" w:rsidP="00D93B61">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 2 m</w:t>
      </w:r>
      <w:r w:rsidR="00D93B61" w:rsidRPr="00825E29">
        <w:rPr>
          <w:rFonts w:ascii="Garamond" w:hAnsi="Garamond" w:cs="Times New Roman"/>
          <w:i/>
          <w:iCs/>
          <w:sz w:val="24"/>
          <w:szCs w:val="24"/>
        </w:rPr>
        <w:t>e ligjin nr.8813,datë 13.6.2002; n</w:t>
      </w:r>
      <w:r w:rsidRPr="00825E29">
        <w:rPr>
          <w:rFonts w:ascii="Garamond" w:hAnsi="Garamond" w:cs="Times New Roman"/>
          <w:i/>
          <w:sz w:val="24"/>
          <w:szCs w:val="24"/>
        </w:rPr>
        <w:t>dryshuar pika 5, pika 6 numërohet pika 7 dhe shtuar pika 6</w:t>
      </w:r>
      <w:r w:rsidR="00D93B61"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6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disponon me vendim dhe me urdhër.</w:t>
      </w:r>
    </w:p>
    <w:p w14:paraId="32A526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Vendimi jepet në emër të Republikës.</w:t>
      </w:r>
    </w:p>
    <w:p w14:paraId="32A526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Vendimi dhe urdhri arsyetohen, ndryshe janë të pavlefshëm.</w:t>
      </w:r>
    </w:p>
    <w:p w14:paraId="32A526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Vendimi merret në dhomën e këshillimit, pa praninë e sekretarit dhe të palëve.</w:t>
      </w:r>
    </w:p>
    <w:p w14:paraId="32A526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5. </w:t>
      </w:r>
      <w:r w:rsidRPr="00825E29">
        <w:rPr>
          <w:rFonts w:ascii="Garamond" w:eastAsia="MS Mincho" w:hAnsi="Garamond" w:cs="Times New Roman"/>
          <w:sz w:val="24"/>
          <w:szCs w:val="24"/>
        </w:rPr>
        <w:t>Kur një anëtar i trupit gjykues voton kundër vendimit të ndërmjetëm, ai arsyeton me shkrim mendimin e tij, i cili i bashkëlidhet procesverbalit të seancës.</w:t>
      </w:r>
    </w:p>
    <w:p w14:paraId="32A526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6. Kur një anëtar i trupit gjykues voton kundër vendimit përfundimtar, ai arsyeton me shkrim mendimin e tij dhe akti qëndron në dosjen gjyqësore.</w:t>
      </w:r>
    </w:p>
    <w:p w14:paraId="32A526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7. Urdhrat merren pa u respektuar formalitete të veçanta dhe kur nuk parashikohet ndryshe, jepen edhe me gojë.</w:t>
      </w:r>
    </w:p>
    <w:p w14:paraId="32A526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113</w:t>
      </w:r>
    </w:p>
    <w:p w14:paraId="32A526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Depozitimi i akteve të gjykatës</w:t>
      </w:r>
    </w:p>
    <w:p w14:paraId="32A526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l. Origjinalet e akteve të gjykatës depozitohen në sekretari brenda pesë ditëve nga bërja e tyre. Për aktet e ankueshme njoftohen prokurori dhe personat që me ligj i njihet e drejta të bëjnë ankim.</w:t>
      </w:r>
    </w:p>
    <w:p w14:paraId="32A526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114</w:t>
      </w:r>
    </w:p>
    <w:p w14:paraId="32A526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Ndreqja e gabimeve materiale</w:t>
      </w:r>
    </w:p>
    <w:p w14:paraId="32A526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Ndreqja e vendimeve dhe e urdhrave me gabime materiale bëhet edhe  kryesisht nga gjykata që ka nxjerrë aktin. Kur ndaj këtij akti bëhet ankim, i cili pranohet, ndreqja bëhet me vendim të gjykatës që shqyrton ankimin, në bazë të të  cilit bëhet shënim në origjinalin e aktit.</w:t>
      </w:r>
    </w:p>
    <w:p w14:paraId="32A526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2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III</w:t>
      </w:r>
    </w:p>
    <w:p w14:paraId="32A526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DOKUMENTIMI I VEPRIMEVE</w:t>
      </w:r>
    </w:p>
    <w:p w14:paraId="32A526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115</w:t>
      </w:r>
    </w:p>
    <w:p w14:paraId="32A526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Procesverbali i seancës</w:t>
      </w:r>
    </w:p>
    <w:p w14:paraId="32A526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6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62A" w14:textId="77777777" w:rsidR="00F7220A" w:rsidRPr="00825E29" w:rsidRDefault="00F7220A" w:rsidP="00624CD5">
      <w:pPr>
        <w:autoSpaceDE w:val="0"/>
        <w:autoSpaceDN w:val="0"/>
        <w:adjustRightInd w:val="0"/>
        <w:spacing w:after="0"/>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Kur është e mundur, aktet e kryera gjatë seancës gjyqësore, si dhe çdo akt tjetër i kryer jashtë saj, dokumentohen nëpërmjet regjistrimit audio ose audioviziv. Regjistrimi fillon dhe mbaron në të njëjtën kohë me seancën gjyqësore.</w:t>
      </w:r>
    </w:p>
    <w:p w14:paraId="32A5262B" w14:textId="516099A1" w:rsidR="00F7220A" w:rsidRPr="00825E29" w:rsidRDefault="00F7220A" w:rsidP="00624CD5">
      <w:pPr>
        <w:autoSpaceDE w:val="0"/>
        <w:autoSpaceDN w:val="0"/>
        <w:adjustRightInd w:val="0"/>
        <w:spacing w:after="0"/>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2. Regjistrimi i seancës gjyqësore bëhet nga sekretari gjyqësor, nën udhëzimet dhe mbikëqyrjen e kryetarit të trupit gjykues.</w:t>
      </w:r>
    </w:p>
    <w:p w14:paraId="32A5262C"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3. Kur nuk 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e mundur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procesverbali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mbahet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rmjet regjistrimit audio ose audioviziv, ai mbahet duke be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nje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rmbledhje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sakte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me shtypshkrim apo dore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shkrim, n</w:t>
      </w:r>
      <w:r w:rsidRPr="00825E29">
        <w:rPr>
          <w:rFonts w:ascii="Garamond" w:eastAsia="MS Mincho" w:hAnsi="Garamond" w:cs="Garamond"/>
          <w:sz w:val="24"/>
          <w:szCs w:val="24"/>
        </w:rPr>
        <w:t>ë</w:t>
      </w:r>
      <w:r w:rsidRPr="00825E29">
        <w:rPr>
          <w:rFonts w:ascii="Garamond" w:eastAsia="MS Mincho" w:hAnsi="Garamond" w:cs="Times New Roman"/>
          <w:sz w:val="24"/>
          <w:szCs w:val="24"/>
        </w:rPr>
        <w:t>n mbik</w:t>
      </w:r>
      <w:r w:rsidRPr="00825E29">
        <w:rPr>
          <w:rFonts w:ascii="Garamond" w:eastAsia="MS Mincho" w:hAnsi="Garamond" w:cs="Garamond"/>
          <w:sz w:val="24"/>
          <w:szCs w:val="24"/>
        </w:rPr>
        <w:t>ë</w:t>
      </w:r>
      <w:r w:rsidRPr="00825E29">
        <w:rPr>
          <w:rFonts w:ascii="Garamond" w:eastAsia="MS Mincho" w:hAnsi="Garamond" w:cs="Times New Roman"/>
          <w:sz w:val="24"/>
          <w:szCs w:val="24"/>
        </w:rPr>
        <w:t>qyrjen e kryetarit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trupit gjykues. </w:t>
      </w:r>
    </w:p>
    <w:p w14:paraId="32A5262D"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Procesverbali duhet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tregoje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w:t>
      </w:r>
    </w:p>
    <w:p w14:paraId="32A5262E"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tregimin e vendit, vitit, muajit, ditës dhe orës, në të cilat ka filluar dhe është përfunduar;</w:t>
      </w:r>
    </w:p>
    <w:p w14:paraId="32A5262F"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përbërjen e gjykatës;</w:t>
      </w:r>
    </w:p>
    <w:p w14:paraId="32A52630"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 emrin e prokurorit;</w:t>
      </w:r>
    </w:p>
    <w:p w14:paraId="32A52631"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ç) gjenealitetet e të pandehurit ose të dhëna të tjera personale që vlejnë për ta identifikuar, gjenealitetet e mbrojtësve, viktimës akuzuese, palëve private dhe të përfaqësuesve të tyre.</w:t>
      </w:r>
    </w:p>
    <w:p w14:paraId="32A52632"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d) gjenealitetet e personave që marrin pjesë në gjykim;</w:t>
      </w:r>
    </w:p>
    <w:p w14:paraId="32A52633"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dh) kur është rasti, shkaqet e mungesës së palëve, përfaqësuesve të tyre dhe personave që janë thirrur për të marrë pjesë në seancën gjyqësore.</w:t>
      </w:r>
    </w:p>
    <w:p w14:paraId="32A52634"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5. Procesverbali duhet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rshkruaje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w:t>
      </w:r>
      <w:r w:rsidRPr="00825E29">
        <w:rPr>
          <w:rFonts w:ascii="Garamond" w:eastAsia="MS Mincho" w:hAnsi="Garamond" w:cs="Garamond"/>
          <w:sz w:val="24"/>
          <w:szCs w:val="24"/>
        </w:rPr>
        <w:t>ç</w:t>
      </w:r>
      <w:r w:rsidRPr="00825E29">
        <w:rPr>
          <w:rFonts w:ascii="Garamond" w:eastAsia="MS Mincho" w:hAnsi="Garamond" w:cs="Times New Roman"/>
          <w:sz w:val="24"/>
          <w:szCs w:val="24"/>
        </w:rPr>
        <w:t>do akt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kryer gjate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gjykimit dhe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pasqyroje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n</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m</w:t>
      </w:r>
      <w:r w:rsidRPr="00825E29">
        <w:rPr>
          <w:rFonts w:ascii="Garamond" w:eastAsia="MS Mincho" w:hAnsi="Garamond" w:cs="Garamond"/>
          <w:sz w:val="24"/>
          <w:szCs w:val="24"/>
        </w:rPr>
        <w:t>ë</w:t>
      </w:r>
      <w:r w:rsidRPr="00825E29">
        <w:rPr>
          <w:rFonts w:ascii="Garamond" w:eastAsia="MS Mincho" w:hAnsi="Garamond" w:cs="Times New Roman"/>
          <w:sz w:val="24"/>
          <w:szCs w:val="24"/>
        </w:rPr>
        <w:t>nyr</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p</w:t>
      </w:r>
      <w:r w:rsidRPr="00825E29">
        <w:rPr>
          <w:rFonts w:ascii="Garamond" w:eastAsia="MS Mincho" w:hAnsi="Garamond" w:cs="Garamond"/>
          <w:sz w:val="24"/>
          <w:szCs w:val="24"/>
        </w:rPr>
        <w:t>ë</w:t>
      </w:r>
      <w:r w:rsidRPr="00825E29">
        <w:rPr>
          <w:rFonts w:ascii="Garamond" w:eastAsia="MS Mincho" w:hAnsi="Garamond" w:cs="Times New Roman"/>
          <w:sz w:val="24"/>
          <w:szCs w:val="24"/>
        </w:rPr>
        <w:t>rmbledhur:</w:t>
      </w:r>
    </w:p>
    <w:p w14:paraId="32A52635"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rkimet dhe pretendimet e pal</w:t>
      </w:r>
      <w:r w:rsidRPr="00825E29">
        <w:rPr>
          <w:rFonts w:ascii="Garamond" w:eastAsia="MS Mincho" w:hAnsi="Garamond" w:cs="Garamond"/>
          <w:sz w:val="24"/>
          <w:szCs w:val="24"/>
        </w:rPr>
        <w:t>ë</w:t>
      </w:r>
      <w:r w:rsidRPr="00825E29">
        <w:rPr>
          <w:rFonts w:ascii="Garamond" w:eastAsia="MS Mincho" w:hAnsi="Garamond" w:cs="Times New Roman"/>
          <w:sz w:val="24"/>
          <w:szCs w:val="24"/>
        </w:rPr>
        <w:t>ve;</w:t>
      </w:r>
    </w:p>
    <w:p w14:paraId="32A52636"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pasqyrimin e saktë të emërtimit të çdo parashtrimi, memorieje apo diskutimi përfundimtar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paraqitur me shkrim nga pal</w:t>
      </w:r>
      <w:r w:rsidRPr="00825E29">
        <w:rPr>
          <w:rFonts w:ascii="Garamond" w:eastAsia="MS Mincho" w:hAnsi="Garamond" w:cs="Garamond"/>
          <w:sz w:val="24"/>
          <w:szCs w:val="24"/>
        </w:rPr>
        <w:t>ë</w:t>
      </w:r>
      <w:r w:rsidRPr="00825E29">
        <w:rPr>
          <w:rFonts w:ascii="Garamond" w:eastAsia="MS Mincho" w:hAnsi="Garamond" w:cs="Times New Roman"/>
          <w:sz w:val="24"/>
          <w:szCs w:val="24"/>
        </w:rPr>
        <w:t>t, duke treguar edhe numrin e flet</w:t>
      </w:r>
      <w:r w:rsidRPr="00825E29">
        <w:rPr>
          <w:rFonts w:ascii="Garamond" w:eastAsia="MS Mincho" w:hAnsi="Garamond" w:cs="Garamond"/>
          <w:sz w:val="24"/>
          <w:szCs w:val="24"/>
        </w:rPr>
        <w:t>ë</w:t>
      </w:r>
      <w:r w:rsidRPr="00825E29">
        <w:rPr>
          <w:rFonts w:ascii="Garamond" w:eastAsia="MS Mincho" w:hAnsi="Garamond" w:cs="Times New Roman"/>
          <w:sz w:val="24"/>
          <w:szCs w:val="24"/>
        </w:rPr>
        <w:t>ve;</w:t>
      </w:r>
    </w:p>
    <w:p w14:paraId="32A52637"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 pyetjet dhe deklarimet e personave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marrin pjese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gjykim, duke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rfshire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de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shmitare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t dhe eksperte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t;</w:t>
      </w:r>
    </w:p>
    <w:p w14:paraId="32A52638"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provat e marra;</w:t>
      </w:r>
    </w:p>
    <w:p w14:paraId="32A52639"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d) vendimet dhe urdhrat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ka dhe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gjykata gjate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gjykimit. </w:t>
      </w:r>
    </w:p>
    <w:p w14:paraId="32A5263A"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6. Kur procesverbali mbahet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forme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rmbledhur me shtypshkrim apo dore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shkrim dhe nje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ra nga pale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t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rkon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pjese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nga the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niet e saj apo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pale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 tjete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rfshihen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procesverbal, gjykata duhet ta marre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parasysh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rkese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w:t>
      </w:r>
    </w:p>
    <w:p w14:paraId="32A5263B" w14:textId="77777777" w:rsidR="00F7220A" w:rsidRPr="00825E29" w:rsidRDefault="00AE1F7C" w:rsidP="00AE1F7C">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ind w:firstLine="284"/>
        <w:jc w:val="both"/>
        <w:rPr>
          <w:rFonts w:ascii="Garamond" w:eastAsia="MS Mincho" w:hAnsi="Garamond" w:cs="Times New Roman"/>
          <w:strike/>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7. Memoriet me shkrim të paraqitura nga palët, në mbështetje të kërkesave dhe konkluzioneve të tyre, i bashkohen procesverbalit.</w:t>
      </w:r>
    </w:p>
    <w:p w14:paraId="32A5263C"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8. Kur procesverbali mbahet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forme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rmbledhur me shtypshkrim apo dore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shkrim, ai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nshkruhet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fund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c</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do faqeje nga sekretari dhe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fund nga kryetari i trupit gjykues. Procesverbali 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pjese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rbe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se e dosjes gjyqe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sore dhe ruhet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aq kohe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sa ruhet ajo. </w:t>
      </w:r>
    </w:p>
    <w:p w14:paraId="32A5263D" w14:textId="77777777" w:rsidR="00F7220A" w:rsidRPr="00825E29" w:rsidRDefault="00F7220A" w:rsidP="00AE1F7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9. Kur mbahet me regjistrim audio ose audioviziv, regjistrimi ruhet në programin elektronik përkatës për aq kohë sa ruhet dosja gjyqësore.</w:t>
      </w:r>
    </w:p>
    <w:p w14:paraId="32A5263E"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eastAsia="MS Mincho" w:hAnsi="Garamond" w:cs="Times New Roman"/>
          <w:sz w:val="24"/>
          <w:szCs w:val="24"/>
        </w:rPr>
      </w:pPr>
      <w:r w:rsidRPr="00825E29">
        <w:rPr>
          <w:rFonts w:ascii="Garamond" w:eastAsia="MS Mincho" w:hAnsi="Garamond" w:cs="Times New Roman"/>
          <w:sz w:val="24"/>
          <w:szCs w:val="24"/>
        </w:rPr>
        <w:tab/>
        <w:t>10. Palët kanë të drejtë në çdo kohë të marrin kopje të regjistrimit dhe procesverbalit të mbajtur me shtypshkrim apo dorëshkrim, kundrejt tarifave përkatëse.</w:t>
      </w:r>
    </w:p>
    <w:p w14:paraId="32A5263F"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6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center"/>
        <w:rPr>
          <w:rFonts w:ascii="Garamond" w:hAnsi="Garamond" w:cs="Times New Roman"/>
          <w:sz w:val="24"/>
          <w:szCs w:val="24"/>
        </w:rPr>
      </w:pPr>
      <w:r w:rsidRPr="00825E29">
        <w:rPr>
          <w:rFonts w:ascii="Garamond" w:hAnsi="Garamond" w:cs="Times New Roman"/>
          <w:sz w:val="24"/>
          <w:szCs w:val="24"/>
        </w:rPr>
        <w:t>Neni 116</w:t>
      </w:r>
    </w:p>
    <w:p w14:paraId="32A52642" w14:textId="512A6096" w:rsidR="00F7220A" w:rsidRPr="00825E29" w:rsidRDefault="00F7220A" w:rsidP="00624CD5">
      <w:pPr>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Transkriptimi i procesverbaleve te</w:t>
      </w:r>
      <w:r w:rsidRPr="00825E29">
        <w:rPr>
          <w:rFonts w:ascii="Times New Roman" w:eastAsia="MS Mincho" w:hAnsi="Times New Roman" w:cs="Times New Roman"/>
          <w:b/>
          <w:sz w:val="24"/>
          <w:szCs w:val="24"/>
        </w:rPr>
        <w:t>̈</w:t>
      </w:r>
      <w:r w:rsidRPr="00825E29">
        <w:rPr>
          <w:rFonts w:ascii="Garamond" w:eastAsia="MS Mincho" w:hAnsi="Garamond" w:cs="Times New Roman"/>
          <w:b/>
          <w:sz w:val="24"/>
          <w:szCs w:val="24"/>
        </w:rPr>
        <w:t xml:space="preserve"> mbajtura me mj</w:t>
      </w:r>
      <w:r w:rsidR="00624CD5" w:rsidRPr="00825E29">
        <w:rPr>
          <w:rFonts w:ascii="Garamond" w:eastAsia="MS Mincho" w:hAnsi="Garamond" w:cs="Times New Roman"/>
          <w:b/>
          <w:sz w:val="24"/>
          <w:szCs w:val="24"/>
        </w:rPr>
        <w:t xml:space="preserve">ete </w:t>
      </w:r>
      <w:r w:rsidRPr="00825E29">
        <w:rPr>
          <w:rFonts w:ascii="Garamond" w:eastAsia="MS Mincho" w:hAnsi="Garamond" w:cs="Times New Roman"/>
          <w:b/>
          <w:sz w:val="24"/>
          <w:szCs w:val="24"/>
        </w:rPr>
        <w:t>te</w:t>
      </w:r>
      <w:r w:rsidRPr="00825E29">
        <w:rPr>
          <w:rFonts w:ascii="Times New Roman" w:eastAsia="MS Mincho" w:hAnsi="Times New Roman" w:cs="Times New Roman"/>
          <w:b/>
          <w:sz w:val="24"/>
          <w:szCs w:val="24"/>
        </w:rPr>
        <w:t>̈</w:t>
      </w:r>
      <w:r w:rsidRPr="00825E29">
        <w:rPr>
          <w:rFonts w:ascii="Garamond" w:eastAsia="MS Mincho" w:hAnsi="Garamond" w:cs="Times New Roman"/>
          <w:b/>
          <w:sz w:val="24"/>
          <w:szCs w:val="24"/>
        </w:rPr>
        <w:t xml:space="preserve"> regjistrimit audio ose audiovizive</w:t>
      </w:r>
      <w:r w:rsidRPr="00825E29">
        <w:rPr>
          <w:rFonts w:ascii="Garamond" w:eastAsia="MS Mincho" w:hAnsi="Garamond" w:cs="Times New Roman"/>
          <w:b/>
          <w:sz w:val="24"/>
          <w:szCs w:val="24"/>
        </w:rPr>
        <w:br/>
      </w:r>
      <w:r w:rsidRPr="00825E29">
        <w:rPr>
          <w:rFonts w:ascii="Garamond" w:hAnsi="Garamond" w:cs="Times New Roman"/>
          <w:i/>
          <w:sz w:val="24"/>
          <w:szCs w:val="24"/>
        </w:rPr>
        <w:t xml:space="preserve"> (Ndryshuar me ligjin nr. 35/2017, datë 30.3.2017)</w:t>
      </w:r>
    </w:p>
    <w:p w14:paraId="32A526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both"/>
        <w:rPr>
          <w:rFonts w:ascii="Garamond" w:hAnsi="Garamond" w:cs="Times New Roman"/>
          <w:sz w:val="24"/>
          <w:szCs w:val="24"/>
        </w:rPr>
      </w:pPr>
    </w:p>
    <w:p w14:paraId="32A52644" w14:textId="77777777" w:rsidR="00F7220A" w:rsidRPr="00825E29" w:rsidRDefault="00F7220A" w:rsidP="00624CD5">
      <w:pPr>
        <w:spacing w:after="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1. Transkriptimi i procesverbaleve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mbajtura me mjete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regjistrimit audio ose audiovizive b</w:t>
      </w:r>
      <w:r w:rsidRPr="00825E29">
        <w:rPr>
          <w:rFonts w:ascii="Garamond" w:eastAsia="MS Mincho" w:hAnsi="Garamond" w:cs="Garamond"/>
          <w:sz w:val="24"/>
          <w:szCs w:val="24"/>
        </w:rPr>
        <w:t>ë</w:t>
      </w:r>
      <w:r w:rsidRPr="00825E29">
        <w:rPr>
          <w:rFonts w:ascii="Garamond" w:eastAsia="MS Mincho" w:hAnsi="Garamond" w:cs="Times New Roman"/>
          <w:sz w:val="24"/>
          <w:szCs w:val="24"/>
        </w:rPr>
        <w:t>het nga sekretari gjyqe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sor ose n</w:t>
      </w:r>
      <w:r w:rsidRPr="00825E29">
        <w:rPr>
          <w:rFonts w:ascii="Garamond" w:eastAsia="MS Mincho" w:hAnsi="Garamond" w:cs="Garamond"/>
          <w:sz w:val="24"/>
          <w:szCs w:val="24"/>
        </w:rPr>
        <w:t>ë</w:t>
      </w:r>
      <w:r w:rsidRPr="00825E29">
        <w:rPr>
          <w:rFonts w:ascii="Garamond" w:eastAsia="MS Mincho" w:hAnsi="Garamond" w:cs="Times New Roman"/>
          <w:sz w:val="24"/>
          <w:szCs w:val="24"/>
        </w:rPr>
        <w:t>n mbikqyrjen e tij nga teknike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caktuar nga gjykata p</w:t>
      </w:r>
      <w:r w:rsidRPr="00825E29">
        <w:rPr>
          <w:rFonts w:ascii="Garamond" w:eastAsia="MS Mincho" w:hAnsi="Garamond" w:cs="Garamond"/>
          <w:sz w:val="24"/>
          <w:szCs w:val="24"/>
        </w:rPr>
        <w:t>ë</w:t>
      </w:r>
      <w:r w:rsidRPr="00825E29">
        <w:rPr>
          <w:rFonts w:ascii="Garamond" w:eastAsia="MS Mincho" w:hAnsi="Garamond" w:cs="Times New Roman"/>
          <w:sz w:val="24"/>
          <w:szCs w:val="24"/>
        </w:rPr>
        <w:t>r k</w:t>
      </w:r>
      <w:r w:rsidRPr="00825E29">
        <w:rPr>
          <w:rFonts w:ascii="Garamond" w:eastAsia="MS Mincho" w:hAnsi="Garamond" w:cs="Garamond"/>
          <w:sz w:val="24"/>
          <w:szCs w:val="24"/>
        </w:rPr>
        <w:t>ë</w:t>
      </w:r>
      <w:r w:rsidRPr="00825E29">
        <w:rPr>
          <w:rFonts w:ascii="Garamond" w:eastAsia="MS Mincho" w:hAnsi="Garamond" w:cs="Times New Roman"/>
          <w:sz w:val="24"/>
          <w:szCs w:val="24"/>
        </w:rPr>
        <w:t>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q</w:t>
      </w:r>
      <w:r w:rsidRPr="00825E29">
        <w:rPr>
          <w:rFonts w:ascii="Garamond" w:eastAsia="MS Mincho" w:hAnsi="Garamond" w:cs="Garamond"/>
          <w:sz w:val="24"/>
          <w:szCs w:val="24"/>
        </w:rPr>
        <w:t>ë</w:t>
      </w:r>
      <w:r w:rsidRPr="00825E29">
        <w:rPr>
          <w:rFonts w:ascii="Garamond" w:eastAsia="MS Mincho" w:hAnsi="Garamond" w:cs="Times New Roman"/>
          <w:sz w:val="24"/>
          <w:szCs w:val="24"/>
        </w:rPr>
        <w:t>llim, duke treguar në mënyrë të saktë të gjithë përmbajtjen e regjistrimit.</w:t>
      </w:r>
    </w:p>
    <w:p w14:paraId="32A52645"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2. Transkripti nënshkruhet nga sekretari gjyqësor dhe personi që e ka kryer atë.</w:t>
      </w:r>
    </w:p>
    <w:p w14:paraId="32A52646" w14:textId="77777777" w:rsidR="00F7220A" w:rsidRPr="00825E29" w:rsidRDefault="00F7220A" w:rsidP="00624CD5">
      <w:pPr>
        <w:spacing w:after="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3. Transkriptimi i procesverbalit be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het kur:</w:t>
      </w:r>
    </w:p>
    <w:p w14:paraId="32A52647" w14:textId="1F56B1FC" w:rsidR="00F7220A" w:rsidRPr="00825E29" w:rsidRDefault="00F7220A" w:rsidP="00624CD5">
      <w:pPr>
        <w:spacing w:after="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rkohet nga ane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tare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t e trupit gjykues;</w:t>
      </w:r>
    </w:p>
    <w:p w14:paraId="32A52648" w14:textId="5BF6DE9F" w:rsidR="00F7220A" w:rsidRPr="00825E29" w:rsidRDefault="00F7220A" w:rsidP="00624CD5">
      <w:pPr>
        <w:spacing w:after="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b)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rkohet me shkrim nga pale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t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gjykim dhe kjo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rkese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miratohet nga kryetari i i trupit gjykues, pasi paguhen tarifat e vendosura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llim,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p</w:t>
      </w:r>
      <w:r w:rsidRPr="00825E29">
        <w:rPr>
          <w:rFonts w:ascii="Garamond" w:eastAsia="MS Mincho" w:hAnsi="Garamond" w:cs="Garamond"/>
          <w:sz w:val="24"/>
          <w:szCs w:val="24"/>
        </w:rPr>
        <w:t>ë</w:t>
      </w:r>
      <w:r w:rsidRPr="00825E29">
        <w:rPr>
          <w:rFonts w:ascii="Garamond" w:eastAsia="MS Mincho" w:hAnsi="Garamond" w:cs="Times New Roman"/>
          <w:sz w:val="24"/>
          <w:szCs w:val="24"/>
        </w:rPr>
        <w:t>rcaktuara me urdhe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Ministrit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Drejte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sise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Kur transkriptimi i procesverbalit k</w:t>
      </w:r>
      <w:r w:rsidRPr="00825E29">
        <w:rPr>
          <w:rFonts w:ascii="Garamond" w:eastAsia="MS Mincho" w:hAnsi="Garamond" w:cs="Garamond"/>
          <w:sz w:val="24"/>
          <w:szCs w:val="24"/>
        </w:rPr>
        <w:t>ë</w:t>
      </w:r>
      <w:r w:rsidRPr="00825E29">
        <w:rPr>
          <w:rFonts w:ascii="Garamond" w:eastAsia="MS Mincho" w:hAnsi="Garamond" w:cs="Times New Roman"/>
          <w:sz w:val="24"/>
          <w:szCs w:val="24"/>
        </w:rPr>
        <w:t>rkohet pas përfundimit të gjykimit, mbi kërkesën vendos kryetari i gjykatës.</w:t>
      </w:r>
    </w:p>
    <w:p w14:paraId="32A52649" w14:textId="77777777" w:rsidR="00F7220A" w:rsidRPr="00825E29" w:rsidRDefault="00F7220A" w:rsidP="00624CD5">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4. Transkriptimi i regjistrimit mund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be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het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gjitha seancat e nje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c</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shtjeje,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seanca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vec</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anta ose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pjese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shke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putura prej tyre, sipas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rkese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 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palës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rkon transkriptimin. N</w:t>
      </w:r>
      <w:r w:rsidRPr="00825E29">
        <w:rPr>
          <w:rFonts w:ascii="Garamond" w:eastAsia="MS Mincho" w:hAnsi="Garamond" w:cs="Garamond"/>
          <w:sz w:val="24"/>
          <w:szCs w:val="24"/>
        </w:rPr>
        <w:t>ë</w:t>
      </w:r>
      <w:r w:rsidRPr="00825E29">
        <w:rPr>
          <w:rFonts w:ascii="Garamond" w:eastAsia="MS Mincho" w:hAnsi="Garamond" w:cs="Times New Roman"/>
          <w:sz w:val="24"/>
          <w:szCs w:val="24"/>
        </w:rPr>
        <w:t>se kryhen gjat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gjykimit, materialet e transkriptimit i bashk</w:t>
      </w:r>
      <w:r w:rsidRPr="00825E29">
        <w:rPr>
          <w:rFonts w:ascii="Garamond" w:eastAsia="MS Mincho" w:hAnsi="Garamond" w:cs="Garamond"/>
          <w:sz w:val="24"/>
          <w:szCs w:val="24"/>
        </w:rPr>
        <w:t>ë</w:t>
      </w:r>
      <w:r w:rsidRPr="00825E29">
        <w:rPr>
          <w:rFonts w:ascii="Garamond" w:eastAsia="MS Mincho" w:hAnsi="Garamond" w:cs="Times New Roman"/>
          <w:sz w:val="24"/>
          <w:szCs w:val="24"/>
        </w:rPr>
        <w:t>lidhen dosjes gjyq</w:t>
      </w:r>
      <w:r w:rsidRPr="00825E29">
        <w:rPr>
          <w:rFonts w:ascii="Garamond" w:eastAsia="MS Mincho" w:hAnsi="Garamond" w:cs="Garamond"/>
          <w:sz w:val="24"/>
          <w:szCs w:val="24"/>
        </w:rPr>
        <w:t>ë</w:t>
      </w:r>
      <w:r w:rsidRPr="00825E29">
        <w:rPr>
          <w:rFonts w:ascii="Garamond" w:eastAsia="MS Mincho" w:hAnsi="Garamond" w:cs="Times New Roman"/>
          <w:sz w:val="24"/>
          <w:szCs w:val="24"/>
        </w:rPr>
        <w:t>sore dhe jan</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pjes</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p</w:t>
      </w:r>
      <w:r w:rsidRPr="00825E29">
        <w:rPr>
          <w:rFonts w:ascii="Garamond" w:eastAsia="MS Mincho" w:hAnsi="Garamond" w:cs="Garamond"/>
          <w:sz w:val="24"/>
          <w:szCs w:val="24"/>
        </w:rPr>
        <w:t>ë</w:t>
      </w:r>
      <w:r w:rsidRPr="00825E29">
        <w:rPr>
          <w:rFonts w:ascii="Garamond" w:eastAsia="MS Mincho" w:hAnsi="Garamond" w:cs="Times New Roman"/>
          <w:sz w:val="24"/>
          <w:szCs w:val="24"/>
        </w:rPr>
        <w:t>rb</w:t>
      </w:r>
      <w:r w:rsidRPr="00825E29">
        <w:rPr>
          <w:rFonts w:ascii="Garamond" w:eastAsia="MS Mincho" w:hAnsi="Garamond" w:cs="Garamond"/>
          <w:sz w:val="24"/>
          <w:szCs w:val="24"/>
        </w:rPr>
        <w:t>ë</w:t>
      </w:r>
      <w:r w:rsidRPr="00825E29">
        <w:rPr>
          <w:rFonts w:ascii="Garamond" w:eastAsia="MS Mincho" w:hAnsi="Garamond" w:cs="Times New Roman"/>
          <w:sz w:val="24"/>
          <w:szCs w:val="24"/>
        </w:rPr>
        <w:t>r</w:t>
      </w:r>
      <w:r w:rsidRPr="00825E29">
        <w:rPr>
          <w:rFonts w:ascii="Garamond" w:eastAsia="MS Mincho" w:hAnsi="Garamond" w:cs="Garamond"/>
          <w:sz w:val="24"/>
          <w:szCs w:val="24"/>
        </w:rPr>
        <w:t>ë</w:t>
      </w:r>
      <w:r w:rsidRPr="00825E29">
        <w:rPr>
          <w:rFonts w:ascii="Garamond" w:eastAsia="MS Mincho" w:hAnsi="Garamond" w:cs="Times New Roman"/>
          <w:sz w:val="24"/>
          <w:szCs w:val="24"/>
        </w:rPr>
        <w:t>se e saj.</w:t>
      </w:r>
    </w:p>
    <w:p w14:paraId="32A5264A" w14:textId="77777777" w:rsidR="00F7220A" w:rsidRPr="00825E29" w:rsidRDefault="00624CD5"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5. Për dokumentimin e akteve gjatë fazës së hetimeve paraprake zbatohen, për aq sa është e mundur, dispozitat e mësipërme.</w:t>
      </w:r>
    </w:p>
    <w:p w14:paraId="32A526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MS Mincho" w:hAnsi="Garamond" w:cs="Times New Roman"/>
          <w:sz w:val="24"/>
          <w:szCs w:val="24"/>
        </w:rPr>
      </w:pPr>
    </w:p>
    <w:p w14:paraId="32A526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117</w:t>
      </w:r>
    </w:p>
    <w:p w14:paraId="32A526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Nënshkrimi i procesverbalit</w:t>
      </w:r>
    </w:p>
    <w:p w14:paraId="32A5264E" w14:textId="77777777" w:rsidR="00F7220A" w:rsidRPr="00825E29" w:rsidRDefault="00AE1F7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pikën 1 me ligjin nr. 35/2017, datë 30.3.2017)</w:t>
      </w:r>
    </w:p>
    <w:p w14:paraId="32A526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6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Procesverbali </w:t>
      </w:r>
      <w:r w:rsidRPr="00825E29">
        <w:rPr>
          <w:rFonts w:ascii="Garamond" w:eastAsia="MS Mincho" w:hAnsi="Garamond" w:cs="Times New Roman"/>
          <w:sz w:val="24"/>
          <w:szCs w:val="24"/>
        </w:rPr>
        <w:t>i mbajtur në formë të shkruar</w:t>
      </w:r>
      <w:r w:rsidRPr="00825E29">
        <w:rPr>
          <w:rFonts w:ascii="Garamond" w:hAnsi="Garamond" w:cs="Times New Roman"/>
          <w:sz w:val="24"/>
          <w:szCs w:val="24"/>
        </w:rPr>
        <w:t>, me përjashtim të atij që mbahet në seancën gjyqësore, pasi lexohet, nënshkruhet në fund të çdo flete nga ai që e ka përpiluar, nga ai që procedon dhe nga personat që kanë marrë pjesë.</w:t>
      </w:r>
    </w:p>
    <w:p w14:paraId="32A526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both"/>
        <w:rPr>
          <w:rFonts w:ascii="Garamond" w:hAnsi="Garamond" w:cs="Times New Roman"/>
          <w:sz w:val="24"/>
          <w:szCs w:val="24"/>
        </w:rPr>
      </w:pPr>
      <w:r w:rsidRPr="00825E29">
        <w:rPr>
          <w:rFonts w:ascii="Garamond" w:hAnsi="Garamond" w:cs="Times New Roman"/>
          <w:sz w:val="24"/>
          <w:szCs w:val="24"/>
        </w:rPr>
        <w:tab/>
        <w:t>2. Kur njëri nga pjesëmarrësit nuk do ose nuk është në gjendje të nënshkruajë, bëhet vërejtje ku tregohet edhe shkaku.</w:t>
      </w:r>
    </w:p>
    <w:p w14:paraId="32A5265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118</w:t>
      </w:r>
    </w:p>
    <w:p w14:paraId="32A526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Transkriptimi i procesverbalit të redaktuar me mjete stenotipie</w:t>
      </w:r>
    </w:p>
    <w:p w14:paraId="32A526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center"/>
        <w:rPr>
          <w:rFonts w:ascii="Garamond" w:hAnsi="Garamond" w:cs="Times New Roman"/>
          <w:sz w:val="24"/>
          <w:szCs w:val="24"/>
        </w:rPr>
      </w:pPr>
      <w:r w:rsidRPr="00825E29">
        <w:rPr>
          <w:rFonts w:ascii="Garamond" w:hAnsi="Garamond" w:cs="Times New Roman"/>
          <w:i/>
          <w:sz w:val="24"/>
          <w:szCs w:val="24"/>
        </w:rPr>
        <w:t>(Shfuqizuar me ligjin nr. 35/2017, datë 30.3.2017)</w:t>
      </w:r>
    </w:p>
    <w:p w14:paraId="32A526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32A5265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119</w:t>
      </w:r>
    </w:p>
    <w:p w14:paraId="32A526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Riprodhimi fonografik ose audioviziv</w:t>
      </w:r>
    </w:p>
    <w:p w14:paraId="32A526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center"/>
        <w:rPr>
          <w:rFonts w:ascii="Garamond" w:hAnsi="Garamond" w:cs="Times New Roman"/>
          <w:sz w:val="24"/>
          <w:szCs w:val="24"/>
        </w:rPr>
      </w:pPr>
      <w:r w:rsidRPr="00825E29">
        <w:rPr>
          <w:rFonts w:ascii="Garamond" w:hAnsi="Garamond" w:cs="Times New Roman"/>
          <w:i/>
          <w:sz w:val="24"/>
          <w:szCs w:val="24"/>
        </w:rPr>
        <w:t>(Shfuqizuar me ligjin nr. 35/2017, datë 30.3.2017)</w:t>
      </w:r>
    </w:p>
    <w:p w14:paraId="32A526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20" w:lineRule="atLeast"/>
        <w:ind w:firstLine="454"/>
        <w:jc w:val="both"/>
        <w:rPr>
          <w:rFonts w:ascii="Garamond" w:hAnsi="Garamond" w:cs="Times New Roman"/>
          <w:sz w:val="24"/>
          <w:szCs w:val="24"/>
        </w:rPr>
      </w:pPr>
    </w:p>
    <w:p w14:paraId="32A526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6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120</w:t>
      </w:r>
    </w:p>
    <w:p w14:paraId="32A526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Format e dokumentimit në raste të veçanta</w:t>
      </w:r>
    </w:p>
    <w:p w14:paraId="32A526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center"/>
        <w:rPr>
          <w:rFonts w:ascii="Garamond" w:hAnsi="Garamond" w:cs="Times New Roman"/>
          <w:sz w:val="24"/>
          <w:szCs w:val="24"/>
        </w:rPr>
      </w:pPr>
      <w:r w:rsidRPr="00825E29">
        <w:rPr>
          <w:rFonts w:ascii="Garamond" w:hAnsi="Garamond" w:cs="Times New Roman"/>
          <w:i/>
          <w:sz w:val="24"/>
          <w:szCs w:val="24"/>
        </w:rPr>
        <w:t>(Shfuqizuar me ligjin nr. 35/2017, datë 30.3.2017)</w:t>
      </w:r>
    </w:p>
    <w:p w14:paraId="32A5265E"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26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121</w:t>
      </w:r>
    </w:p>
    <w:p w14:paraId="32A526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Deklarimet gojore të palëve</w:t>
      </w:r>
    </w:p>
    <w:p w14:paraId="32A526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ligji nuk kërkon formën e shkruar të dokumentit, palët mund të bëjnë, vetë ose me anë të përfaqësuesve të posaçëm, kërkesa ose deklarime me gojë. Në këtë rast sekretari i gjykatës </w:t>
      </w:r>
      <w:r w:rsidRPr="00825E29">
        <w:rPr>
          <w:rFonts w:ascii="Garamond" w:hAnsi="Garamond" w:cs="Times New Roman"/>
          <w:sz w:val="24"/>
          <w:szCs w:val="24"/>
        </w:rPr>
        <w:lastRenderedPageBreak/>
        <w:t>përpilon procesverbalin dhe regjistron deklarimet. Procesverbalit i bashkohet, kur është rasti, prokura e posaçme.</w:t>
      </w:r>
    </w:p>
    <w:p w14:paraId="32A526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Palës që e kërkon, i lëshohet me shpenzimet e veta një vërtetim ose kopja e  deklarimeve të bëra.</w:t>
      </w:r>
    </w:p>
    <w:p w14:paraId="32A526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122</w:t>
      </w:r>
    </w:p>
    <w:p w14:paraId="32A52666" w14:textId="77777777" w:rsidR="00F7220A" w:rsidRPr="00825E29" w:rsidRDefault="00F7220A" w:rsidP="00AE1F7C">
      <w:pPr>
        <w:autoSpaceDE w:val="0"/>
        <w:autoSpaceDN w:val="0"/>
        <w:adjustRightInd w:val="0"/>
        <w:spacing w:after="0"/>
        <w:ind w:firstLine="284"/>
        <w:jc w:val="center"/>
        <w:rPr>
          <w:rFonts w:ascii="Garamond" w:eastAsia="MS Mincho" w:hAnsi="Garamond" w:cs="Times New Roman"/>
          <w:b/>
          <w:bCs/>
          <w:sz w:val="24"/>
          <w:szCs w:val="24"/>
        </w:rPr>
      </w:pPr>
      <w:r w:rsidRPr="00825E29">
        <w:rPr>
          <w:rFonts w:ascii="Garamond" w:eastAsia="MS Mincho" w:hAnsi="Garamond" w:cs="Times New Roman"/>
          <w:b/>
          <w:bCs/>
          <w:sz w:val="24"/>
          <w:szCs w:val="24"/>
        </w:rPr>
        <w:t>Pavlefshmëria e procesverbalit dhe regjistrimit</w:t>
      </w:r>
    </w:p>
    <w:p w14:paraId="32A52667"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 (Ndryshuar me ligjin nr. 35/2017, datë 30.3.2017)</w:t>
      </w:r>
    </w:p>
    <w:p w14:paraId="32A526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center"/>
        <w:rPr>
          <w:rFonts w:ascii="Garamond" w:hAnsi="Garamond" w:cs="Times New Roman"/>
          <w:sz w:val="24"/>
          <w:szCs w:val="24"/>
        </w:rPr>
      </w:pPr>
    </w:p>
    <w:p w14:paraId="32A52669" w14:textId="77777777" w:rsidR="00F7220A" w:rsidRPr="00825E29" w:rsidRDefault="00F7220A" w:rsidP="00AE1F7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1. Procesverbali i mbajtur me shtypshkrim ose dorëshkrim është i pavlefshëm kur ka dyshime për identitetin e personave që kanë marrë pjesë ose kur mungon nënshkrimi i nëpunësit që e ka përpiluar. </w:t>
      </w:r>
    </w:p>
    <w:p w14:paraId="32A5266A"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2. Veç përcaktimeve të pikës 1, të këtij neni, procesverbali i mbajtur me mjete audio ose audiovizive është i pavlefshëm për pjesën në të cilën përmbajtja e regjistrimit nuk është e kuptueshme.</w:t>
      </w:r>
    </w:p>
    <w:p w14:paraId="32A5266B" w14:textId="77777777" w:rsidR="00F7220A" w:rsidRPr="00825E29" w:rsidRDefault="00F7220A" w:rsidP="00AE1F7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IV</w:t>
      </w:r>
    </w:p>
    <w:p w14:paraId="32A526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PËRKTHIMI I AKTEVE</w:t>
      </w:r>
    </w:p>
    <w:p w14:paraId="32A526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123</w:t>
      </w:r>
    </w:p>
    <w:p w14:paraId="32A526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Caktimi i përkthyesit</w:t>
      </w:r>
    </w:p>
    <w:p w14:paraId="32A526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fjalia në pikën 1 dhe shtuar pika 4</w:t>
      </w:r>
      <w:r w:rsidR="00D93B61"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6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6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I pandehuri që nuk njeh gjuhën shqipe ka të drejtë të ndihmohet falas nga një  përkthyes për të kuptuar akuzën dhe për të ndjekur veprimet ku merr pjesë. Nëpërmjet përkthyesit ai është i detyruar të bëjë një deklaratë me shkrim që nuk e njeh gjuhën shqipe. </w:t>
      </w:r>
      <w:r w:rsidRPr="00825E29">
        <w:rPr>
          <w:rFonts w:ascii="Garamond" w:eastAsia="MS Mincho" w:hAnsi="Garamond" w:cs="Times New Roman"/>
          <w:sz w:val="24"/>
          <w:szCs w:val="24"/>
        </w:rPr>
        <w:t>Kur i pandehuri deklaron se e njeh gjuhën shqipe, mund të heqë dorë nga kjo e drejtë.</w:t>
      </w:r>
    </w:p>
    <w:p w14:paraId="32A526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Autoriteti procedues cakton, gjithashtu, një përkthyes kur duhet të  përkthehet një shkrim në gjuhë të huaj.</w:t>
      </w:r>
    </w:p>
    <w:p w14:paraId="32A526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Përkthyesi caktohet edhe kur gjykata, prokurori ose oficeri i policisë gjyqësore e njohin gjuhën që duhet të përkthehet.</w:t>
      </w:r>
    </w:p>
    <w:p w14:paraId="32A526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4. Dispozitat për caktimin e përkthyesit për të pandehurin zbatohen edhe për viktimën.</w:t>
      </w:r>
    </w:p>
    <w:p w14:paraId="32A526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124</w:t>
      </w:r>
    </w:p>
    <w:p w14:paraId="32A526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Pazotësia dhe papajtueshmëria e përkthyesit</w:t>
      </w:r>
    </w:p>
    <w:p w14:paraId="32A526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fjalia e dytë e shkronjës “c” në pikën 1 me ligjin nr. 35/2017, datë 30.3.2017)</w:t>
      </w:r>
    </w:p>
    <w:p w14:paraId="32A526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Nuk mund të kryej detyrën e përkthyesit:</w:t>
      </w:r>
    </w:p>
    <w:p w14:paraId="32A526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i mituri, ai që është ndaluar për të përkthyer, ai të cilit i është hequr zotësia juridike për të vepruar, personi i sëmurë mendërisht, ai të cilit i është ndaluar apo  pezulluar ushtrimi i detyrave publike dhe i profesionit;</w:t>
      </w:r>
    </w:p>
    <w:p w14:paraId="32A526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personi ndaj të cilit janë marrë masa sigurimi;</w:t>
      </w:r>
    </w:p>
    <w:p w14:paraId="32A526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c) personi, i cili nuk mund të pyetet si dëshmitar, ai që është thirrur si dëshmitar dhe si ekspert në të njëjtin proces ose në një proces që lidhet me këtë. </w:t>
      </w:r>
      <w:r w:rsidRPr="00825E29">
        <w:rPr>
          <w:rFonts w:ascii="Garamond" w:eastAsia="MS Mincho" w:hAnsi="Garamond" w:cs="Times New Roman"/>
          <w:sz w:val="24"/>
          <w:szCs w:val="24"/>
        </w:rPr>
        <w:t>Megjithatë, kur pyetet një person që nuk dëgjon, nuk flet ose që nuk dëgjon dhe nuk flet, interpreti mund të merret nga të afërmit e tij, nëse nuk kanë papajtueshmëri.</w:t>
      </w:r>
    </w:p>
    <w:p w14:paraId="7B028DC8"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125</w:t>
      </w:r>
    </w:p>
    <w:p w14:paraId="32A526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për përjashtimin dhe për heqjen dorë të përkthyesit</w:t>
      </w:r>
    </w:p>
    <w:p w14:paraId="32A526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Palët kanë të drejtë të kërkojnë përjashtimin e përkthyesit për shkaqet e  treguara në nenin 124.</w:t>
      </w:r>
    </w:p>
    <w:p w14:paraId="32A526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ka shkak për të kërkuar përjashtimin ose heqjen dorë, përkthyesi është i  detyruar ta deklarojë atë.</w:t>
      </w:r>
    </w:p>
    <w:p w14:paraId="32A526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Kërkesa për përjashtimin ose heqjen dorë mund të paraqitet para caktimit të detyrës dhe, për shkaqet e njohura më vonë, para se përkthyesi të ketë mbaruar detyrën e tij.</w:t>
      </w:r>
    </w:p>
    <w:p w14:paraId="32A526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Për kërkesën e përjashtimit ose të heqjes dorë organi procedues merr vendim.</w:t>
      </w:r>
    </w:p>
    <w:p w14:paraId="32A52687" w14:textId="77777777" w:rsidR="00AE1F7C" w:rsidRPr="00825E29" w:rsidRDefault="00AE1F7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126</w:t>
      </w:r>
    </w:p>
    <w:p w14:paraId="32A526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Caktimi i detyrës së përkthyesit</w:t>
      </w:r>
    </w:p>
    <w:p w14:paraId="32A526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Autoriteti procedues vërteton identitetin e përkthyesit dhe e pyet nëse ka shkaqe për përjashtimin e tij.</w:t>
      </w:r>
    </w:p>
    <w:p w14:paraId="32A5268C" w14:textId="77777777" w:rsidR="00AE1F7C" w:rsidRPr="00825E29" w:rsidRDefault="00F7220A" w:rsidP="00D9321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Përkthyesi paralajmërohet për detyrimin që ka për të bërë përkthim të saktë dhe për të mbajtur sekretin për veprimet që kryhen në prani të tij. Pas kës</w:t>
      </w:r>
      <w:r w:rsidR="00D9321F" w:rsidRPr="00825E29">
        <w:rPr>
          <w:rFonts w:ascii="Garamond" w:hAnsi="Garamond" w:cs="Times New Roman"/>
          <w:sz w:val="24"/>
          <w:szCs w:val="24"/>
        </w:rPr>
        <w:t>aj ai ftohet të kryejë detyrën.</w:t>
      </w:r>
    </w:p>
    <w:p w14:paraId="32A5268D" w14:textId="77777777" w:rsidR="00AE1F7C" w:rsidRPr="00825E29" w:rsidRDefault="00AE1F7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127</w:t>
      </w:r>
    </w:p>
    <w:p w14:paraId="32A526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Afati për përkthimet me shkrim. Zëvendësimi i përkthyesit</w:t>
      </w:r>
    </w:p>
    <w:p w14:paraId="32A526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Autoriteti procedues i cakton përkthyesit një afat kur për përkthimin e shkrimeve kërkohet një punë e zgjatur. Përkthyesi mund të zëvendësohet kur nuk e paraqet përkthimin me shkrim brenda afatit.</w:t>
      </w:r>
    </w:p>
    <w:p w14:paraId="32A526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Përkthyesi i zëvendësuar, pasi thirret për të paraqitur arsyet e mosplotësimit të detyrës, mund të dënohet nga gjykata me gjobë deri dhjetë mijë lekë.</w:t>
      </w:r>
    </w:p>
    <w:p w14:paraId="32A526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6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8" w:lineRule="atLeast"/>
        <w:jc w:val="center"/>
        <w:rPr>
          <w:rFonts w:ascii="Garamond" w:hAnsi="Garamond" w:cs="Times New Roman"/>
          <w:sz w:val="24"/>
          <w:szCs w:val="24"/>
        </w:rPr>
      </w:pPr>
      <w:r w:rsidRPr="00825E29">
        <w:rPr>
          <w:rFonts w:ascii="Garamond" w:hAnsi="Garamond" w:cs="Times New Roman"/>
          <w:sz w:val="24"/>
          <w:szCs w:val="24"/>
        </w:rPr>
        <w:t>SEKSIONI V</w:t>
      </w:r>
    </w:p>
    <w:p w14:paraId="32A526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8" w:lineRule="atLeast"/>
        <w:jc w:val="center"/>
        <w:rPr>
          <w:rFonts w:ascii="Garamond" w:hAnsi="Garamond" w:cs="Times New Roman"/>
          <w:sz w:val="24"/>
          <w:szCs w:val="24"/>
        </w:rPr>
      </w:pPr>
      <w:r w:rsidRPr="00825E29">
        <w:rPr>
          <w:rFonts w:ascii="Garamond" w:hAnsi="Garamond" w:cs="Times New Roman"/>
          <w:sz w:val="24"/>
          <w:szCs w:val="24"/>
        </w:rPr>
        <w:t>PAVLEFSHMËRIA E AKTEVE</w:t>
      </w:r>
    </w:p>
    <w:p w14:paraId="32A526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8" w:lineRule="atLeast"/>
        <w:jc w:val="center"/>
        <w:rPr>
          <w:rFonts w:ascii="Garamond" w:hAnsi="Garamond" w:cs="Times New Roman"/>
          <w:sz w:val="24"/>
          <w:szCs w:val="24"/>
        </w:rPr>
      </w:pPr>
    </w:p>
    <w:p w14:paraId="32A526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128</w:t>
      </w:r>
    </w:p>
    <w:p w14:paraId="32A52698" w14:textId="77777777" w:rsidR="00F7220A" w:rsidRPr="00825E29" w:rsidRDefault="00F7220A" w:rsidP="00624CD5">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Pavlefshmëria e akteve</w:t>
      </w:r>
    </w:p>
    <w:p w14:paraId="32A52699"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8"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6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8" w:lineRule="atLeast"/>
        <w:ind w:firstLine="454"/>
        <w:jc w:val="center"/>
        <w:rPr>
          <w:rFonts w:ascii="Garamond" w:hAnsi="Garamond" w:cs="Times New Roman"/>
          <w:sz w:val="24"/>
          <w:szCs w:val="24"/>
        </w:rPr>
      </w:pPr>
    </w:p>
    <w:p w14:paraId="32A526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Aktet procedurale janë të pavlefshme vetëm në rastet e parashikuara shprehimisht nga ky Kod.</w:t>
      </w:r>
    </w:p>
    <w:p w14:paraId="32A526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6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69E" w14:textId="77777777" w:rsidR="00F7220A" w:rsidRPr="00825E29" w:rsidRDefault="00624CD5" w:rsidP="00624CD5">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128/a</w:t>
      </w:r>
    </w:p>
    <w:p w14:paraId="32A526A0" w14:textId="77777777" w:rsidR="00F7220A" w:rsidRPr="00825E29" w:rsidRDefault="00F7220A" w:rsidP="00AE1F7C">
      <w:pPr>
        <w:autoSpaceDE w:val="0"/>
        <w:autoSpaceDN w:val="0"/>
        <w:adjustRightInd w:val="0"/>
        <w:spacing w:after="0"/>
        <w:ind w:firstLine="284"/>
        <w:jc w:val="center"/>
        <w:rPr>
          <w:rFonts w:ascii="Garamond" w:eastAsia="MS Mincho" w:hAnsi="Garamond" w:cs="Times New Roman"/>
          <w:b/>
          <w:bCs/>
          <w:sz w:val="24"/>
          <w:szCs w:val="24"/>
        </w:rPr>
      </w:pPr>
      <w:r w:rsidRPr="00825E29">
        <w:rPr>
          <w:rFonts w:ascii="Garamond" w:eastAsia="MS Mincho" w:hAnsi="Garamond" w:cs="Times New Roman"/>
          <w:b/>
          <w:bCs/>
          <w:sz w:val="24"/>
          <w:szCs w:val="24"/>
        </w:rPr>
        <w:t>Pavlefshmëria absolute</w:t>
      </w:r>
    </w:p>
    <w:p w14:paraId="32A526A1" w14:textId="77777777" w:rsidR="00F7220A" w:rsidRPr="00825E29" w:rsidRDefault="00D9321F"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(Shtuar </w:t>
      </w:r>
      <w:r w:rsidR="00F7220A" w:rsidRPr="00825E29">
        <w:rPr>
          <w:rFonts w:ascii="Garamond" w:hAnsi="Garamond" w:cs="Times New Roman"/>
          <w:i/>
          <w:sz w:val="24"/>
          <w:szCs w:val="24"/>
        </w:rPr>
        <w:t xml:space="preserve"> me ligjin nr. 35/2017, datë 30.3.2017)</w:t>
      </w:r>
    </w:p>
    <w:p w14:paraId="32A526A2" w14:textId="77777777" w:rsidR="00F7220A" w:rsidRPr="00825E29" w:rsidRDefault="00F7220A" w:rsidP="00AE1F7C">
      <w:pPr>
        <w:autoSpaceDE w:val="0"/>
        <w:autoSpaceDN w:val="0"/>
        <w:adjustRightInd w:val="0"/>
        <w:spacing w:after="0"/>
        <w:ind w:firstLine="284"/>
        <w:jc w:val="both"/>
        <w:rPr>
          <w:rFonts w:ascii="Garamond" w:eastAsia="MS Mincho" w:hAnsi="Garamond" w:cs="Times New Roman"/>
          <w:sz w:val="24"/>
          <w:szCs w:val="24"/>
        </w:rPr>
      </w:pPr>
    </w:p>
    <w:p w14:paraId="32A526A3" w14:textId="3B9D8ABD" w:rsidR="00F7220A" w:rsidRPr="00825E29" w:rsidRDefault="00F7220A" w:rsidP="00AE1F7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1. Aktet procedurale janë absolutisht të pavlefshme kur nuk respektohen dispozitat që lidhen me:</w:t>
      </w:r>
    </w:p>
    <w:p w14:paraId="32A526A4" w14:textId="25E03B18" w:rsidR="00F7220A" w:rsidRPr="00825E29" w:rsidRDefault="00F7220A" w:rsidP="00AE1F7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 kushtet për të qenë gjyqtar në çështjen konkrete dhe numrin e gjyqtarëve që janë të domosdoshëm për formimin e trupave gjykues, sipas parashikimeve të këtij Kodi;</w:t>
      </w:r>
    </w:p>
    <w:p w14:paraId="32A526A5" w14:textId="2647D7AB" w:rsidR="00F7220A" w:rsidRPr="00825E29" w:rsidRDefault="00F7220A" w:rsidP="00AE1F7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b) të drejtën e prokurorit për ushtrimin e ndjekjes penale dhe pjesëmarrjen e tij në procedim;</w:t>
      </w:r>
    </w:p>
    <w:p w14:paraId="32A526A6" w14:textId="2D298DB2" w:rsidR="00624CD5" w:rsidRPr="00825E29" w:rsidRDefault="00F7220A" w:rsidP="00624CD5">
      <w:pPr>
        <w:autoSpaceDE w:val="0"/>
        <w:autoSpaceDN w:val="0"/>
        <w:adjustRightInd w:val="0"/>
        <w:spacing w:after="0"/>
        <w:ind w:firstLine="284"/>
        <w:jc w:val="both"/>
        <w:rPr>
          <w:rFonts w:ascii="Garamond" w:eastAsia="MS Mincho" w:hAnsi="Garamond" w:cs="Times New Roman"/>
          <w:strike/>
          <w:sz w:val="24"/>
          <w:szCs w:val="24"/>
        </w:rPr>
      </w:pPr>
      <w:r w:rsidRPr="00825E29">
        <w:rPr>
          <w:rFonts w:ascii="Garamond" w:eastAsia="MS Mincho" w:hAnsi="Garamond" w:cs="Times New Roman"/>
          <w:sz w:val="24"/>
          <w:szCs w:val="24"/>
        </w:rPr>
        <w:lastRenderedPageBreak/>
        <w:t>c) thirrjen e të pandehurit, viktimës ose praninë e mbrojtësit kur ajo është e detyrueshme.</w:t>
      </w:r>
    </w:p>
    <w:p w14:paraId="32A526A7" w14:textId="2E2D9F96" w:rsidR="00F7220A" w:rsidRPr="00825E29" w:rsidRDefault="00F7220A" w:rsidP="00624CD5">
      <w:pPr>
        <w:autoSpaceDE w:val="0"/>
        <w:autoSpaceDN w:val="0"/>
        <w:adjustRightInd w:val="0"/>
        <w:spacing w:after="0"/>
        <w:ind w:firstLine="284"/>
        <w:jc w:val="both"/>
        <w:rPr>
          <w:rFonts w:ascii="Garamond" w:eastAsia="MS Mincho" w:hAnsi="Garamond" w:cs="Times New Roman"/>
          <w:strike/>
          <w:sz w:val="24"/>
          <w:szCs w:val="24"/>
        </w:rPr>
      </w:pPr>
      <w:r w:rsidRPr="00825E29">
        <w:rPr>
          <w:rFonts w:ascii="Garamond" w:eastAsia="MS Mincho" w:hAnsi="Garamond" w:cs="Times New Roman"/>
          <w:sz w:val="24"/>
          <w:szCs w:val="24"/>
        </w:rPr>
        <w:t>2. Një akt i cilësuar me ligj si absolutisht i pavlefshëm nuk mund të bëhet i vlefshëm.</w:t>
      </w:r>
    </w:p>
    <w:p w14:paraId="32A526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6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129</w:t>
      </w:r>
    </w:p>
    <w:p w14:paraId="32A526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b/>
          <w:bCs/>
          <w:sz w:val="24"/>
          <w:szCs w:val="24"/>
        </w:rPr>
        <w:t>Pavlefshmëria relative</w:t>
      </w:r>
    </w:p>
    <w:p w14:paraId="32A526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8"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6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8" w:lineRule="atLeast"/>
        <w:ind w:firstLine="454"/>
        <w:jc w:val="both"/>
        <w:rPr>
          <w:rFonts w:ascii="Garamond" w:hAnsi="Garamond" w:cs="Times New Roman"/>
          <w:sz w:val="24"/>
          <w:szCs w:val="24"/>
        </w:rPr>
      </w:pPr>
    </w:p>
    <w:p w14:paraId="32A526AD"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1. Pavlefshmëritë e ndryshme nga ato të parashikuara nga neni 128 mund të deklarohen mbi kërkesën e palëve.</w:t>
      </w:r>
    </w:p>
    <w:p w14:paraId="32A526AE"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2. Kur pala është e pranishme, pavlefshmëria e një akti duhet të kundërshtohet përpara se ai të bëhet ose, kur kjo nuk është e mundur, menjëherë pasi është bërë.</w:t>
      </w:r>
    </w:p>
    <w:p w14:paraId="32A526AF"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3. Pavlefshmëria lidhur me aktet e hetimeve paraprake dhe me ato të kryera për sigurimin e provës duhet të kundërshtohet në seancën paraprake ose në seancë gjyqësore përpara se të fillojë shqyrtimi gjyqësor, sipas nenit 355 të këtij Kodi.</w:t>
      </w:r>
    </w:p>
    <w:p w14:paraId="32A526B0"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4. Pavlefshmëria e vërtetuar në gjykim mund të kundërshtohet bashkë me ankimin kundër vendimit përfundimtar.</w:t>
      </w:r>
    </w:p>
    <w:p w14:paraId="32A526B1" w14:textId="6A542D21" w:rsidR="00F7220A" w:rsidRPr="00825E29" w:rsidRDefault="00624CD5"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both"/>
        <w:rPr>
          <w:rFonts w:ascii="Garamond" w:eastAsia="MS Mincho"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5. Afatet për të ngritur ose për të kundërshtuar pavlefshmërinë nuk mund të zgjaten.</w:t>
      </w:r>
    </w:p>
    <w:p w14:paraId="32A526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both"/>
        <w:rPr>
          <w:rFonts w:ascii="Garamond" w:hAnsi="Garamond" w:cs="Times New Roman"/>
          <w:sz w:val="24"/>
          <w:szCs w:val="24"/>
        </w:rPr>
      </w:pPr>
    </w:p>
    <w:p w14:paraId="32A526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130</w:t>
      </w:r>
    </w:p>
    <w:p w14:paraId="32A526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Çmuarja e pavlefshmërisë relative</w:t>
      </w:r>
    </w:p>
    <w:p w14:paraId="32A526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titulli, shkronja “b” e pikës 1 dhe pika 4, shtuar shkronja “c” në pikën 1</w:t>
      </w:r>
      <w:r w:rsidR="00D93B61"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6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6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përjashtim të rasteve të parashikuara ndryshe me ligj, pavlefshmëria nuk merret parasysh:</w:t>
      </w:r>
    </w:p>
    <w:p w14:paraId="32A526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pala e interesuar ka hequr dorë shprehimisht nga kundërshtimi i saj ose ka pranuar pasojat e aktit;</w:t>
      </w:r>
    </w:p>
    <w:p w14:paraId="32A526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b) </w:t>
      </w:r>
      <w:r w:rsidRPr="00825E29">
        <w:rPr>
          <w:rFonts w:ascii="Garamond" w:eastAsia="MS Mincho" w:hAnsi="Garamond" w:cs="Times New Roman"/>
          <w:sz w:val="24"/>
          <w:szCs w:val="24"/>
        </w:rPr>
        <w:t>kur pala ka përfituar nga e drejta, ushtrimin e së cilës akti i pavlefshëm synon të mbrojë;</w:t>
      </w:r>
    </w:p>
    <w:p w14:paraId="32A526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c) kur është shkaktuar nga vetë pala, ose kur ajo nuk ka asnjë interes në ngritjen e saj.</w:t>
      </w:r>
    </w:p>
    <w:p w14:paraId="32A526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Pavlefshmëria e lajmërimeve, komunikimeve dhe njoftimeve nuk merret parasysh në qoftë se pala e interesuar është paraqitur ose ka refuzuar të paraqitet.</w:t>
      </w:r>
    </w:p>
    <w:p w14:paraId="32A526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Pala që deklaron se është paraqitur vetëm për të ngritur parregullsinë e aktit ka të drejtën e një afati, jo më pak se tri ditë, për t’u mbrojtur.</w:t>
      </w:r>
    </w:p>
    <w:p w14:paraId="32A526BD" w14:textId="1E63753F" w:rsidR="00F7220A"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4. Gjatë hetimeve paraprake çmuarja e pavlefshmërisë bëhet nga prokurori dhe nëse nuk kryhet nga ky i fundit, çmohet nga gjyqtari i seancës paraprake.</w:t>
      </w:r>
    </w:p>
    <w:p w14:paraId="32A526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MS Mincho" w:hAnsi="Garamond" w:cs="Times New Roman"/>
          <w:sz w:val="24"/>
          <w:szCs w:val="24"/>
        </w:rPr>
      </w:pPr>
    </w:p>
    <w:p w14:paraId="32A526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131</w:t>
      </w:r>
    </w:p>
    <w:p w14:paraId="32A526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Pasojat e deklarimit të pavlefshmërisë</w:t>
      </w:r>
    </w:p>
    <w:p w14:paraId="32A526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Pavlefshmëria e një akti i bën të pavlefshme aktet e mëpasme që varen nga  ai që është deklaruar i pavlefshëm.</w:t>
      </w:r>
    </w:p>
    <w:p w14:paraId="32A526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që deklaron pavleshmërinë e një akti urdhëron përsëritjen e tij, kur është e nevojshme dhe e mundshme, duke ia ngarkuar shpenzimet atij që ka shkaktuar pavlefshmërinë me dashje ose nga pakujdesia e rëndë.</w:t>
      </w:r>
    </w:p>
    <w:p w14:paraId="4060E2F5"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5FEFB748"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0A571CAD"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KREU II</w:t>
      </w:r>
    </w:p>
    <w:p w14:paraId="32A526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NJOFTIMET</w:t>
      </w:r>
    </w:p>
    <w:p w14:paraId="32A526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132</w:t>
      </w:r>
    </w:p>
    <w:p w14:paraId="32A526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Organet dhe format e njoftimeve</w:t>
      </w:r>
    </w:p>
    <w:p w14:paraId="32A526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6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Njoftimet e akteve bëhen nga ftuesi gjyqësor ose nëpërmjet shërbimit postar.</w:t>
      </w:r>
    </w:p>
    <w:p w14:paraId="32A526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Gjyqtari, kur e çmon të nevojshme, mund të urdhërojë që njoftimet të bëhen nga policia gjyqësore.</w:t>
      </w:r>
    </w:p>
    <w:p w14:paraId="32A526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kopja e aktit i dorëzohet të interesuarit nga ana e sekretarisë së  gjykatës, ajo ka vlerën e njoftimit. Në këtë rast sekretari i gjykatës bën shënim në aktin origjinal për dorëzimin dhe për datën.</w:t>
      </w:r>
    </w:p>
    <w:p w14:paraId="32A526CD"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Njoftimet që u bëhen nga gjykata të interesuarve në praninë e</w:t>
      </w:r>
      <w:r w:rsidR="00624CD5" w:rsidRPr="00825E29">
        <w:rPr>
          <w:rFonts w:ascii="Garamond" w:hAnsi="Garamond" w:cs="Times New Roman"/>
          <w:sz w:val="24"/>
          <w:szCs w:val="24"/>
        </w:rPr>
        <w:t xml:space="preserve"> tyre shënohen në procesverbal.</w:t>
      </w:r>
    </w:p>
    <w:p w14:paraId="32A526CE" w14:textId="77777777" w:rsidR="004B3BBE" w:rsidRPr="00825E29" w:rsidRDefault="004B3BB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133</w:t>
      </w:r>
    </w:p>
    <w:p w14:paraId="32A526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b/>
          <w:i/>
          <w:sz w:val="24"/>
          <w:szCs w:val="24"/>
        </w:rPr>
      </w:pPr>
      <w:r w:rsidRPr="00825E29">
        <w:rPr>
          <w:rFonts w:ascii="Garamond" w:eastAsia="MS Mincho" w:hAnsi="Garamond" w:cs="Times New Roman"/>
          <w:b/>
          <w:bCs/>
          <w:sz w:val="24"/>
          <w:szCs w:val="24"/>
        </w:rPr>
        <w:t>Njoftimet e veçanta dhe me mjete të tjera teknike</w:t>
      </w:r>
      <w:r w:rsidRPr="00825E29">
        <w:rPr>
          <w:rFonts w:ascii="Garamond" w:hAnsi="Garamond" w:cs="Times New Roman"/>
          <w:b/>
          <w:i/>
          <w:sz w:val="24"/>
          <w:szCs w:val="24"/>
        </w:rPr>
        <w:t xml:space="preserve"> </w:t>
      </w:r>
    </w:p>
    <w:p w14:paraId="32A526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titulli, pika</w:t>
      </w:r>
      <w:r w:rsidR="004B3BBE" w:rsidRPr="00825E29">
        <w:rPr>
          <w:rFonts w:ascii="Garamond" w:hAnsi="Garamond" w:cs="Times New Roman"/>
          <w:i/>
          <w:sz w:val="24"/>
          <w:szCs w:val="24"/>
        </w:rPr>
        <w:t>t</w:t>
      </w:r>
      <w:r w:rsidRPr="00825E29">
        <w:rPr>
          <w:rFonts w:ascii="Garamond" w:hAnsi="Garamond" w:cs="Times New Roman"/>
          <w:i/>
          <w:sz w:val="24"/>
          <w:szCs w:val="24"/>
        </w:rPr>
        <w:t xml:space="preserve"> 2 dhe 4, shtuar pika 5 dhe shfuqizuar pika 3</w:t>
      </w:r>
      <w:r w:rsidR="00D93B61"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6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në raste të ngutshme mund të urdhërojë që personat e kërkuar nga palët, përveç të pandehurit, të lajmërohen me telefon nga sekretaria e gjykatës ose nga policia gjyqësore. Në origjinalin e lajmërimit shënohet numri i telefonit të  kërkuar, emri dhe detyra që kryen personi që merr njoftimin, marrëdhëniet e tij me atë që njoftohet,data dhe ora e telefonatës.</w:t>
      </w:r>
    </w:p>
    <w:p w14:paraId="32A526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2. Njoftimi me telefon ka vlerë nga çasti kur është bërë, me kusht që të dokumentohet marrja e tij.</w:t>
      </w:r>
    </w:p>
    <w:p w14:paraId="32A526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Shfuqizuar.</w:t>
      </w:r>
    </w:p>
    <w:p w14:paraId="32A526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r>
      <w:r w:rsidRPr="00825E29">
        <w:rPr>
          <w:rFonts w:ascii="Garamond" w:eastAsia="MS Mincho" w:hAnsi="Garamond" w:cs="Times New Roman"/>
          <w:sz w:val="24"/>
          <w:szCs w:val="24"/>
        </w:rPr>
        <w:t>4. Gjykata, kur e çmon të përshtatshme, përveç të pandehurit, mund të disponojë njoftimin e personit, me mjete të tjera teknike që garantojnë njoftimin, me kusht që të dokumentohet marrja e tij.</w:t>
      </w:r>
    </w:p>
    <w:p w14:paraId="32A526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 xml:space="preserve">5. Njoftimi i dëshmitarit </w:t>
      </w:r>
      <w:r w:rsidRPr="00825E29">
        <w:rPr>
          <w:rFonts w:ascii="Garamond" w:eastAsia="Times New Roman" w:hAnsi="Garamond" w:cs="Times New Roman"/>
          <w:sz w:val="24"/>
          <w:szCs w:val="24"/>
        </w:rPr>
        <w:t>me identitet të fshehur</w:t>
      </w:r>
      <w:r w:rsidRPr="00825E29">
        <w:rPr>
          <w:rFonts w:ascii="Garamond" w:eastAsia="MS Mincho" w:hAnsi="Garamond" w:cs="Times New Roman"/>
          <w:sz w:val="24"/>
          <w:szCs w:val="24"/>
        </w:rPr>
        <w:t>, dëshmitarit të mbrojtur dhe bashkëpunëtorit të drejtësisë bëhet nëpërmjet dorëzimit të kopjes së aktit prokurorit.</w:t>
      </w:r>
    </w:p>
    <w:p w14:paraId="32A526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Calibri" w:hAnsi="Garamond" w:cs="Times New Roman"/>
          <w:sz w:val="24"/>
          <w:szCs w:val="24"/>
        </w:rPr>
      </w:pPr>
    </w:p>
    <w:p w14:paraId="32A526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134</w:t>
      </w:r>
    </w:p>
    <w:p w14:paraId="32A526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Njoftimi i akteve të prokurorit</w:t>
      </w:r>
    </w:p>
    <w:p w14:paraId="32A526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Njoftimi i akteve të prokurorit, gjatë hetimeve paraprake, bëhet nga policia gjyqësore ose nëpërmjet shërbimit postar, në format  e parashikuara nga neni 133.</w:t>
      </w:r>
    </w:p>
    <w:p w14:paraId="32A526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Dorëzimi i kopjes së aktit të interesuarit nga ana e sekretarisë ka vlerën e njoftimit. Dorëzuesi shënon në origjinalin e aktit faktin e dorëzimit dhe datën.</w:t>
      </w:r>
    </w:p>
    <w:p w14:paraId="32A526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Lajmërimet e bëra verbalisht nga prokurori zëvendësojnë njoftimet, me kusht që ky fakt të shënohet në procesverbal.</w:t>
      </w:r>
    </w:p>
    <w:p w14:paraId="32A526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135</w:t>
      </w:r>
    </w:p>
    <w:p w14:paraId="32A526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Njoftimet nga palët private</w:t>
      </w:r>
    </w:p>
    <w:p w14:paraId="32A526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Njoftimet nga palët mund të bëhen edhe me dërgimin e kopjes së aktit nga  përfaqësuesit e tyre nëpërmjet letrës rekomande me lajmërim marrje.</w:t>
      </w:r>
    </w:p>
    <w:p w14:paraId="32A526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63C333A5"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6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136</w:t>
      </w:r>
    </w:p>
    <w:p w14:paraId="32A526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Njoftimet për prokurorin</w:t>
      </w:r>
    </w:p>
    <w:p w14:paraId="32A526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Njoftimet për prokurorin bëhen edhe drejtpërsëdrejti nga palët, mbrojtësit ose përfaqësuesit e tyre nëpërmjet dorëzimit të kopjes së aktit në sekretari. Ai që e merr në dorëzim shënon në origjinal dhe në kopjen e aktit gjeneralitetet e atij që ka  bërë dorëzimin dhe datën.</w:t>
      </w:r>
    </w:p>
    <w:p w14:paraId="32A526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137</w:t>
      </w:r>
    </w:p>
    <w:p w14:paraId="32A526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b/>
          <w:i/>
          <w:sz w:val="24"/>
          <w:szCs w:val="24"/>
        </w:rPr>
      </w:pPr>
      <w:r w:rsidRPr="00825E29">
        <w:rPr>
          <w:rFonts w:ascii="Garamond" w:eastAsia="MS Mincho" w:hAnsi="Garamond" w:cs="Times New Roman"/>
          <w:b/>
          <w:bCs/>
          <w:sz w:val="24"/>
          <w:szCs w:val="24"/>
        </w:rPr>
        <w:t>Njoftimet për viktimën dhe palët private</w:t>
      </w:r>
      <w:r w:rsidRPr="00825E29">
        <w:rPr>
          <w:rFonts w:ascii="Garamond" w:hAnsi="Garamond" w:cs="Times New Roman"/>
          <w:b/>
          <w:i/>
          <w:sz w:val="24"/>
          <w:szCs w:val="24"/>
        </w:rPr>
        <w:t xml:space="preserve"> </w:t>
      </w:r>
    </w:p>
    <w:p w14:paraId="32A526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titulli me ligjin nr. 35/2017, datë 30.3.2017)</w:t>
      </w:r>
    </w:p>
    <w:p w14:paraId="32A526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Njoftimet për personin e dëmtuar nga vepra penale bëhen njëlloj si për rastet kur njoftohet për herë të parë i pandehuri i lirë. Kur nuk dihen vendet e treguara në nenin 140, njoftimi bëhet me depozitimin e aktit në sekretari. Kur nga aktet del se  vendbanimi ose vendqëndrimi i tij ndodhen jashtë shtetit, ai ftohet me anën e letrës rekomande me lajmërim marrje, me të cilën të deklarojë ose të zgjedhë banesën në  territorin e shtetit shqiptar. Kur pas njëzet ditëve nga marrja e letrës rekomande nuk  bëhet deklarimi ose zgjedhja e banesës, njoftimi bëhet me anën e depozitimit të aktit në sekretari.</w:t>
      </w:r>
    </w:p>
    <w:p w14:paraId="32A526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Njoftimi i thirrjes së parë për të paditurin civil bëhet në format e caktuara për njoftimin e parë të të pandehurit të lirë.</w:t>
      </w:r>
    </w:p>
    <w:p w14:paraId="32A526F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Njoftimet për paditësin civil dhe të paditurin civil bëhen pranë përfaqësuesve të  tyre.</w:t>
      </w:r>
    </w:p>
    <w:p w14:paraId="32A526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138</w:t>
      </w:r>
    </w:p>
    <w:p w14:paraId="32A526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sz w:val="24"/>
          <w:szCs w:val="24"/>
        </w:rPr>
      </w:pPr>
      <w:r w:rsidRPr="00825E29">
        <w:rPr>
          <w:rFonts w:ascii="Garamond" w:eastAsia="MS Mincho" w:hAnsi="Garamond" w:cs="Times New Roman"/>
          <w:b/>
          <w:bCs/>
          <w:sz w:val="24"/>
          <w:szCs w:val="24"/>
        </w:rPr>
        <w:t>Njoftimet nëpërmjet shpalljes publike për viktimat</w:t>
      </w:r>
    </w:p>
    <w:p w14:paraId="32A526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titulli  dhe pika 1 me ligjin nr. 35/2017, datë 30.3.2017)</w:t>
      </w:r>
    </w:p>
    <w:p w14:paraId="32A526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6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 xml:space="preserve">1. Kur njoftimi i </w:t>
      </w:r>
      <w:r w:rsidRPr="00825E29">
        <w:rPr>
          <w:rFonts w:ascii="Garamond" w:eastAsia="MS Mincho" w:hAnsi="Garamond" w:cs="Times New Roman"/>
          <w:bCs/>
          <w:sz w:val="24"/>
          <w:szCs w:val="24"/>
        </w:rPr>
        <w:t>viktimave</w:t>
      </w:r>
      <w:r w:rsidRPr="00825E29">
        <w:rPr>
          <w:rFonts w:ascii="Garamond" w:eastAsia="MS Mincho" w:hAnsi="Garamond" w:cs="Times New Roman"/>
          <w:sz w:val="24"/>
          <w:szCs w:val="24"/>
        </w:rPr>
        <w:t xml:space="preserve"> është i vështirë për shkak të numrit të tyre, pamundësisë të identifikimit të disave prej tyre ose kur njoftimi është i pamundur për shkak se nuk dihen vendet e treguara në nenin 140, gjykata mund të urdhërojë që ai të bëhet nëpërmjet shpalljes publike në këndin e njoftimeve dhe faqen e internetit të saj. Njoftimi qëndron i publikuar për jo më pak se 10 ditë.</w:t>
      </w:r>
    </w:p>
    <w:p w14:paraId="32A526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Njoftimi quhet i bërë kur ftuesi i gjykatës depoziton në sekretari një kopje të aktit bashkë me dokumentet që vërtetojnë shpalljen publike.</w:t>
      </w:r>
    </w:p>
    <w:p w14:paraId="32A526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139</w:t>
      </w:r>
    </w:p>
    <w:p w14:paraId="32A526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Njoftimi i të pandehurit të burgosur</w:t>
      </w:r>
    </w:p>
    <w:p w14:paraId="32A526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6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Njoftimi për të pandehurin e burgosur bëhet në vendin e burgimit duke i  dorëzuar atij aktin.</w:t>
      </w:r>
    </w:p>
    <w:p w14:paraId="32A526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i pandehuri refuzon të marrë kopjen e aktit ose kur ai mungon për shkaqe të justifikuara, akti i dorëzohet përgjegjësit të institucionit, i cili për rastin e fundit njofton të interesuarin me mjetin më të shpejtë.</w:t>
      </w:r>
    </w:p>
    <w:p w14:paraId="32A526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Dispozitat e mësipërme zbatohen edhe kur i pandehuri është i paraburgosur për një akuzë tjetër ose është duke vuajtur dënimin me burgim.</w:t>
      </w:r>
    </w:p>
    <w:p w14:paraId="32A526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i burgosuri lirohet për shkak të ndryshimit të masës së sigurimit, ai detyrohet të deklarojë ose të zgjedhë banesën. Kjo gjë shënohet në aktin e lirimit dhe i  njoftohet autoritetit procedues. Kur njoftimi në banesën e deklaruar ose të zgjedhur nuk mund të bëhet, atëherë akti i dorëzohet mbrojtësit.</w:t>
      </w:r>
    </w:p>
    <w:p w14:paraId="32A527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140</w:t>
      </w:r>
    </w:p>
    <w:p w14:paraId="32A52702" w14:textId="77777777" w:rsidR="00F7220A" w:rsidRPr="00825E29" w:rsidRDefault="00F7220A" w:rsidP="00F7220A">
      <w:pPr>
        <w:autoSpaceDE w:val="0"/>
        <w:autoSpaceDN w:val="0"/>
        <w:adjustRightInd w:val="0"/>
        <w:ind w:firstLine="284"/>
        <w:jc w:val="center"/>
        <w:rPr>
          <w:rFonts w:ascii="Garamond" w:eastAsia="MS Mincho" w:hAnsi="Garamond" w:cs="Times New Roman"/>
          <w:b/>
          <w:bCs/>
          <w:sz w:val="24"/>
          <w:szCs w:val="24"/>
        </w:rPr>
      </w:pPr>
      <w:r w:rsidRPr="00825E29">
        <w:rPr>
          <w:rFonts w:ascii="Garamond" w:eastAsia="MS Mincho" w:hAnsi="Garamond" w:cs="Times New Roman"/>
          <w:b/>
          <w:bCs/>
          <w:sz w:val="24"/>
          <w:szCs w:val="24"/>
        </w:rPr>
        <w:t>Njoftimi për herë të parë i të pandehurit të lirë</w:t>
      </w:r>
    </w:p>
    <w:p w14:paraId="32A527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7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705" w14:textId="77777777" w:rsidR="00F7220A" w:rsidRPr="00825E29" w:rsidRDefault="00F7220A" w:rsidP="004B3BBE">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1. Njoftimi  për herë të parë i të pandehurit në gjendje të lirë bëhet duke i dorëzuar atij personalisht kopjen e aktit së bashku me letrën e të drejtave, sipas nenit 34/a, të këtij Kodi. Kur nuk mund t’i dorëzohet personalisht, njoftimi bëhet në banesën e tij ose në vendin e punës, duke ia dorëzuar aktin një personi që bashkëjeton me të ose një fqinji, ose një personi që punon me të. Në aktin e njoftimit tregohen gjenealitetet e personit që merr përsipër njoftimin dhe lidhja e tij me të pandehurin. </w:t>
      </w:r>
    </w:p>
    <w:p w14:paraId="32A52706" w14:textId="77777777" w:rsidR="00F7220A" w:rsidRPr="00825E29" w:rsidRDefault="00F7220A" w:rsidP="004B3BBE">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Kur vendet e treguara në paragrafin 1 nuk dihen, njoftimi bëhet në vendin ku i pandehuri ka banimin e përkohshëm ose vendin ku qëndron më shpesh, duke ia dorëzuar atë njërit prej personave të treguar në paragrafin 1.</w:t>
      </w:r>
    </w:p>
    <w:p w14:paraId="32A52707"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Kopja e njoftimit nuk mund t’i dorëzohet një të mituri nën 14 vjeç ose një personi me paaftësi të dukshme intelektuale.</w:t>
      </w:r>
    </w:p>
    <w:p w14:paraId="32A52708"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Nëse i pandehuri është i mitur, si rregull, ai njoftohet nëpërmjet prindërve ose kujdestarit të tij, si dhe sipas legjislacionit të posaçëm për të miturit.</w:t>
      </w:r>
    </w:p>
    <w:p w14:paraId="32A52709"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5. Kur personat e treguar në paragrafin 1 mungojnë ose nuk janë të përshtatshëm, ose refuzojnë të marrin aktin, atëherë procedohet me kërkimin e të pandehurit në vende të tjera. Në rast se edhe në këtë mënyrë nuk mund të bëhet njoftimi, akti depozitohet në qendrën administrative të lagjes ose të fshatit ku i pandehuri banon ose punon. Lajmërimi i depozitimit afishohet në portën e shtëpisë së të pandehurit ose të vendit ku punon, këndin e afishimit dhe në faqen e internetit të gjykatës. Ftuesi gjyqësor e lajmëron atë për depozitimin me letër rekomande me lajmërim marrje. Efektet e njoftimit rrjedhin që nga marrja e rekomandesë.</w:t>
      </w:r>
    </w:p>
    <w:p w14:paraId="32A5270A"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6. Njoftimi i të pandehurit që kryen shërbimin ushtarak bëhet duke i dorëzuar aktin atij vetë dhe kur nuk mund të bëhet dorëzimi, akti i njoftohet komandës e cila detyrohet të lajmërojë menjëherë të interesuarin.</w:t>
      </w:r>
    </w:p>
    <w:p w14:paraId="32A527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7. Me aktin e njoftimit për herë të parë, organi procedues e fton të pandehurin të deklarojë ose të zgjedhë banesën apo vendin dhe mënyrën e njoftimeve të mëtejshme për efekte të procedimit. Për çdo ndryshim të tyre i pandehuri është i detyruar të njoftojë me shkrim ose të deklarojë përpara organit procedues.</w:t>
      </w:r>
      <w:r w:rsidRPr="00825E29">
        <w:rPr>
          <w:rFonts w:ascii="Garamond" w:hAnsi="Garamond" w:cs="Times New Roman"/>
          <w:sz w:val="24"/>
          <w:szCs w:val="24"/>
        </w:rPr>
        <w:tab/>
      </w:r>
    </w:p>
    <w:p w14:paraId="32A5270C" w14:textId="77777777" w:rsidR="00F7220A" w:rsidRPr="00825E29" w:rsidRDefault="00F7220A" w:rsidP="00F7220A">
      <w:pPr>
        <w:autoSpaceDE w:val="0"/>
        <w:autoSpaceDN w:val="0"/>
        <w:adjustRightInd w:val="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140/a</w:t>
      </w:r>
    </w:p>
    <w:p w14:paraId="32A5270D" w14:textId="77777777" w:rsidR="00F7220A" w:rsidRPr="00825E29" w:rsidRDefault="00F7220A" w:rsidP="00F7220A">
      <w:pPr>
        <w:autoSpaceDE w:val="0"/>
        <w:autoSpaceDN w:val="0"/>
        <w:adjustRightInd w:val="0"/>
        <w:ind w:firstLine="284"/>
        <w:jc w:val="center"/>
        <w:rPr>
          <w:rFonts w:ascii="Garamond" w:eastAsia="MS Mincho" w:hAnsi="Garamond" w:cs="Times New Roman"/>
          <w:b/>
          <w:bCs/>
          <w:sz w:val="24"/>
          <w:szCs w:val="24"/>
        </w:rPr>
      </w:pPr>
      <w:r w:rsidRPr="00825E29">
        <w:rPr>
          <w:rFonts w:ascii="Garamond" w:eastAsia="MS Mincho" w:hAnsi="Garamond" w:cs="Times New Roman"/>
          <w:b/>
          <w:bCs/>
          <w:sz w:val="24"/>
          <w:szCs w:val="24"/>
        </w:rPr>
        <w:t>Njoftimi i të pandehurit person juridik</w:t>
      </w:r>
    </w:p>
    <w:p w14:paraId="32A5270E" w14:textId="77777777" w:rsidR="00F7220A" w:rsidRPr="00825E29" w:rsidRDefault="00F7220A" w:rsidP="00F7220A">
      <w:pPr>
        <w:autoSpaceDE w:val="0"/>
        <w:autoSpaceDN w:val="0"/>
        <w:adjustRightInd w:val="0"/>
        <w:ind w:firstLine="284"/>
        <w:jc w:val="center"/>
        <w:rPr>
          <w:rFonts w:ascii="Garamond" w:eastAsia="MS Mincho" w:hAnsi="Garamond" w:cs="Times New Roman"/>
          <w:b/>
          <w:bCs/>
          <w:sz w:val="24"/>
          <w:szCs w:val="24"/>
        </w:rPr>
      </w:pPr>
      <w:r w:rsidRPr="00825E29">
        <w:rPr>
          <w:rFonts w:ascii="Garamond" w:hAnsi="Garamond" w:cs="Times New Roman"/>
          <w:i/>
          <w:sz w:val="24"/>
          <w:szCs w:val="24"/>
        </w:rPr>
        <w:t>(Shtuar me ligjin nr. 35/2017, datë 30.3.2017)</w:t>
      </w:r>
    </w:p>
    <w:p w14:paraId="32A5270F"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Njoftimi i të pandehurit person juridik bëhet në selinë e tij. Personi që e merr në dorëzim njoftimin shënon në aktin e njoftimit identitetin, detyrën që kryen në personin juridik dhe datën e marrjes së njoftimit.</w:t>
      </w:r>
    </w:p>
    <w:p w14:paraId="32A52710" w14:textId="77777777" w:rsidR="00F7220A" w:rsidRPr="00825E29" w:rsidRDefault="00F7220A"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2. Nëse njoftimi sipas paragrafit të mësipërm nuk është i mundur, ai</w:t>
      </w:r>
      <w:r w:rsidRPr="00825E29">
        <w:rPr>
          <w:rFonts w:ascii="Garamond" w:eastAsia="MS Mincho" w:hAnsi="Garamond" w:cs="Times New Roman"/>
          <w:bCs/>
          <w:sz w:val="24"/>
          <w:szCs w:val="24"/>
        </w:rPr>
        <w:t xml:space="preserve"> kryhet nëpërmjet afishimit të njoftimit në adresën e deklaruar të selisë, këndin e afishimit të gjykatës dhe në faqen elektronike të </w:t>
      </w:r>
      <w:r w:rsidRPr="00825E29">
        <w:rPr>
          <w:rFonts w:ascii="Garamond" w:eastAsia="MS Mincho" w:hAnsi="Garamond" w:cs="Times New Roman"/>
          <w:bCs/>
          <w:sz w:val="24"/>
          <w:szCs w:val="24"/>
        </w:rPr>
        <w:lastRenderedPageBreak/>
        <w:t>saj, si dhe nëpërmjet afishimit në faqen elektronike të Qendrës Kombëtare të Bizneseve në rastet e personave juridikë të regjistruar në regjistrin tregtar</w:t>
      </w:r>
      <w:r w:rsidRPr="00825E29">
        <w:rPr>
          <w:rFonts w:ascii="Garamond" w:eastAsia="MS Mincho" w:hAnsi="Garamond" w:cs="Times New Roman"/>
          <w:sz w:val="24"/>
          <w:szCs w:val="24"/>
        </w:rPr>
        <w:t>.</w:t>
      </w:r>
    </w:p>
    <w:p w14:paraId="32A527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13"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Neni 141</w:t>
      </w:r>
    </w:p>
    <w:p w14:paraId="32A527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Njoftimi i të pandehurit kur nuk gjendet</w:t>
      </w:r>
    </w:p>
    <w:p w14:paraId="32A527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7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njoftimi nuk mund të bëhet sipas rregullave të caktuara për njoftimin e të pandehurit të lirë, autoriteti procedues urdhëron kërkimin e të pandehurit. Në qoftë se kërkimi nuk jep rezultat pozitiv, atëherë nxirret vendimi i mosgjetjes, me të  cilin, pasi i caktohet një mbrojtës të pandehurit, urdhërohet që njoftimi të bëhet duke i  dorëzuar një kopje mbrojtësit. I pagjeturi përfaqësohet nga mbrojtësi.</w:t>
      </w:r>
    </w:p>
    <w:p w14:paraId="32A527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Vendimi i mosgjetjes i pushon efektet kur përfundojnë hetimet paraprake ose  me dhënien e vendimit nga gjykata.</w:t>
      </w:r>
    </w:p>
    <w:p w14:paraId="32A527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Njoftimi për të pandehurin e fshehur ose të arratisur bëhet nëpërmjet dorëzimit të kopjes së aktit mbrojtësit dhe kur ai nuk ka mbrojtës autoriteti procedues cakton një mbrojtës kryesisht, i cili e përfaqëson të pandehurin.</w:t>
      </w:r>
    </w:p>
    <w:p w14:paraId="32A52719" w14:textId="77777777" w:rsidR="004B3BBE" w:rsidRPr="00825E29" w:rsidRDefault="004B3BB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MS Mincho" w:hAnsi="Garamond" w:cs="Times New Roman"/>
          <w:sz w:val="24"/>
          <w:szCs w:val="24"/>
        </w:rPr>
      </w:pPr>
    </w:p>
    <w:p w14:paraId="32A527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142</w:t>
      </w:r>
    </w:p>
    <w:p w14:paraId="32A527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Njoftimi i të pandehurit jashtë shtetit</w:t>
      </w:r>
    </w:p>
    <w:p w14:paraId="32A5271E" w14:textId="77777777" w:rsidR="00F7220A" w:rsidRPr="00825E29" w:rsidRDefault="00F7220A" w:rsidP="00624CD5">
      <w:pPr>
        <w:autoSpaceDE w:val="0"/>
        <w:autoSpaceDN w:val="0"/>
        <w:adjustRightInd w:val="0"/>
        <w:ind w:firstLine="284"/>
        <w:jc w:val="center"/>
        <w:rPr>
          <w:rFonts w:ascii="Garamond" w:eastAsia="MS Mincho" w:hAnsi="Garamond" w:cs="Times New Roman"/>
          <w:b/>
          <w:bCs/>
          <w:sz w:val="24"/>
          <w:szCs w:val="24"/>
        </w:rPr>
      </w:pPr>
      <w:r w:rsidRPr="00825E29">
        <w:rPr>
          <w:rFonts w:ascii="Garamond" w:hAnsi="Garamond" w:cs="Times New Roman"/>
          <w:i/>
          <w:sz w:val="24"/>
          <w:szCs w:val="24"/>
        </w:rPr>
        <w:t>(Shtuar pika 2 dhe pika 2 ekzistuese bëhet pika 3 me ligjin nr. 35/2017, datë 30.3.2017)</w:t>
      </w:r>
    </w:p>
    <w:p w14:paraId="32A52720" w14:textId="77777777" w:rsidR="00F7220A" w:rsidRPr="00825E29" w:rsidRDefault="004B3BBE"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 xml:space="preserve">1. </w:t>
      </w:r>
      <w:r w:rsidR="00F7220A" w:rsidRPr="00825E29">
        <w:rPr>
          <w:rFonts w:ascii="Garamond" w:hAnsi="Garamond" w:cs="Times New Roman"/>
          <w:sz w:val="24"/>
          <w:szCs w:val="24"/>
        </w:rPr>
        <w:t>Kur vendbanimi ose qëndrimi i të pandehurit jashtë shtetit është i njohur, autoriteti procedues i dërgon atij letër rekomande me lajmërim marrje, me të cilën e  njofton për veprën penale që akuzohet dhe i kërkon të deklarojë ose të zgjedhë banesën në territorin shqiptar. Në qoftë se pas tri ditëve nga marrja e letrës rekomande nuk bëhet deklarimi ose zgjedhja e banesës ose kur kjo nuk lajmërohet, njoftimi bëhet nëpërmjet dorëzimit te mbrojtësi.</w:t>
      </w:r>
    </w:p>
    <w:p w14:paraId="32A52721" w14:textId="77777777" w:rsidR="00F7220A" w:rsidRPr="00825E29" w:rsidRDefault="004B3BBE"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eastAsia="MS Mincho" w:hAnsi="Garamond" w:cs="Times New Roman"/>
          <w:sz w:val="24"/>
          <w:szCs w:val="24"/>
        </w:rPr>
        <w:tab/>
        <w:t xml:space="preserve">2. </w:t>
      </w:r>
      <w:r w:rsidR="00F7220A" w:rsidRPr="00825E29">
        <w:rPr>
          <w:rFonts w:ascii="Garamond" w:eastAsia="MS Mincho" w:hAnsi="Garamond" w:cs="Times New Roman"/>
          <w:sz w:val="24"/>
          <w:szCs w:val="24"/>
        </w:rPr>
        <w:t>Kur i pandehuri njoftohet, sipas paragrafit 1, ai ftohet të deklarojë ose të zgjedhë banesën në territorin shqiptar. Njoftimi i kryer në adresën e deklaruar quhet i realizuar.</w:t>
      </w:r>
    </w:p>
    <w:p w14:paraId="32A52722"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Kur del se nuk ka të dhëna të mjaftueshme për të vepruar sipas paragrafit 1, autoriteti procedues, para se të nxjerrë vendimin e mosgjetjes, urdhëron të bëhen kërkime edhe jashtë territorit të shtetit sipas rregullave të caktuara</w:t>
      </w:r>
      <w:r w:rsidR="00624CD5" w:rsidRPr="00825E29">
        <w:rPr>
          <w:rFonts w:ascii="Garamond" w:hAnsi="Garamond" w:cs="Times New Roman"/>
          <w:sz w:val="24"/>
          <w:szCs w:val="24"/>
        </w:rPr>
        <w:t xml:space="preserve"> në marrëveshjet ndërkombëtare.</w:t>
      </w:r>
    </w:p>
    <w:p w14:paraId="32A52723" w14:textId="77777777" w:rsidR="00624CD5" w:rsidRPr="00825E29" w:rsidRDefault="00624CD5" w:rsidP="004B3BBE">
      <w:pPr>
        <w:autoSpaceDE w:val="0"/>
        <w:autoSpaceDN w:val="0"/>
        <w:adjustRightInd w:val="0"/>
        <w:spacing w:after="0"/>
        <w:ind w:firstLine="284"/>
        <w:jc w:val="center"/>
        <w:rPr>
          <w:rFonts w:ascii="Garamond" w:eastAsia="MS Mincho" w:hAnsi="Garamond" w:cs="Times New Roman"/>
          <w:sz w:val="24"/>
          <w:szCs w:val="24"/>
        </w:rPr>
      </w:pPr>
    </w:p>
    <w:p w14:paraId="32A52724" w14:textId="77777777" w:rsidR="00F7220A" w:rsidRPr="00825E29" w:rsidRDefault="00F7220A" w:rsidP="004B3BBE">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142/a</w:t>
      </w:r>
    </w:p>
    <w:p w14:paraId="32A52725" w14:textId="77777777" w:rsidR="00F7220A" w:rsidRPr="00825E29" w:rsidRDefault="00F7220A" w:rsidP="004B3BBE">
      <w:pPr>
        <w:autoSpaceDE w:val="0"/>
        <w:autoSpaceDN w:val="0"/>
        <w:adjustRightInd w:val="0"/>
        <w:spacing w:after="0"/>
        <w:ind w:firstLine="284"/>
        <w:jc w:val="center"/>
        <w:rPr>
          <w:rFonts w:ascii="Garamond" w:eastAsia="MS Mincho" w:hAnsi="Garamond" w:cs="Times New Roman"/>
          <w:b/>
          <w:bCs/>
          <w:sz w:val="24"/>
          <w:szCs w:val="24"/>
        </w:rPr>
      </w:pPr>
      <w:r w:rsidRPr="00825E29">
        <w:rPr>
          <w:rFonts w:ascii="Garamond" w:eastAsia="MS Mincho" w:hAnsi="Garamond" w:cs="Times New Roman"/>
          <w:b/>
          <w:bCs/>
          <w:sz w:val="24"/>
          <w:szCs w:val="24"/>
        </w:rPr>
        <w:t>Njoftimi i personave të huaj që gëzojnë imunitet</w:t>
      </w:r>
    </w:p>
    <w:p w14:paraId="32A52726" w14:textId="77777777" w:rsidR="00F7220A" w:rsidRPr="00825E29" w:rsidRDefault="00F7220A" w:rsidP="004B3BBE">
      <w:pPr>
        <w:autoSpaceDE w:val="0"/>
        <w:autoSpaceDN w:val="0"/>
        <w:adjustRightInd w:val="0"/>
        <w:spacing w:after="0"/>
        <w:ind w:firstLine="284"/>
        <w:jc w:val="center"/>
        <w:rPr>
          <w:rFonts w:ascii="Garamond" w:eastAsia="MS Mincho" w:hAnsi="Garamond" w:cs="Times New Roman"/>
          <w:b/>
          <w:bCs/>
          <w:sz w:val="24"/>
          <w:szCs w:val="24"/>
        </w:rPr>
      </w:pPr>
      <w:r w:rsidRPr="00825E29">
        <w:rPr>
          <w:rFonts w:ascii="Garamond" w:hAnsi="Garamond" w:cs="Times New Roman"/>
          <w:i/>
          <w:sz w:val="24"/>
          <w:szCs w:val="24"/>
        </w:rPr>
        <w:t>(Shtuar me ligjin nr. 35/2017, datë 30.3.2017)</w:t>
      </w:r>
    </w:p>
    <w:p w14:paraId="32A52727" w14:textId="77777777" w:rsidR="004B3BBE" w:rsidRPr="00825E29" w:rsidRDefault="004B3BB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p>
    <w:p w14:paraId="32A52728"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ab/>
      </w:r>
      <w:r w:rsidRPr="00825E29">
        <w:rPr>
          <w:rFonts w:ascii="Garamond" w:eastAsia="MS Mincho" w:hAnsi="Garamond" w:cs="Times New Roman"/>
          <w:bCs/>
          <w:sz w:val="24"/>
          <w:szCs w:val="24"/>
        </w:rPr>
        <w:t>Përveçse kur parashikohet ndryshe nga marrëveshjet ndërkombëtare,</w:t>
      </w:r>
      <w:r w:rsidRPr="00825E29">
        <w:rPr>
          <w:rFonts w:ascii="Garamond" w:eastAsia="MS Mincho" w:hAnsi="Garamond" w:cs="Times New Roman"/>
          <w:sz w:val="24"/>
          <w:szCs w:val="24"/>
        </w:rPr>
        <w:t xml:space="preserve"> njoftimi i </w:t>
      </w:r>
      <w:r w:rsidRPr="00825E29">
        <w:rPr>
          <w:rFonts w:ascii="Garamond" w:eastAsia="MS Mincho" w:hAnsi="Garamond" w:cs="Times New Roman"/>
          <w:bCs/>
          <w:sz w:val="24"/>
          <w:szCs w:val="24"/>
        </w:rPr>
        <w:t>personave të huaj që gëzojnë imunitet, sipas së drejtës ndërkombëtare, kryhet nëpërmjet ministrisë përgjegjëse për punët e jashtme</w:t>
      </w:r>
      <w:r w:rsidR="00624CD5" w:rsidRPr="00825E29">
        <w:rPr>
          <w:rFonts w:ascii="Garamond" w:eastAsia="MS Mincho" w:hAnsi="Garamond" w:cs="Times New Roman"/>
          <w:sz w:val="24"/>
          <w:szCs w:val="24"/>
        </w:rPr>
        <w:t>.</w:t>
      </w:r>
    </w:p>
    <w:p w14:paraId="32A527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143</w:t>
      </w:r>
    </w:p>
    <w:p w14:paraId="32A527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Pavlefshmëria e njoftimeve</w:t>
      </w:r>
    </w:p>
    <w:p w14:paraId="32A527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Njoftimi është i pavlefshëm:</w:t>
      </w:r>
    </w:p>
    <w:p w14:paraId="32A527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akti është njoftuar jo i plotë, me përjashtim të rasteve kur ligji lejon  njoftimin me ekstrakt;</w:t>
      </w:r>
    </w:p>
    <w:p w14:paraId="32A527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në kopjen e aktit të njoftuar mungon nënshkrimi i atij që ka bërë  njoftimin;</w:t>
      </w:r>
    </w:p>
    <w:p w14:paraId="32A527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c) kur janë shkelur dispozitat e veçanta mbi personin të cilit duhet t’i dorëzohet kopja;</w:t>
      </w:r>
    </w:p>
    <w:p w14:paraId="32A527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kur nuk është bërë afishimi i njoftimit për të pandehurin në gjendje të lirë;</w:t>
      </w:r>
    </w:p>
    <w:p w14:paraId="32A527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d) kur në origjinalin e aktit të njoftuar mungon nënshkrimi i personit që ka marrë përsipër njoftimin, sipas nenit 140 paragrafi 1;</w:t>
      </w:r>
    </w:p>
    <w:p w14:paraId="32A527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dh)  kur nuk janë respektuar format për njoftimin me mjete teknike të veçanta dhe  që për këtë shkak ai që duhej njoftuar nuk ka ardhur në dijeni të aktit.</w:t>
      </w:r>
    </w:p>
    <w:p w14:paraId="32A527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7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caps/>
          <w:sz w:val="24"/>
          <w:szCs w:val="24"/>
        </w:rPr>
        <w:t>kreu III</w:t>
      </w:r>
    </w:p>
    <w:p w14:paraId="32A527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caps/>
          <w:sz w:val="24"/>
          <w:szCs w:val="24"/>
        </w:rPr>
        <w:t>Afatet</w:t>
      </w:r>
    </w:p>
    <w:p w14:paraId="32A527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7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144</w:t>
      </w:r>
    </w:p>
    <w:p w14:paraId="32A527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Rregulla të përgjithshme</w:t>
      </w:r>
    </w:p>
    <w:p w14:paraId="32A527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Afatet procedurale caktohen në orë, në ditë, në muaj ose në vite.</w:t>
      </w:r>
    </w:p>
    <w:p w14:paraId="32A527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Afatet llogariten sipas kalendarit të zakonshëm.</w:t>
      </w:r>
    </w:p>
    <w:p w14:paraId="32A527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Afati i caktuar në ditë, kur ai mbaron në ditë pushimi ose feste, shtyhet deri në ditën pasardhëse të punës ose jofestive.</w:t>
      </w:r>
    </w:p>
    <w:p w14:paraId="32A5273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Me përjashtim të rasteve kur ligji disponon ndryshe, në afatin e caktuar nuk  llogaritet ora ose dita në të cilën fillon të ecë afati. Llogariten ora e fundit ose dita e  fundit.</w:t>
      </w:r>
    </w:p>
    <w:p w14:paraId="32A527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Afati për bërjen e deklaratave, depozitimin e dokumenteve ose për kryerjen e veprimeve të tjera në gjykatë konsiderohet i mbaruar në momentin kur, sipas rregullit, zyrat mbyllen për publikun.</w:t>
      </w:r>
    </w:p>
    <w:p w14:paraId="2A8EBE2A" w14:textId="77777777" w:rsidR="00624CD5" w:rsidRPr="00825E29" w:rsidRDefault="00624CD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7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145</w:t>
      </w:r>
    </w:p>
    <w:p w14:paraId="32A527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Afatet që nuk mund të zgjaten</w:t>
      </w:r>
    </w:p>
    <w:p w14:paraId="32A527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Afatet që nuk mund të zgjaten janë ato që parashikohen nga ligji për raste të caktuara. Këto afate mund të zgjaten vetëm kur me ligj disponohet ndryshe.</w:t>
      </w:r>
    </w:p>
    <w:p w14:paraId="32A527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Pala, në favor të së cilës është caktuar një afat, mund të kërkojë ose të lejojë  shkurtimin e tij me deklaratë të dorëzuar në sekretarinë e autoritetit procedues.</w:t>
      </w:r>
    </w:p>
    <w:p w14:paraId="32A527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146</w:t>
      </w:r>
    </w:p>
    <w:p w14:paraId="32A527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Zgjatja e afatit të paraqitjes</w:t>
      </w:r>
    </w:p>
    <w:p w14:paraId="32A527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vendbanimi i të pandehurit, që rezulton nga aktet, ose banesa e  deklaruar a e zgjedhur, është jashtë rrethit ku ka selinë organi procedues, afati për  paraqitje zgjatet për aq ditë sa duhen për udhëtim. Në çdo rast, zgjatja e afatit nuk  mund të jetë më shumë se tri ditë. Për të pandehurin me banim jashtë shtetit zgjatja e afatit caktohet nga autoriteti procedues, duke mbajtur parasysh largësinë dhe mjetet e komunikacionit që përdoren.</w:t>
      </w:r>
    </w:p>
    <w:p w14:paraId="32A527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Këto rregulla zbatohen edhe për afatin e caktuar për paraqitjen e çdo personi tjetër, për të cilin autoriteti procedues ka lëshuar urdhër ose ftesë.</w:t>
      </w:r>
    </w:p>
    <w:p w14:paraId="32A527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7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147</w:t>
      </w:r>
    </w:p>
    <w:p w14:paraId="32A527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Rivendosja në afat</w:t>
      </w:r>
    </w:p>
    <w:p w14:paraId="32A5274E" w14:textId="77777777" w:rsidR="00F7220A" w:rsidRPr="00825E29" w:rsidRDefault="00F7220A"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(Shfuqizuar shprehja në pikën 6 me vendimin e Gjykatës Ku</w:t>
      </w:r>
      <w:r w:rsidR="004B3BBE" w:rsidRPr="00825E29">
        <w:rPr>
          <w:rFonts w:ascii="Garamond" w:hAnsi="Garamond" w:cs="Times New Roman"/>
          <w:i/>
          <w:iCs/>
          <w:sz w:val="24"/>
          <w:szCs w:val="24"/>
        </w:rPr>
        <w:t>shtetuese nr.</w:t>
      </w:r>
      <w:r w:rsidR="00D9321F" w:rsidRPr="00825E29">
        <w:rPr>
          <w:rFonts w:ascii="Garamond" w:hAnsi="Garamond" w:cs="Times New Roman"/>
          <w:i/>
          <w:iCs/>
          <w:sz w:val="24"/>
          <w:szCs w:val="24"/>
        </w:rPr>
        <w:t xml:space="preserve"> </w:t>
      </w:r>
      <w:r w:rsidR="004B3BBE" w:rsidRPr="00825E29">
        <w:rPr>
          <w:rFonts w:ascii="Garamond" w:hAnsi="Garamond" w:cs="Times New Roman"/>
          <w:i/>
          <w:iCs/>
          <w:sz w:val="24"/>
          <w:szCs w:val="24"/>
        </w:rPr>
        <w:t xml:space="preserve">31, datë 17.5.2012; </w:t>
      </w:r>
      <w:r w:rsidR="004B3BBE" w:rsidRPr="00825E29">
        <w:rPr>
          <w:rFonts w:ascii="Garamond" w:hAnsi="Garamond" w:cs="Times New Roman"/>
          <w:i/>
          <w:sz w:val="24"/>
          <w:szCs w:val="24"/>
        </w:rPr>
        <w:t xml:space="preserve">ndryshuar </w:t>
      </w:r>
      <w:r w:rsidRPr="00825E29">
        <w:rPr>
          <w:rFonts w:ascii="Garamond" w:hAnsi="Garamond" w:cs="Times New Roman"/>
          <w:i/>
          <w:sz w:val="24"/>
          <w:szCs w:val="24"/>
        </w:rPr>
        <w:t>me ligjin nr. 35/2017, datë 30.3.2017)</w:t>
      </w:r>
    </w:p>
    <w:p w14:paraId="32A52750"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1. Prokurori, i pandehuri, viktima, viktima akuzuese dhe palët private rivendosen në afatin e caktuar kur provojnë se nuk kanë pasur mundësi ta respektojnë afatin për shkak të rastit fator ose të forcës madhore.</w:t>
      </w:r>
    </w:p>
    <w:p w14:paraId="32A52751"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2. Rivendosja në afat nuk lejohet më shumë se një herë për secilën palë për çdo shkallë të procedimit.</w:t>
      </w:r>
    </w:p>
    <w:p w14:paraId="32A52752"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3. Kërkesa për rivendosjen në afat paraqitet brenda dhjetë ditëve nga zhdukja e faktit që përbënte rast fator ose forcë madhore. Për kërkesën vendos organi që procedon në kohën e paraqitjes së saj.</w:t>
      </w:r>
    </w:p>
    <w:p w14:paraId="32A52753"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4. Kundër vendimit që refuzon kërkesën për rivendosje në afat mund të bëhet ankim brenda 5 ditëve. Gjykata shqyrton ankimin në dhomë këshillimi brenda 10 ditëve nga data e marrjes së akteve.</w:t>
      </w:r>
    </w:p>
    <w:p w14:paraId="32A52754" w14:textId="77777777" w:rsidR="00F7220A" w:rsidRPr="00825E29" w:rsidRDefault="00F7220A"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148</w:t>
      </w:r>
    </w:p>
    <w:p w14:paraId="32A5275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Efektet e rivendosjes në afat</w:t>
      </w:r>
    </w:p>
    <w:p w14:paraId="32A52757" w14:textId="77777777" w:rsidR="00F7220A" w:rsidRPr="00825E29" w:rsidRDefault="00F7220A" w:rsidP="00F7220A">
      <w:pPr>
        <w:autoSpaceDE w:val="0"/>
        <w:autoSpaceDN w:val="0"/>
        <w:adjustRightInd w:val="0"/>
        <w:ind w:firstLine="284"/>
        <w:jc w:val="center"/>
        <w:rPr>
          <w:rFonts w:ascii="Garamond" w:eastAsia="MS Mincho" w:hAnsi="Garamond" w:cs="Times New Roman"/>
          <w:b/>
          <w:bCs/>
          <w:sz w:val="24"/>
          <w:szCs w:val="24"/>
        </w:rPr>
      </w:pPr>
      <w:r w:rsidRPr="00825E29">
        <w:rPr>
          <w:rFonts w:ascii="Garamond" w:hAnsi="Garamond" w:cs="Times New Roman"/>
          <w:i/>
          <w:sz w:val="24"/>
          <w:szCs w:val="24"/>
        </w:rPr>
        <w:t>(Shfuqizuar pika 2 me ligjin nr. 35/2017, datë 30.3.2017)</w:t>
      </w:r>
    </w:p>
    <w:p w14:paraId="32A527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që ka vendosur rivendosjen në afat, me kërkesën e palës dhe për aq sa është e mundur, urdhëron përsëritjen e veprimeve në të cilat pala kishte të drejtë të  merrte pjesë.</w:t>
      </w:r>
    </w:p>
    <w:p w14:paraId="32A527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w:t>
      </w:r>
      <w:r w:rsidR="004B3BBE" w:rsidRPr="00825E29">
        <w:rPr>
          <w:rFonts w:ascii="Garamond" w:hAnsi="Garamond" w:cs="Times New Roman"/>
          <w:sz w:val="24"/>
          <w:szCs w:val="24"/>
        </w:rPr>
        <w:t>Shfuqizuar</w:t>
      </w:r>
      <w:r w:rsidRPr="00825E29">
        <w:rPr>
          <w:rFonts w:ascii="Garamond" w:hAnsi="Garamond" w:cs="Times New Roman"/>
          <w:sz w:val="24"/>
          <w:szCs w:val="24"/>
        </w:rPr>
        <w:t xml:space="preserve">. </w:t>
      </w:r>
    </w:p>
    <w:p w14:paraId="32A527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TITULLI IV</w:t>
      </w:r>
    </w:p>
    <w:p w14:paraId="32A527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PROVAT</w:t>
      </w:r>
    </w:p>
    <w:p w14:paraId="32A527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7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w:t>
      </w:r>
    </w:p>
    <w:p w14:paraId="32A527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RREGULLA TË PËRGJITHSHME</w:t>
      </w:r>
    </w:p>
    <w:p w14:paraId="32A527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7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149</w:t>
      </w:r>
    </w:p>
    <w:p w14:paraId="32A527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Kuptimi i provës</w:t>
      </w:r>
    </w:p>
    <w:p w14:paraId="32A52763" w14:textId="77777777" w:rsidR="00F7220A" w:rsidRPr="00825E29" w:rsidRDefault="00F7220A" w:rsidP="00624CD5">
      <w:pPr>
        <w:autoSpaceDE w:val="0"/>
        <w:autoSpaceDN w:val="0"/>
        <w:adjustRightInd w:val="0"/>
        <w:ind w:firstLine="284"/>
        <w:jc w:val="center"/>
        <w:rPr>
          <w:rFonts w:ascii="Garamond" w:eastAsia="MS Mincho" w:hAnsi="Garamond" w:cs="Times New Roman"/>
          <w:b/>
          <w:bCs/>
          <w:sz w:val="24"/>
          <w:szCs w:val="24"/>
        </w:rPr>
      </w:pPr>
      <w:r w:rsidRPr="00825E29">
        <w:rPr>
          <w:rFonts w:ascii="Garamond" w:hAnsi="Garamond" w:cs="Times New Roman"/>
          <w:i/>
          <w:sz w:val="24"/>
          <w:szCs w:val="24"/>
        </w:rPr>
        <w:t>(Shtuar pika 2 me ligjin nr. 35/2017, datë 30.3.2017)</w:t>
      </w:r>
    </w:p>
    <w:p w14:paraId="32A52765" w14:textId="77777777" w:rsidR="00F7220A" w:rsidRPr="00825E29" w:rsidRDefault="004B3BBE"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ab/>
        <w:t xml:space="preserve">1. </w:t>
      </w:r>
      <w:r w:rsidR="00F7220A" w:rsidRPr="00825E29">
        <w:rPr>
          <w:rFonts w:ascii="Garamond" w:hAnsi="Garamond" w:cs="Times New Roman"/>
          <w:sz w:val="24"/>
          <w:szCs w:val="24"/>
        </w:rPr>
        <w:t>Prova janë njoftimet mbi faktet e rrethanat që lidhen me veprën penale, që  merren prej burimeve të parashikuara në ligjin procedural penal, në përputhje me  rregullat e caktuara prej tij dhe që shërbejnë për të vërtetuar kryerjen ose jo të  veprës penale, pasojat e ardhura prej saj, fajësinë ose pafajësinë e të pandehurit dhe  shkallën e përgjegjësisë së tij.</w:t>
      </w:r>
    </w:p>
    <w:p w14:paraId="32A527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r w:rsidRPr="00825E29">
        <w:rPr>
          <w:rFonts w:ascii="Garamond" w:eastAsia="MS Mincho" w:hAnsi="Garamond" w:cs="Times New Roman"/>
          <w:sz w:val="24"/>
          <w:szCs w:val="24"/>
        </w:rPr>
        <w:t>2. Kur kërkohet një provë që nuk rregullohet me ligj, gjykata mund ta marrë nëse prova vlen për të vërtetuar faktet dhe nuk cenon lirinë e vullnetit të personit. Gjykata vendos për marrjen e provës pasi dëgjon palët mbi mënyrën e marrjes së  saj.</w:t>
      </w:r>
    </w:p>
    <w:p w14:paraId="32A527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150</w:t>
      </w:r>
    </w:p>
    <w:p w14:paraId="32A527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Objekti i provave</w:t>
      </w:r>
    </w:p>
    <w:p w14:paraId="32A527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Janë objekt prove faktet që kanë lidhje me akuzën, fajësinë e të pandehurit, caktimin e masave të sigurimit, dënimin dhe përgjegjësinë civile, si dhe faktet nga të  cilat varet zbatimi i normave procedurale.</w:t>
      </w:r>
    </w:p>
    <w:p w14:paraId="32A527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6D" w14:textId="77777777" w:rsidR="00F7220A" w:rsidRPr="00825E29" w:rsidRDefault="00F7220A"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151</w:t>
      </w:r>
    </w:p>
    <w:p w14:paraId="32A527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e provave</w:t>
      </w:r>
    </w:p>
    <w:p w14:paraId="32A5276F" w14:textId="77777777" w:rsidR="00F7220A" w:rsidRPr="00825E29" w:rsidRDefault="00F7220A" w:rsidP="00F7220A">
      <w:pPr>
        <w:autoSpaceDE w:val="0"/>
        <w:autoSpaceDN w:val="0"/>
        <w:adjustRightInd w:val="0"/>
        <w:ind w:firstLine="284"/>
        <w:jc w:val="center"/>
        <w:rPr>
          <w:rFonts w:ascii="Garamond" w:eastAsia="MS Mincho" w:hAnsi="Garamond" w:cs="Times New Roman"/>
          <w:b/>
          <w:bCs/>
          <w:sz w:val="24"/>
          <w:szCs w:val="24"/>
        </w:rPr>
      </w:pPr>
      <w:r w:rsidRPr="00825E29">
        <w:rPr>
          <w:rFonts w:ascii="Garamond" w:hAnsi="Garamond" w:cs="Times New Roman"/>
          <w:i/>
          <w:sz w:val="24"/>
          <w:szCs w:val="24"/>
        </w:rPr>
        <w:t>(Ndryshuar me ligjin nr. 35/2017, datë 30.3.2017)</w:t>
      </w:r>
    </w:p>
    <w:p w14:paraId="32A527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2771"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hAnsi="Garamond" w:cs="Times New Roman"/>
          <w:sz w:val="24"/>
          <w:szCs w:val="24"/>
        </w:rPr>
        <w:tab/>
      </w:r>
      <w:r w:rsidRPr="00825E29">
        <w:rPr>
          <w:rFonts w:ascii="Garamond" w:eastAsia="MS Mincho" w:hAnsi="Garamond" w:cs="Times New Roman"/>
          <w:sz w:val="24"/>
          <w:szCs w:val="24"/>
        </w:rPr>
        <w:t>1. Gjatë hetimeve paraprake provat merren nga organi që procedon, sipas rregullave të caktuara në këtë Kod.</w:t>
      </w:r>
    </w:p>
    <w:p w14:paraId="32A52772"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Në gjykim provat merren me kërkesën e palëve. Gjykata vendos menjëherë, duke përjashtuar provat e ndaluara nga ligji dhe ato që janë haptazi të panevojshme.</w:t>
      </w:r>
    </w:p>
    <w:p w14:paraId="32A52773"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3. Provat e marra në shkelje të ndalimeve të parashikuara nga ligji nuk mund të përdoren. Papërdorshmëria e provave ngrihet edhe kryesisht në çdo gjendje dhe shkallë të procedimit.</w:t>
      </w:r>
    </w:p>
    <w:p w14:paraId="32A527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152</w:t>
      </w:r>
    </w:p>
    <w:p w14:paraId="32A527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Çmuarja e provave</w:t>
      </w:r>
    </w:p>
    <w:p w14:paraId="32A52777" w14:textId="77777777" w:rsidR="00F7220A" w:rsidRPr="00825E29" w:rsidRDefault="00F7220A" w:rsidP="00F7220A">
      <w:pPr>
        <w:autoSpaceDE w:val="0"/>
        <w:autoSpaceDN w:val="0"/>
        <w:adjustRightInd w:val="0"/>
        <w:ind w:firstLine="284"/>
        <w:jc w:val="center"/>
        <w:rPr>
          <w:rFonts w:ascii="Garamond" w:eastAsia="MS Mincho" w:hAnsi="Garamond" w:cs="Times New Roman"/>
          <w:b/>
          <w:bCs/>
          <w:sz w:val="24"/>
          <w:szCs w:val="24"/>
        </w:rPr>
      </w:pPr>
      <w:r w:rsidRPr="00825E29">
        <w:rPr>
          <w:rFonts w:ascii="Garamond" w:hAnsi="Garamond" w:cs="Times New Roman"/>
          <w:i/>
          <w:sz w:val="24"/>
          <w:szCs w:val="24"/>
        </w:rPr>
        <w:t>(Ndryshuar pika 1 me ligjin nr. 35/2017, datë 30.3.2017)</w:t>
      </w:r>
    </w:p>
    <w:p w14:paraId="32A527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p>
    <w:p w14:paraId="32A527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Asnjë provë nuk ka vlerë të paracaktuar nga ligji. Gjykata, pas shqyrtimit të provave në tërësi, çmon vërtetësinë dhe fuqinë provuese të tyre, duke argumentuar arsyet ku është mbështetur për të krijuar bindjen e saj.</w:t>
      </w:r>
    </w:p>
    <w:p w14:paraId="32A527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Ekzistenca e një fakti nuk mund të nxirret nga indicjet përveçse kur këto janë  të rëndësishme, të sakta dhe në përputhje me njëra-tjetrën.</w:t>
      </w:r>
    </w:p>
    <w:p w14:paraId="32A527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Deklarimet e bëra nga i bashkëpandehuri në të njëjtën vepër penale ose nga  personi i marrë si i pandehur në një procedim që lidhet me të, vlerësohen në unitet me  provat e tjera që konfirmojnë vërtetësinë e tyre.</w:t>
      </w:r>
    </w:p>
    <w:p w14:paraId="32A527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caps/>
          <w:sz w:val="24"/>
          <w:szCs w:val="24"/>
        </w:rPr>
      </w:pPr>
      <w:r w:rsidRPr="00825E29">
        <w:rPr>
          <w:rFonts w:ascii="Garamond" w:hAnsi="Garamond" w:cs="Times New Roman"/>
          <w:caps/>
          <w:sz w:val="24"/>
          <w:szCs w:val="24"/>
        </w:rPr>
        <w:t>kreu II</w:t>
      </w:r>
    </w:p>
    <w:p w14:paraId="32A527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caps/>
          <w:sz w:val="24"/>
          <w:szCs w:val="24"/>
        </w:rPr>
        <w:t>llojet e provave</w:t>
      </w:r>
    </w:p>
    <w:p w14:paraId="32A527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7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caps/>
          <w:sz w:val="24"/>
          <w:szCs w:val="24"/>
        </w:rPr>
        <w:t>seksioni I</w:t>
      </w:r>
    </w:p>
    <w:p w14:paraId="32A527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caps/>
          <w:sz w:val="24"/>
          <w:szCs w:val="24"/>
        </w:rPr>
        <w:t>dëshmia</w:t>
      </w:r>
    </w:p>
    <w:p w14:paraId="32A527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7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153</w:t>
      </w:r>
    </w:p>
    <w:p w14:paraId="32A527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Objekti dhe kufijtë e dëshmisë</w:t>
      </w:r>
    </w:p>
    <w:p w14:paraId="32A527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Dëshmitari pyetet për faktet që përbëjnë objekt prove. Ai nuk mund të  dëshmojë për qëndrimin moral të të pandehurit, përveçse kur çështja lidhet me fakte që vlejnë për përcaktimin e personalitetit të tij në lidhje me veprën penale dhe me  rrezikshmërinë shoqërore.</w:t>
      </w:r>
    </w:p>
    <w:p w14:paraId="32A527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Pyetja e dëshmitarit mund të shtrihet edhe në marrëdhëniet e farefisnisë dhe  të interesave që ekzistojnë ndërmjet dëshmitarit dhe palëve apo dëshmitarëve të  tjerë, si dhe mbi rrethanat, vërtetimi i të cilave është i nevojshëm për vlerësimin e  besueshmërisë së tij. Dëshmia mbi faktet që shërbejnë për të përcaktuar personalitetin e </w:t>
      </w:r>
      <w:r w:rsidR="00D6432E" w:rsidRPr="00825E29">
        <w:rPr>
          <w:rFonts w:ascii="Garamond" w:hAnsi="Garamond" w:cs="Times New Roman"/>
          <w:sz w:val="24"/>
          <w:szCs w:val="24"/>
        </w:rPr>
        <w:t>viktimës</w:t>
      </w:r>
      <w:r w:rsidRPr="00825E29">
        <w:rPr>
          <w:rFonts w:ascii="Garamond" w:hAnsi="Garamond" w:cs="Times New Roman"/>
          <w:sz w:val="24"/>
          <w:szCs w:val="24"/>
        </w:rPr>
        <w:t xml:space="preserve"> nga vepra penale pranohet vetëm kur akuza e të  pandehurit duhet të çmohet në raport me sjelljen e </w:t>
      </w:r>
      <w:r w:rsidR="00D6432E" w:rsidRPr="00825E29">
        <w:rPr>
          <w:rFonts w:ascii="Garamond" w:hAnsi="Garamond" w:cs="Times New Roman"/>
          <w:sz w:val="24"/>
          <w:szCs w:val="24"/>
        </w:rPr>
        <w:t>viktimës</w:t>
      </w:r>
      <w:r w:rsidRPr="00825E29">
        <w:rPr>
          <w:rFonts w:ascii="Garamond" w:hAnsi="Garamond" w:cs="Times New Roman"/>
          <w:sz w:val="24"/>
          <w:szCs w:val="24"/>
        </w:rPr>
        <w:t>.</w:t>
      </w:r>
    </w:p>
    <w:p w14:paraId="32A527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Dëshmitari pyetet për fakte të caktuara. Ai nuk mund të dëshmojë për çka flitet në publik dhe as të shprehë vlerësime personale, me përjashtim të rasteve kur  ato nuk mund të ndahen nga dëshmia për faktet.</w:t>
      </w:r>
    </w:p>
    <w:p w14:paraId="32A527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7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154</w:t>
      </w:r>
    </w:p>
    <w:p w14:paraId="32A527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Dëshmia indirekte</w:t>
      </w:r>
    </w:p>
    <w:p w14:paraId="32A527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dëshmitari, për njohjen e fakteve, u referohet personave të tjerë,  gjykata, me kërkesën e palës ose edhe kryesisht urdhëron që këta të thirren për të  dëshmuar.</w:t>
      </w:r>
    </w:p>
    <w:p w14:paraId="32A527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Mosrespektimi i dispozitës së paragrafit 1 i bën të papërdorshme thëniet mbi  faktet, të cilat dëshmitari i ka mësuar nga persona të tjerë, me përjashtim të rasteve kur pyetja e tyre është e pamundur për shkak se kanë vdekur, janë të sëmurë rëndë  ose nuk gjenden.</w:t>
      </w:r>
    </w:p>
    <w:p w14:paraId="32A527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Dëshmitari nuk mund të pyetet për fakte që i ka mësuar nga personat që  janë të detyruar të ruajnë sekretin profesional ose shtetëror, me përjashtim të  rasteve kur këta persona kanë deklaruar për të njëjtat fakte ose i kanë përhapur ato  me ndonjë mënyrë tjetër.</w:t>
      </w:r>
    </w:p>
    <w:p w14:paraId="32A527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Nuk mund të përdoret dëshmia e atij që refuzon ose që nuk është në gjendje të tregojë personin ose burimin nga të cilët ka marrë dijeni për faktet që pyetet.</w:t>
      </w:r>
    </w:p>
    <w:p w14:paraId="32A52791" w14:textId="77777777" w:rsidR="004B3BBE" w:rsidRPr="00825E29" w:rsidRDefault="004B3BBE" w:rsidP="00D9321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p>
    <w:p w14:paraId="32A527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155 </w:t>
      </w:r>
    </w:p>
    <w:p w14:paraId="32A527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Zotësia për të dëshmuar</w:t>
      </w:r>
      <w:r w:rsidRPr="00825E29">
        <w:rPr>
          <w:rFonts w:ascii="Garamond" w:hAnsi="Garamond" w:cs="Times New Roman"/>
          <w:sz w:val="24"/>
          <w:szCs w:val="24"/>
        </w:rPr>
        <w:t xml:space="preserve"> </w:t>
      </w:r>
    </w:p>
    <w:p w14:paraId="32A527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7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Çdo person ka zotësi për të dëshmuar, me përjashtim të atyre që për shkak të të metave mendore ose fizike nuk janë në gjendje të dëshmojnë.</w:t>
      </w:r>
    </w:p>
    <w:p w14:paraId="32A527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për vlerësimin e thënieve është i nevojshëm verifikimi i aftësive fizike ose mendore për të bërë dëshmi, gjykata edhe kryesisht mund të urdhërojë verifikimet përkatëse.</w:t>
      </w:r>
    </w:p>
    <w:p w14:paraId="32A527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7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156 </w:t>
      </w:r>
    </w:p>
    <w:p w14:paraId="32A527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Papajtueshmëria me detyrën e dëshmitarit </w:t>
      </w:r>
    </w:p>
    <w:p w14:paraId="32A5279A" w14:textId="77777777" w:rsidR="00F7220A" w:rsidRPr="00825E29" w:rsidRDefault="00F7220A" w:rsidP="004B3BBE">
      <w:pPr>
        <w:autoSpaceDE w:val="0"/>
        <w:autoSpaceDN w:val="0"/>
        <w:adjustRightInd w:val="0"/>
        <w:spacing w:after="0"/>
        <w:ind w:firstLine="284"/>
        <w:jc w:val="center"/>
        <w:rPr>
          <w:rFonts w:ascii="Garamond" w:eastAsia="MS Mincho" w:hAnsi="Garamond" w:cs="Times New Roman"/>
          <w:b/>
          <w:bCs/>
          <w:sz w:val="24"/>
          <w:szCs w:val="24"/>
        </w:rPr>
      </w:pPr>
      <w:r w:rsidRPr="00825E29">
        <w:rPr>
          <w:rFonts w:ascii="Garamond" w:hAnsi="Garamond" w:cs="Times New Roman"/>
          <w:i/>
          <w:sz w:val="24"/>
          <w:szCs w:val="24"/>
        </w:rPr>
        <w:t>(Ndryshuar me ligjin nr. 35/2017, datë 30.3.2017)</w:t>
      </w:r>
    </w:p>
    <w:p w14:paraId="32A5279B" w14:textId="77777777" w:rsidR="004B3BBE" w:rsidRPr="00825E29" w:rsidRDefault="004B3BBE" w:rsidP="004B3BBE">
      <w:pPr>
        <w:autoSpaceDE w:val="0"/>
        <w:autoSpaceDN w:val="0"/>
        <w:adjustRightInd w:val="0"/>
        <w:spacing w:after="0"/>
        <w:ind w:firstLine="720"/>
        <w:jc w:val="both"/>
        <w:rPr>
          <w:rFonts w:ascii="Garamond" w:eastAsia="MS Mincho" w:hAnsi="Garamond" w:cs="Times New Roman"/>
          <w:sz w:val="24"/>
          <w:szCs w:val="24"/>
        </w:rPr>
      </w:pPr>
    </w:p>
    <w:p w14:paraId="32A5279C" w14:textId="77777777" w:rsidR="00F7220A" w:rsidRPr="00825E29" w:rsidRDefault="00F7220A" w:rsidP="004B3BBE">
      <w:pPr>
        <w:autoSpaceDE w:val="0"/>
        <w:autoSpaceDN w:val="0"/>
        <w:adjustRightInd w:val="0"/>
        <w:spacing w:after="0"/>
        <w:ind w:firstLine="720"/>
        <w:jc w:val="both"/>
        <w:rPr>
          <w:rFonts w:ascii="Garamond" w:eastAsia="MS Mincho" w:hAnsi="Garamond" w:cs="Times New Roman"/>
          <w:sz w:val="24"/>
          <w:szCs w:val="24"/>
        </w:rPr>
      </w:pPr>
      <w:r w:rsidRPr="00825E29">
        <w:rPr>
          <w:rFonts w:ascii="Garamond" w:eastAsia="MS Mincho" w:hAnsi="Garamond" w:cs="Times New Roman"/>
          <w:sz w:val="24"/>
          <w:szCs w:val="24"/>
        </w:rPr>
        <w:t>1. Nuk mund të pyeten si dëshmitarë:</w:t>
      </w:r>
    </w:p>
    <w:p w14:paraId="32A5279D"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personat që, për shkak të aftësive të kufizuara fizike ose psikike, nuk janë në gjendje të bëjnë dëshmi të rregullt;</w:t>
      </w:r>
    </w:p>
    <w:p w14:paraId="32A5279E"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të pandehurit në një vepër penale të përbashkët ose në një procedim të lidhur, kur ndaj tyre është dhënë vendimi i mosfillimit të procedimit, i pushimit të akuzës ose çështjes, ose i dënimit, duke përfshirë edhe rastet e gjykimit me marrëveshje dhe të urdhrit penal të dënimit, me përjashtim të rasteve kur vendimi i pafajësisë ka marrë formë të prerë;</w:t>
      </w:r>
    </w:p>
    <w:p w14:paraId="32A5279F"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 ata që në të njëjtin procedim kryejnë ose kanë kryer funksionin e gjyqtarit ose të prokurorit;</w:t>
      </w:r>
    </w:p>
    <w:p w14:paraId="32A527A0" w14:textId="77777777" w:rsidR="00F7220A" w:rsidRPr="00825E29" w:rsidRDefault="00F7220A" w:rsidP="004B3BB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ç) i padituri civil dhe personi civilisht përgjegjës për dëmin e shkaktuar nga i pandehuri.</w:t>
      </w:r>
    </w:p>
    <w:p w14:paraId="32A527A1" w14:textId="77777777" w:rsidR="00F7220A" w:rsidRPr="00825E29" w:rsidRDefault="00F7220A"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2. Rregulli i parashikuar në shkronjën “b”, të paragrafit 1, nuk gjen zbatim për bashkëpunëtorin e drejtësisë, i cili pyetet në çdo rast në cilësinë e dëshmitarit, sipas nenit 36/a të këtij Kodi.</w:t>
      </w:r>
    </w:p>
    <w:p w14:paraId="32A527A2" w14:textId="77777777" w:rsidR="00F7220A" w:rsidRPr="00825E29" w:rsidRDefault="00F7220A"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7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157 </w:t>
      </w:r>
    </w:p>
    <w:p w14:paraId="32A527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w:t>
      </w:r>
      <w:r w:rsidRPr="00825E29">
        <w:rPr>
          <w:rFonts w:ascii="Garamond" w:hAnsi="Garamond" w:cs="Times New Roman"/>
          <w:b/>
          <w:bCs/>
          <w:sz w:val="24"/>
          <w:szCs w:val="24"/>
        </w:rPr>
        <w:t xml:space="preserve">Detyrimet e dëshmitarit </w:t>
      </w:r>
    </w:p>
    <w:p w14:paraId="32A527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Dëshmitari është i detyruar të paraqitet në gjykatë, t’u përmbahet urdhrave të saj dhe t’u përgjigjet me vërtetësi pyetjeve që i bëhen.</w:t>
      </w:r>
    </w:p>
    <w:p w14:paraId="32A527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Dëshmitari nuk mund të detyrohet të dëshmojë për fakte, nga të cilat mund të lindte përgjegjësia penale për të.</w:t>
      </w:r>
    </w:p>
    <w:p w14:paraId="32A527A8" w14:textId="77777777" w:rsidR="00D9321F" w:rsidRPr="00825E29" w:rsidRDefault="00D9321F"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158 </w:t>
      </w:r>
    </w:p>
    <w:p w14:paraId="32A527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Përjashtimet nga detyrimi për të dëshmu</w:t>
      </w:r>
      <w:r w:rsidRPr="00825E29">
        <w:rPr>
          <w:rFonts w:ascii="Garamond" w:hAnsi="Garamond" w:cs="Times New Roman"/>
          <w:sz w:val="24"/>
          <w:szCs w:val="24"/>
        </w:rPr>
        <w:t xml:space="preserve">ar </w:t>
      </w:r>
    </w:p>
    <w:p w14:paraId="32A527AB" w14:textId="77777777" w:rsidR="00F7220A" w:rsidRPr="00825E29" w:rsidRDefault="00F7220A"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 “a” me</w:t>
      </w:r>
      <w:r w:rsidR="004B3BBE" w:rsidRPr="00825E29">
        <w:rPr>
          <w:rFonts w:ascii="Garamond" w:hAnsi="Garamond" w:cs="Times New Roman"/>
          <w:i/>
          <w:iCs/>
          <w:sz w:val="24"/>
          <w:szCs w:val="24"/>
        </w:rPr>
        <w:t xml:space="preserve"> ligjin nr.8813, datë 13.6.2002; s</w:t>
      </w:r>
      <w:r w:rsidRPr="00825E29">
        <w:rPr>
          <w:rFonts w:ascii="Garamond" w:hAnsi="Garamond" w:cs="Times New Roman"/>
          <w:i/>
          <w:sz w:val="24"/>
          <w:szCs w:val="24"/>
        </w:rPr>
        <w:t xml:space="preserve">htuar pika 1/1 dhe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shkronjën “c” të pikës 1 me ligjin nr. 35/2017, datë 30.3.2017)</w:t>
      </w:r>
    </w:p>
    <w:p w14:paraId="32A527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1. Nuk janë të detyruar të dëshmojnë:</w:t>
      </w:r>
    </w:p>
    <w:p w14:paraId="32A527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gjinia ose krushqia e afërt e të pandehurit, sipas përcaktimeve të nenit 16, me përjashtim të rasteve kur kanë bërë kallëzim ose ankim ose kur ata apo një i afërm i tyre janë të dëmtuar nga vepra penale;</w:t>
      </w:r>
    </w:p>
    <w:p w14:paraId="32A527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bashkëshorti për faktet e mësuara nga i pandehuri gjatë jetës bashkëshortore;</w:t>
      </w:r>
    </w:p>
    <w:p w14:paraId="32A527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c) bashkëshorti i ndarë nga i pandehuri </w:t>
      </w:r>
      <w:r w:rsidRPr="00825E29">
        <w:rPr>
          <w:rFonts w:ascii="Garamond" w:eastAsia="MS Mincho" w:hAnsi="Garamond" w:cs="Times New Roman"/>
          <w:sz w:val="24"/>
          <w:szCs w:val="24"/>
        </w:rPr>
        <w:t>për faktet e mësuara nga i pandehuri gjatë jetës bashkëshortore</w:t>
      </w:r>
      <w:r w:rsidRPr="00825E29">
        <w:rPr>
          <w:rFonts w:ascii="Garamond" w:hAnsi="Garamond" w:cs="Times New Roman"/>
          <w:sz w:val="24"/>
          <w:szCs w:val="24"/>
        </w:rPr>
        <w:t>;</w:t>
      </w:r>
    </w:p>
    <w:p w14:paraId="32A527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ai që edhe pse nuk është bashkëshort i të pandehurit, bashkëjeton ose ka  bashkëjetuar me të;</w:t>
      </w:r>
    </w:p>
    <w:p w14:paraId="32A527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  ai që është i lidhur me të pandehurin me marrëdhënie birësimi.</w:t>
      </w:r>
    </w:p>
    <w:p w14:paraId="32A527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1/1. Përjashtimi nga detyrimi për të dëshmuar nuk zbatohet kur personat e përmendur në paragrafin 1, të këtij neni, kanë bërë kallëzim ose ankim ose kur ata ose një anëtar i familjes  së tyre është viktimë  e veprës penale.</w:t>
      </w:r>
    </w:p>
    <w:p w14:paraId="32A527B3" w14:textId="77777777" w:rsidR="00F7220A" w:rsidRPr="00825E29" w:rsidRDefault="00F7220A"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u bën të njohur personave të mësipërm të drejtën për të mos dëshmuar dhe i pyet ata nëse duan të përfitojnë nga kjo e drejtë. Mosrespektimi i këtij rregull</w:t>
      </w:r>
      <w:r w:rsidR="004B3BBE" w:rsidRPr="00825E29">
        <w:rPr>
          <w:rFonts w:ascii="Garamond" w:hAnsi="Garamond" w:cs="Times New Roman"/>
          <w:sz w:val="24"/>
          <w:szCs w:val="24"/>
        </w:rPr>
        <w:t>i e bën të pavlefshme dëshminë.</w:t>
      </w:r>
    </w:p>
    <w:p w14:paraId="32A527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159 </w:t>
      </w:r>
    </w:p>
    <w:p w14:paraId="32A527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Ruajtja e sekretit profesional </w:t>
      </w:r>
    </w:p>
    <w:p w14:paraId="32A527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7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Nuk mund të detyrohen të dëshmojnë për sa dinë për shkak të  profesionit, me përjashtim të rasteve kur kanë detyrimin që t’ua referojnë autoriteteve proceduese:</w:t>
      </w:r>
    </w:p>
    <w:p w14:paraId="32A527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përfaqësuesit e besimeve fetare, statutet e të cilëve nuk janë në kundërshtim me rendin juridik shqiptar;</w:t>
      </w:r>
    </w:p>
    <w:p w14:paraId="32A527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avokatët, përfaqësuesit ligjorë dhe noterët;</w:t>
      </w:r>
    </w:p>
    <w:p w14:paraId="32A527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mjekët, kirurgët, farmacistët, obstetrët dhe kushdo që ushtron një profesion  shëndetësor;</w:t>
      </w:r>
    </w:p>
    <w:p w14:paraId="32A527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ata që ushtrojnë profesione të tjera, të cilëve ligji u njeh të  drejtën të mos dëshmojnë për ato që lidhen me sekretin profesional.</w:t>
      </w:r>
    </w:p>
    <w:p w14:paraId="32A527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kur ka arsye të dyshojë se pretendimi i bërë nga këta persona për t’iu shmangur dëshmisë nuk ka baza, urdhëron verifikimet e nevojshme. Kur ai rezulton pa baza, gjykata urdhëron që dëshmitari të deponojë.</w:t>
      </w:r>
    </w:p>
    <w:p w14:paraId="32A527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Dispozitat e parashikuara nga paragrafi 1 dhe 2 zbatohen edhe për  gazetarët profesionistë lidhur me emrat e personave nga të cilët ata kanë marrë të  dhëna gjatë ushtrimit të profesionit të tyre. Por, kur të dhënat janë të domosdoshme për të provuar veprën penale dhe vërtetësia e këtyre të dhënave mund të dalë vetëm nëpërmjet identifikimit të burimit, gjykata urdhëron gazetarin që të tregojë burimin e informacionit të tij.</w:t>
      </w:r>
    </w:p>
    <w:p w14:paraId="32A527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7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160 </w:t>
      </w:r>
    </w:p>
    <w:p w14:paraId="32A527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Ruajtja e sekretit shtetëror </w:t>
      </w:r>
    </w:p>
    <w:p w14:paraId="32A527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pika 6 me ligjin nr. 35/2017, datë 30.3.2017)</w:t>
      </w:r>
    </w:p>
    <w:p w14:paraId="32A527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7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Nëpunësit shtetërorë, nëpunësit publikë dhe të ngarkuarit me një shërbim publik janë të detyruar të mos dëshmojnë për faktet që janë sekret shtetëror.</w:t>
      </w:r>
    </w:p>
    <w:p w14:paraId="32A527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dëshmitari pretendon se fakti përbën sekret shtetëror, organi procedues kërkon konfirmimin me shkrim të organit kompetent shtetëror.</w:t>
      </w:r>
    </w:p>
    <w:p w14:paraId="32A527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sekreti konfirmohet dhe prova nuk është thelbësore për zgjidhjen e  çështjes, dëshmitari nuk pyetet, ndërsa kur prova është  thelbësore,</w:t>
      </w:r>
      <w:r w:rsidR="00D9321F" w:rsidRPr="00825E29">
        <w:rPr>
          <w:rFonts w:ascii="Garamond" w:hAnsi="Garamond" w:cs="Times New Roman"/>
          <w:sz w:val="24"/>
          <w:szCs w:val="24"/>
        </w:rPr>
        <w:t xml:space="preserve"> </w:t>
      </w:r>
      <w:r w:rsidRPr="00825E29">
        <w:rPr>
          <w:rFonts w:ascii="Garamond" w:hAnsi="Garamond" w:cs="Times New Roman"/>
          <w:sz w:val="24"/>
          <w:szCs w:val="24"/>
        </w:rPr>
        <w:t>organi procedues vendos pezullimin e çështjes derisa të japë përgjigje organi më i lartë i administratës shtetërore. Pas kësaj dëshmitari detyrohet të dëshmojë.</w:t>
      </w:r>
    </w:p>
    <w:p w14:paraId="32A527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4. Kur tridhjetë ditë nga njoftimi i kërkesës, organi shtetëror kompetent nuk jep konfirmimin e sekretit, dëshmitarit i kërkohet të dëshmojë.</w:t>
      </w:r>
    </w:p>
    <w:p w14:paraId="32A527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Oficerët dhe agjentët e policisë gjyqësore, si dhe personeli i shërbimit  informativ nuk mund të detyrohen të tregojnë emrat e informatorëve të tyre. Informacionet e dhëna prej tyre nuk mund të merren dhe as të përdoren në qoftë se këta zyrtarë nuk pyeten si dëshmitarë lidhur me informacionin.</w:t>
      </w:r>
    </w:p>
    <w:p w14:paraId="32A527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6. Kur informatorët pranojnë të dëshmojnë, dëshmia merret duke respektuar rregullat mbi ruajtjen e fshehtësisë së identitetit të tyre. Zbatohen, për aq sa është e mundur, parashikimet e neneve 165/a dhe 361/b të këtij Kodi.</w:t>
      </w:r>
    </w:p>
    <w:p w14:paraId="32A527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w:t>
      </w:r>
    </w:p>
    <w:p w14:paraId="32A527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161 </w:t>
      </w:r>
    </w:p>
    <w:p w14:paraId="32A527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Përjashtimi i sekretit </w:t>
      </w:r>
    </w:p>
    <w:p w14:paraId="32A527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7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Nuk mund të jenë objekt i sekretit shtetëror të dhënat ose dokumentet që  lidhen me veprat penale, të cilat synojnë përmbysjen e rendit kushtetues. Natyra e veprës penale përcaktohet nga organi procedues.</w:t>
      </w:r>
    </w:p>
    <w:p w14:paraId="32A527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nuk pranohet përjashtimi i sekretit njoftohet organi kompentent shtetëror.</w:t>
      </w:r>
    </w:p>
    <w:p w14:paraId="32A527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7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162 </w:t>
      </w:r>
    </w:p>
    <w:p w14:paraId="32A527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Marrja e dëshmisë së Presidentit të Republikës dhe të nëpunësve të lartë të shtetit </w:t>
      </w:r>
    </w:p>
    <w:p w14:paraId="32A527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(Shfuqizuar me ligjin nr. 35/2017, datë 30.3.2017)</w:t>
      </w:r>
    </w:p>
    <w:p w14:paraId="32A527D3" w14:textId="77777777" w:rsidR="00F7220A" w:rsidRPr="00825E29" w:rsidRDefault="00F7220A" w:rsidP="004B3BB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27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163 </w:t>
      </w:r>
    </w:p>
    <w:p w14:paraId="32A527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Marrja e dëshmisë së nëpunësve diplomatikë </w:t>
      </w:r>
    </w:p>
    <w:p w14:paraId="32A527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duhet të pyetet një nëpunës diplomatik ose një i ngarkuar me mision diplomatik jashtë shtetit, për kohën që ndodhen jashtë territorit të shtetit shqiptar,  kërkesa për marrjen në pyetje i transmetohet, nëpërmjet Ministrisë së Drejtësisë, organit diplomatik ose konsullor shqiptar, përveç rasteve kur çmohet e domosdoshme paraqitja e tyre. </w:t>
      </w:r>
    </w:p>
    <w:p w14:paraId="32A527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Për marrjen e deponimeve nga nëpunësit diplomatikë të një shteti të huaj të  akredituar pranë shtetit shqiptar, respektohen konventat dhe zakonet ndërkombëtare.</w:t>
      </w:r>
    </w:p>
    <w:p w14:paraId="32A527D9"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p>
    <w:p w14:paraId="32A527DA"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 xml:space="preserve"> Neni 164 </w:t>
      </w:r>
    </w:p>
    <w:p w14:paraId="32A527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Shoqërimi i detyrueshëm </w:t>
      </w:r>
    </w:p>
    <w:p w14:paraId="32A527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7DD"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DE"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1. Kur dëshmitari, i thirrur rregullisht, nuk paraqitet në vendin, ditën dhe orën e caktuar, pa pasur pengesa të ligjshme, gjykata mund të urdhërojë shoqërimin e detyrueshëm ose të vendosë gjobë deri në masën 30 000 lekë.</w:t>
      </w:r>
    </w:p>
    <w:p w14:paraId="32A527DF"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2. Gjykata mund të revokojë vendimin e dhënë sipas paragrafit 1, të këtij neni, ose të pakësojë masën e gjobës, kur rezulton se ka pasur shkaqe të arsyeshme.</w:t>
      </w:r>
    </w:p>
    <w:p w14:paraId="32A527E0"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3. Personi i shoqëruar me detyrim nuk mund të mbahet në dispozicion tej kohës së nevojshme për praninë e tij dhe sidoqoftë jo më shumë se njëzet e katër orë.</w:t>
      </w:r>
    </w:p>
    <w:p w14:paraId="32A527E1" w14:textId="77777777" w:rsidR="00F7220A" w:rsidRPr="00825E29" w:rsidRDefault="00F7220A" w:rsidP="00624CD5">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4. Parashikimet e pikave 1, 2 dhe 3, të këtij neni, vlejnë edhe për ekspertin dhe përkthyesin.</w:t>
      </w:r>
    </w:p>
    <w:p w14:paraId="32A527E2" w14:textId="66730250" w:rsidR="00F7220A" w:rsidRPr="00825E29" w:rsidRDefault="00EB73CC"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both"/>
        <w:rPr>
          <w:rFonts w:ascii="Garamond" w:eastAsia="MS Mincho"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5. Parashikimet e pikave 1, 2 dhe 3, të këtij neni, nuk zbatohen për dëshmitarët e mitur.</w:t>
      </w:r>
    </w:p>
    <w:p w14:paraId="32A527E3" w14:textId="77777777"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7E4" w14:textId="7AB41498" w:rsidR="00F7220A" w:rsidRPr="00825E29" w:rsidRDefault="00F7220A"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165</w:t>
      </w:r>
    </w:p>
    <w:p w14:paraId="32A527E5" w14:textId="698705F3" w:rsidR="00797F86" w:rsidRPr="00825E29" w:rsidRDefault="00797F86"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eastAsia="Cambria" w:hAnsi="Garamond"/>
          <w:b/>
          <w:bCs/>
          <w:spacing w:val="-4"/>
          <w:sz w:val="24"/>
          <w:szCs w:val="24"/>
        </w:rPr>
      </w:pPr>
      <w:r w:rsidRPr="00825E29">
        <w:rPr>
          <w:rFonts w:ascii="Garamond" w:eastAsia="Cambria" w:hAnsi="Garamond"/>
          <w:b/>
          <w:bCs/>
          <w:spacing w:val="-4"/>
          <w:sz w:val="24"/>
          <w:szCs w:val="24"/>
        </w:rPr>
        <w:t>Përgjegjësia për dëshmi të rreme ose refuzim për të dëshmuar</w:t>
      </w:r>
    </w:p>
    <w:p w14:paraId="32A527E6" w14:textId="77777777" w:rsidR="00797F86" w:rsidRPr="00825E29" w:rsidRDefault="00797F86"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7E8" w14:textId="13D0CE66" w:rsidR="00797F86" w:rsidRPr="00825E29" w:rsidRDefault="00797F86" w:rsidP="00624CD5">
      <w:pPr>
        <w:pStyle w:val="Hapesira7"/>
        <w:ind w:firstLine="0"/>
        <w:rPr>
          <w:sz w:val="24"/>
        </w:rPr>
      </w:pPr>
    </w:p>
    <w:p w14:paraId="32A527E9" w14:textId="77777777" w:rsidR="00797F86" w:rsidRPr="00825E29" w:rsidRDefault="00797F86" w:rsidP="00624CD5">
      <w:pPr>
        <w:autoSpaceDE w:val="0"/>
        <w:autoSpaceDN w:val="0"/>
        <w:adjustRightInd w:val="0"/>
        <w:spacing w:after="0" w:line="240" w:lineRule="auto"/>
        <w:jc w:val="both"/>
        <w:rPr>
          <w:rFonts w:ascii="Garamond" w:eastAsia="Cambria" w:hAnsi="Garamond"/>
          <w:spacing w:val="-4"/>
          <w:sz w:val="24"/>
          <w:szCs w:val="24"/>
        </w:rPr>
      </w:pPr>
      <w:r w:rsidRPr="00825E29">
        <w:rPr>
          <w:rFonts w:ascii="Garamond" w:eastAsia="MS Mincho" w:hAnsi="Garamond"/>
          <w:spacing w:val="-4"/>
          <w:sz w:val="24"/>
          <w:szCs w:val="24"/>
        </w:rPr>
        <w:tab/>
        <w:t>1. Kur gjatë pyetjes dëshmitari bën thënie kontradiktore, jo të plota ose që janë në kundërshtim me provat e marra, gjykata ia vë në dukje duke e paralajmëruar për përgjegjësinë penale për dëshmi të rreme.</w:t>
      </w:r>
    </w:p>
    <w:p w14:paraId="32A527EA" w14:textId="77777777" w:rsidR="00797F86" w:rsidRPr="00825E29" w:rsidRDefault="00797F86" w:rsidP="00624CD5">
      <w:pPr>
        <w:autoSpaceDE w:val="0"/>
        <w:autoSpaceDN w:val="0"/>
        <w:adjustRightInd w:val="0"/>
        <w:spacing w:after="0" w:line="240" w:lineRule="auto"/>
        <w:jc w:val="both"/>
        <w:rPr>
          <w:rFonts w:ascii="Garamond" w:eastAsia="Cambria" w:hAnsi="Garamond"/>
          <w:spacing w:val="-4"/>
          <w:sz w:val="24"/>
          <w:szCs w:val="24"/>
        </w:rPr>
      </w:pPr>
      <w:r w:rsidRPr="00825E29">
        <w:rPr>
          <w:rFonts w:ascii="Garamond" w:eastAsia="Cambria" w:hAnsi="Garamond"/>
          <w:spacing w:val="-4"/>
          <w:sz w:val="24"/>
          <w:szCs w:val="24"/>
        </w:rPr>
        <w:tab/>
        <w:t>2. Të njëjtin paralajmërim gjykata i bën edhe dëshmitarit që refuzon të dëshmojë. Kur dëshmitari ngul këmbë në mospranimin për të dëshmuar, gjykata i kërkon prokurorit që të procedojë sipas ligjit.</w:t>
      </w:r>
    </w:p>
    <w:p w14:paraId="32A527EB" w14:textId="77777777" w:rsidR="00797F86" w:rsidRPr="00825E29" w:rsidRDefault="00797F86" w:rsidP="00624CD5">
      <w:pPr>
        <w:autoSpaceDE w:val="0"/>
        <w:autoSpaceDN w:val="0"/>
        <w:adjustRightInd w:val="0"/>
        <w:spacing w:after="0" w:line="240" w:lineRule="auto"/>
        <w:jc w:val="both"/>
        <w:rPr>
          <w:rFonts w:ascii="Garamond" w:eastAsia="MS Mincho" w:hAnsi="Garamond"/>
          <w:spacing w:val="-4"/>
          <w:sz w:val="24"/>
          <w:szCs w:val="24"/>
        </w:rPr>
      </w:pPr>
      <w:r w:rsidRPr="00825E29">
        <w:rPr>
          <w:rFonts w:ascii="Garamond" w:eastAsia="MS Mincho" w:hAnsi="Garamond"/>
          <w:spacing w:val="-4"/>
          <w:sz w:val="24"/>
          <w:szCs w:val="24"/>
        </w:rPr>
        <w:tab/>
        <w:t>3. Kur dëshmitari refuzon të dëshmojë, pasi kërkon masa mbrojtjeje apo kërkon të vihet në programin e mbrojtjes së dëshmitarëve, sipas legjislacionit në fuqi, prokurori nuk regjistron procedimin penal për dëshmi të rreme, derisa të vendoset për  kërkesën e tij.</w:t>
      </w:r>
    </w:p>
    <w:p w14:paraId="32A527EC" w14:textId="77777777" w:rsidR="00F7220A" w:rsidRPr="00825E29" w:rsidRDefault="00797F86"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Cambria" w:hAnsi="Garamond"/>
          <w:spacing w:val="-4"/>
          <w:sz w:val="24"/>
          <w:szCs w:val="24"/>
        </w:rPr>
      </w:pPr>
      <w:r w:rsidRPr="00825E29">
        <w:rPr>
          <w:rFonts w:ascii="Garamond" w:eastAsia="Cambria" w:hAnsi="Garamond"/>
          <w:spacing w:val="-4"/>
          <w:sz w:val="24"/>
          <w:szCs w:val="24"/>
        </w:rPr>
        <w:tab/>
        <w:t>4. Kur me vendimin përfundimtar gjykata çmon se dëshmitari ka bërë dëshmi të rreme, gjykata i përcjell aktet prokurorit për të proceduar sipas ligjit.</w:t>
      </w:r>
    </w:p>
    <w:p w14:paraId="32A527ED" w14:textId="77777777" w:rsidR="00797F86" w:rsidRPr="00825E29" w:rsidRDefault="00797F86" w:rsidP="00624CD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i/>
          <w:sz w:val="24"/>
          <w:szCs w:val="24"/>
        </w:rPr>
      </w:pPr>
    </w:p>
    <w:p w14:paraId="32A527EE" w14:textId="77777777" w:rsidR="00F7220A" w:rsidRPr="00825E29" w:rsidRDefault="00F7220A" w:rsidP="00F7220A">
      <w:pPr>
        <w:autoSpaceDE w:val="0"/>
        <w:autoSpaceDN w:val="0"/>
        <w:adjustRightInd w:val="0"/>
        <w:ind w:firstLine="284"/>
        <w:jc w:val="center"/>
        <w:rPr>
          <w:rFonts w:ascii="Garamond" w:eastAsia="Times New Roman" w:hAnsi="Garamond" w:cs="Times New Roman"/>
          <w:sz w:val="24"/>
          <w:szCs w:val="24"/>
        </w:rPr>
      </w:pPr>
      <w:r w:rsidRPr="00825E29">
        <w:rPr>
          <w:rFonts w:ascii="Garamond" w:eastAsia="Times New Roman" w:hAnsi="Garamond" w:cs="Times New Roman"/>
          <w:sz w:val="24"/>
          <w:szCs w:val="24"/>
        </w:rPr>
        <w:t>Neni 165/a</w:t>
      </w:r>
    </w:p>
    <w:p w14:paraId="32A527EF" w14:textId="77777777" w:rsidR="00F7220A" w:rsidRPr="00825E29" w:rsidRDefault="00F7220A" w:rsidP="00F7220A">
      <w:pPr>
        <w:autoSpaceDE w:val="0"/>
        <w:autoSpaceDN w:val="0"/>
        <w:adjustRightInd w:val="0"/>
        <w:ind w:firstLine="284"/>
        <w:jc w:val="center"/>
        <w:rPr>
          <w:rFonts w:ascii="Garamond" w:eastAsia="Times New Roman" w:hAnsi="Garamond" w:cs="Times New Roman"/>
          <w:b/>
          <w:sz w:val="24"/>
          <w:szCs w:val="24"/>
        </w:rPr>
      </w:pPr>
      <w:r w:rsidRPr="00825E29">
        <w:rPr>
          <w:rFonts w:ascii="Garamond" w:eastAsia="Times New Roman" w:hAnsi="Garamond" w:cs="Times New Roman"/>
          <w:b/>
          <w:sz w:val="24"/>
          <w:szCs w:val="24"/>
        </w:rPr>
        <w:t>Dëshmitari me identitet të fshehur</w:t>
      </w:r>
    </w:p>
    <w:p w14:paraId="32A527F0" w14:textId="77777777" w:rsidR="00F7220A" w:rsidRPr="00825E29" w:rsidRDefault="00F7220A" w:rsidP="00F7220A">
      <w:pPr>
        <w:autoSpaceDE w:val="0"/>
        <w:autoSpaceDN w:val="0"/>
        <w:adjustRightInd w:val="0"/>
        <w:ind w:firstLine="28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7F1" w14:textId="77777777" w:rsidR="00F7220A" w:rsidRPr="00825E29" w:rsidRDefault="00F7220A" w:rsidP="00B92BCA">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 xml:space="preserve">1. Kur dhënia e dëshmisë  mund të vendosë dëshmitarin ose anëtarët e familjes së tij në rrezik serioz për jetën apo shëndetin dhe i pandehuri akuzohet për veprat penale të parashikuara nga nenet 230, 230/a, 230/b, 230/c, 230/ç, 231, 232, 232/a, 232/b, 234, 234/a, 234/b, 265/a, 265/b, 265/c, si dhe nuk zbatohet programi i mbrojtjes së dëshmitarëve, gjykata, me kërkesën e prokurorit, mund të vendosë zbatimin e teknikave të veçanta të marrjes në pyetje, sipas nenit 361/b të këtij Kodi. </w:t>
      </w:r>
    </w:p>
    <w:p w14:paraId="32A527F2" w14:textId="77777777" w:rsidR="00F7220A" w:rsidRPr="00825E29" w:rsidRDefault="00F7220A" w:rsidP="00B92BCA">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 xml:space="preserve">2. Kërkesa e prokurorit i paraqitet kryetarit të trupit gjykues në një zarf të mbyllur, me shënimin: “Konfidenciale: dëshmitar me identitet të fshehur”. Në kërkesë prokurori parashtron arsyet për nevojën e përdorimit të një ose disa prej teknikave të veçanta të marrjes në pyetje. </w:t>
      </w:r>
    </w:p>
    <w:p w14:paraId="32A527F3" w14:textId="77777777" w:rsidR="00F7220A" w:rsidRPr="00825E29" w:rsidRDefault="00F7220A" w:rsidP="00B92BCA">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3. Në zarfin me shënimin e mësipërm, prokurori depoziton edhe zarfin e mbyllur që përmban identitetin e plotë të dëshmitarit me identitet të fshehur. Vetëm kryetari i trupit gjykues njihet me identitetin e vërtetë të dëshmitarit me identitet të fshehur dhe verifikon zotësinë dhe papajtueshmërinë me detyrën e dëshmitarit, sipas parashikimeve të këtij Kodi. Në çdo rast, mbi zarf shënohen në mënyrë të dukshme data, emri, nënshkrimi dhe funksioni i personave që kanë hapur zarfin dhe atyre që janë njohur me të dhënat që përmban zarfi. Pas kryerjes së verifikimeve, zarfi me identitetin e vërtetë të dëshmitarit me identitet të fshehur i kthehet prokurorit.</w:t>
      </w:r>
    </w:p>
    <w:p w14:paraId="32A527F4" w14:textId="77777777" w:rsidR="00F7220A" w:rsidRPr="00825E29" w:rsidRDefault="00F7220A" w:rsidP="00B92BCA">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4. Gjykata shqyrton kërkesën e prokurorit në dhomë këshillimi dhe vendos me vendim të arsyetuar brenda dyzet e tetë orëve nga paraqitja e kërkesës.</w:t>
      </w:r>
    </w:p>
    <w:p w14:paraId="32A527F5" w14:textId="77777777" w:rsidR="00F7220A" w:rsidRPr="00825E29" w:rsidRDefault="00F7220A" w:rsidP="00B92BCA">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5. Prokurori mund të ushtrojë ankim kundër vendimit të gjykatës brenda dyzet e tetë orëve nga njoftimi i vendimit. Gjykata e apelit shqyrton ankimin në dhomë këshillimi dhe vendos mbi ankimin brenda dyzet e tetë orëve nga marrja e akteve. Ky vendim është i paankimueshëm.</w:t>
      </w:r>
    </w:p>
    <w:p w14:paraId="32A527F6" w14:textId="77777777" w:rsidR="00F7220A" w:rsidRPr="00825E29" w:rsidRDefault="00F7220A" w:rsidP="00B92BCA">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lastRenderedPageBreak/>
        <w:tab/>
        <w:t xml:space="preserve">6. Kur pranon kërkesën e prokurorit, gjykata vendos pseudonimin e dëshmitarit dhe procedurat e fshehjes së identitetit, njoftimit, paraqitjes dhe pjesëmarrjes në procedim. Pyetja e dëshmitarit kryhet sipas rregullave të parashikuara në nenin 361/b të këtij Kodi. </w:t>
      </w:r>
    </w:p>
    <w:p w14:paraId="32A527F7" w14:textId="77777777" w:rsidR="00F7220A" w:rsidRPr="00825E29" w:rsidRDefault="00F7220A" w:rsidP="00B92BCA">
      <w:pPr>
        <w:autoSpaceDE w:val="0"/>
        <w:autoSpaceDN w:val="0"/>
        <w:adjustRightInd w:val="0"/>
        <w:spacing w:after="0"/>
        <w:ind w:firstLine="284"/>
        <w:jc w:val="both"/>
        <w:rPr>
          <w:rFonts w:ascii="Garamond" w:eastAsia="Times New Roman" w:hAnsi="Garamond" w:cs="Times New Roman"/>
          <w:sz w:val="24"/>
          <w:szCs w:val="24"/>
        </w:rPr>
      </w:pPr>
      <w:r w:rsidRPr="00825E29">
        <w:rPr>
          <w:rFonts w:ascii="Garamond" w:eastAsia="Times New Roman" w:hAnsi="Garamond" w:cs="Times New Roman"/>
          <w:sz w:val="24"/>
          <w:szCs w:val="24"/>
        </w:rPr>
        <w:tab/>
        <w:t>7. Dëshmitari merr pjesë në të gjitha fazat e gjykimit vetëm me pseudonimin e vendosur nga gjykata, përveç rastit të parashikuar nga paragrafi 8 i këtij neni.</w:t>
      </w:r>
    </w:p>
    <w:p w14:paraId="32A527F8" w14:textId="77777777" w:rsidR="00F7220A" w:rsidRPr="00825E29" w:rsidRDefault="00F7220A" w:rsidP="00B92B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rPr>
        <w:tab/>
        <w:t>8. Pyetja e dëshmitarit me identitet të fshehur dhe caktimi i pseudonimit të tij gjatë fazës së hetimeve bëhen nga prokurori. Aktet ku ai merr pjesë, nënshkruhen me pseudonimin e caktuar.</w:t>
      </w:r>
    </w:p>
    <w:p w14:paraId="32A527F9" w14:textId="77777777" w:rsidR="00F7220A" w:rsidRPr="00825E29" w:rsidRDefault="00F7220A" w:rsidP="00B92B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7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SEKSIONI II </w:t>
      </w:r>
    </w:p>
    <w:p w14:paraId="32A527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PYETJA E TË PANDEHURIT DHE E PALËVE PRIVATE </w:t>
      </w:r>
    </w:p>
    <w:p w14:paraId="32A527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w:t>
      </w:r>
    </w:p>
    <w:p w14:paraId="32A527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166 </w:t>
      </w:r>
    </w:p>
    <w:p w14:paraId="32A527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Kërkesa për pyetjen </w:t>
      </w:r>
    </w:p>
    <w:p w14:paraId="32A527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I pandehuri dhe i padituri civil pyeten në qoftë se bëjnë  kërkesë ose kur u  kërkohet dhe ata japin pëlqimin. Po kështu edhe paditësi civil, përveç rastit kur duhet të  pyetet si dëshmitar.</w:t>
      </w:r>
    </w:p>
    <w:p w14:paraId="32A52801"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p>
    <w:p w14:paraId="32A528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 xml:space="preserve">Neni 167 </w:t>
      </w:r>
    </w:p>
    <w:p w14:paraId="32A528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 xml:space="preserve">Pyetja e një personi të marrë si i pandehur në një procedim të lidhur </w:t>
      </w:r>
    </w:p>
    <w:p w14:paraId="32A52807" w14:textId="77777777" w:rsidR="00F7220A" w:rsidRPr="00825E29" w:rsidRDefault="00F7220A" w:rsidP="00B92BCA">
      <w:pPr>
        <w:autoSpaceDE w:val="0"/>
        <w:autoSpaceDN w:val="0"/>
        <w:adjustRightInd w:val="0"/>
        <w:ind w:firstLine="284"/>
        <w:jc w:val="center"/>
        <w:rPr>
          <w:rFonts w:ascii="Garamond" w:hAnsi="Garamond" w:cs="Times New Roman"/>
          <w:i/>
          <w:sz w:val="24"/>
          <w:szCs w:val="24"/>
        </w:rPr>
      </w:pPr>
      <w:r w:rsidRPr="00825E29">
        <w:rPr>
          <w:rFonts w:ascii="Garamond" w:hAnsi="Garamond" w:cs="Times New Roman"/>
          <w:i/>
          <w:sz w:val="24"/>
          <w:szCs w:val="24"/>
        </w:rPr>
        <w:tab/>
        <w:t>(Shtuar pika 4/1</w:t>
      </w:r>
      <w:r w:rsidRPr="00825E29">
        <w:rPr>
          <w:rFonts w:ascii="Garamond" w:hAnsi="Garamond" w:cs="Times New Roman"/>
          <w:sz w:val="24"/>
          <w:szCs w:val="24"/>
        </w:rPr>
        <w:t xml:space="preserve"> </w:t>
      </w:r>
      <w:r w:rsidRPr="00825E29">
        <w:rPr>
          <w:rFonts w:ascii="Garamond" w:hAnsi="Garamond" w:cs="Times New Roman"/>
          <w:i/>
          <w:sz w:val="24"/>
          <w:szCs w:val="24"/>
        </w:rPr>
        <w:t>me ligj</w:t>
      </w:r>
      <w:r w:rsidR="00B92BCA" w:rsidRPr="00825E29">
        <w:rPr>
          <w:rFonts w:ascii="Garamond" w:hAnsi="Garamond" w:cs="Times New Roman"/>
          <w:i/>
          <w:sz w:val="24"/>
          <w:szCs w:val="24"/>
        </w:rPr>
        <w:t>in nr. 35/2017, datë 30.3.2017)</w:t>
      </w:r>
    </w:p>
    <w:p w14:paraId="32A528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Personat e marrë si të pandehur në një procedim të lidhur, ndaj të cilëve  procedohet ose është proceduar veç e veç, pyeten me kërkesën e palës ose edhe kryesisht.</w:t>
      </w:r>
    </w:p>
    <w:p w14:paraId="32A528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Ata janë të detyruar të paraqiten në gjykatë, e cila, kur është e nevojshme,  urdhëron shoqërimin e tyre forcërisht. Zbatohen dispozitat për thirrjen e  dëshmitarëve.</w:t>
      </w:r>
    </w:p>
    <w:p w14:paraId="32A528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Personat e treguar në paragrafin 1 ndihmohen nga mbrojtësi i zgjedhur dhe  në mungesë të tij nga një mbrojtës i caktuar kryesisht.</w:t>
      </w:r>
    </w:p>
    <w:p w14:paraId="32A528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Para se të fillojë pyetja, gjykata i njofton personat e treguar në paragrafin 1 se kanë të drejtë të mos përgjigjen.</w:t>
      </w:r>
    </w:p>
    <w:p w14:paraId="32A528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4/1. Kur duhet të pyetet një person që është marrë si i pandehur në një procedim të lidhur dhe ekziston një nga kushtet e parashikuara nga shkronja “b”, e paragrafit 1, të nenit 156, të këtij Kodi, gjykata i garanton mbrojtjen nga deklarimet vetinkriminuese lidhur me faktet për të cilat ai është proceduar. Kur ai bën deklarime me vetëpërgjegjësi për fakte të reja, gjykata i bën të ditur të drejtat që parashikohen në nenin 37 të këtij Kodi.</w:t>
      </w:r>
    </w:p>
    <w:p w14:paraId="32A528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Dispozitat e paragrafëve të mësipërm zbatohen edhe gjatë hetimit paraprak ndaj personave të marrë si të pandehur për një vepër penale të lidhur me atë për të  cilën procedohet.</w:t>
      </w:r>
    </w:p>
    <w:p w14:paraId="32A528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32A5280F"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Neni 167/a</w:t>
      </w:r>
    </w:p>
    <w:p w14:paraId="32A528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center"/>
        <w:rPr>
          <w:rFonts w:ascii="Garamond" w:hAnsi="Garamond" w:cs="Times New Roman"/>
          <w:sz w:val="24"/>
          <w:szCs w:val="24"/>
        </w:rPr>
      </w:pPr>
      <w:r w:rsidRPr="00825E29">
        <w:rPr>
          <w:rFonts w:ascii="Garamond" w:hAnsi="Garamond" w:cs="Times New Roman"/>
          <w:b/>
          <w:bCs/>
          <w:sz w:val="24"/>
          <w:szCs w:val="24"/>
        </w:rPr>
        <w:t>Pyetja në distancë e një personi të marrë si i pandehur në një procedim të lidhur ose që vuan dënimin jashtë shtetit</w:t>
      </w:r>
    </w:p>
    <w:p w14:paraId="32A528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center"/>
        <w:rPr>
          <w:rFonts w:ascii="Garamond" w:hAnsi="Garamond" w:cs="Times New Roman"/>
          <w:b/>
          <w:bCs/>
          <w:sz w:val="24"/>
          <w:szCs w:val="24"/>
        </w:rPr>
      </w:pPr>
      <w:r w:rsidRPr="00825E29">
        <w:rPr>
          <w:rFonts w:ascii="Garamond" w:hAnsi="Garamond" w:cs="Times New Roman"/>
          <w:i/>
          <w:iCs/>
          <w:sz w:val="24"/>
          <w:szCs w:val="24"/>
        </w:rPr>
        <w:t>(Shtuar me ligjin nr.9276, datë 16.9.2004)</w:t>
      </w:r>
    </w:p>
    <w:p w14:paraId="32A528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32A528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both"/>
        <w:rPr>
          <w:rFonts w:ascii="Garamond" w:hAnsi="Garamond" w:cs="Times New Roman"/>
          <w:sz w:val="24"/>
          <w:szCs w:val="24"/>
        </w:rPr>
      </w:pPr>
      <w:r w:rsidRPr="00825E29">
        <w:rPr>
          <w:rFonts w:ascii="Garamond" w:hAnsi="Garamond" w:cs="Times New Roman"/>
          <w:sz w:val="24"/>
          <w:szCs w:val="24"/>
        </w:rPr>
        <w:t>I pandehuri në një  procedim të lidhur, i proceduar ose që vuan dënimin jashtë shtetit për një  vepër tjetër penale, kur refuzohet ekstradimi i tij, mund të pyetet në distancë, me anë të lidhjes audiovizive, sipas marrëveshjeve ndërkombëtare, me kusht që shteti i huaj të garantojë pjesëmarrjen e mbrojtësit të të pandehurit në vendin ku kryhet marrja në pyetje.</w:t>
      </w:r>
    </w:p>
    <w:p w14:paraId="32A528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 xml:space="preserve">Neni 168 </w:t>
      </w:r>
    </w:p>
    <w:p w14:paraId="32A528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Pyetja e palëve private </w:t>
      </w:r>
    </w:p>
    <w:p w14:paraId="32A528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w:t>
      </w:r>
      <w:r w:rsidR="00D93B61" w:rsidRPr="00825E29">
        <w:rPr>
          <w:rFonts w:ascii="Garamond" w:hAnsi="Garamond" w:cs="Times New Roman"/>
          <w:i/>
          <w:sz w:val="24"/>
          <w:szCs w:val="24"/>
        </w:rPr>
        <w:t>referenca</w:t>
      </w:r>
      <w:r w:rsidRPr="00825E29">
        <w:rPr>
          <w:rFonts w:ascii="Garamond" w:hAnsi="Garamond" w:cs="Times New Roman"/>
          <w:sz w:val="24"/>
          <w:szCs w:val="24"/>
        </w:rPr>
        <w:t xml:space="preserve"> </w:t>
      </w:r>
      <w:r w:rsidRPr="00825E29">
        <w:rPr>
          <w:rFonts w:ascii="Garamond" w:hAnsi="Garamond" w:cs="Times New Roman"/>
          <w:i/>
          <w:sz w:val="24"/>
          <w:szCs w:val="24"/>
        </w:rPr>
        <w:t>me ligjin nr. 35/2017, datë 30.3.2017)</w:t>
      </w:r>
    </w:p>
    <w:p w14:paraId="32A528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8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Në pyetjen e palëve private zbatohen dispozitat e parashikuara nga nenet 153,154,157, paragrafi 2 dhe  361.</w:t>
      </w:r>
    </w:p>
    <w:p w14:paraId="32A528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pala refuzon t’i përgjigjet një pyetjeje, bëhet shënim në procesverbal.</w:t>
      </w:r>
    </w:p>
    <w:p w14:paraId="32A528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SEKSIONI III </w:t>
      </w:r>
    </w:p>
    <w:p w14:paraId="32A528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BALLAFAQIMET </w:t>
      </w:r>
    </w:p>
    <w:p w14:paraId="32A528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169 </w:t>
      </w:r>
    </w:p>
    <w:p w14:paraId="32A528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Kushtet e ballafaqimit </w:t>
      </w:r>
    </w:p>
    <w:p w14:paraId="32A528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pika 2 me ligjin nr. 35/2017, datë 30.3.2017)</w:t>
      </w:r>
    </w:p>
    <w:p w14:paraId="32A52822" w14:textId="77777777" w:rsidR="00D93B61" w:rsidRPr="00825E29" w:rsidRDefault="00D93B61"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823" w14:textId="691A9ADF" w:rsidR="00F7220A" w:rsidRPr="00825E29" w:rsidRDefault="00EB73CC"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ab/>
        <w:t xml:space="preserve">1. </w:t>
      </w:r>
      <w:r w:rsidR="00F7220A" w:rsidRPr="00825E29">
        <w:rPr>
          <w:rFonts w:ascii="Garamond" w:hAnsi="Garamond" w:cs="Times New Roman"/>
          <w:sz w:val="24"/>
          <w:szCs w:val="24"/>
        </w:rPr>
        <w:t>Ballafaqimi lejohet vetëm ndërmjet perso</w:t>
      </w:r>
      <w:r w:rsidR="00797F86" w:rsidRPr="00825E29">
        <w:rPr>
          <w:rFonts w:ascii="Garamond" w:hAnsi="Garamond" w:cs="Times New Roman"/>
          <w:sz w:val="24"/>
          <w:szCs w:val="24"/>
        </w:rPr>
        <w:t>nave që janë pyetur, kur ka mos</w:t>
      </w:r>
      <w:r w:rsidR="00F7220A" w:rsidRPr="00825E29">
        <w:rPr>
          <w:rFonts w:ascii="Garamond" w:hAnsi="Garamond" w:cs="Times New Roman"/>
          <w:sz w:val="24"/>
          <w:szCs w:val="24"/>
        </w:rPr>
        <w:t xml:space="preserve">përputhje midis tyre për fakte dhe rrethana të caktuara. </w:t>
      </w:r>
    </w:p>
    <w:p w14:paraId="32A52824" w14:textId="3CB45C3E" w:rsidR="00F7220A" w:rsidRPr="00825E29" w:rsidRDefault="00EB73CC"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eastAsia="MS Mincho" w:hAnsi="Garamond" w:cs="Times New Roman"/>
          <w:sz w:val="24"/>
          <w:szCs w:val="24"/>
        </w:rPr>
        <w:tab/>
        <w:t xml:space="preserve">2. </w:t>
      </w:r>
      <w:r w:rsidR="00F7220A" w:rsidRPr="00825E29">
        <w:rPr>
          <w:rFonts w:ascii="Garamond" w:eastAsia="MS Mincho" w:hAnsi="Garamond" w:cs="Times New Roman"/>
          <w:sz w:val="24"/>
          <w:szCs w:val="24"/>
        </w:rPr>
        <w:t>Ndalohet ballafaqimi i të pandehurit të rritur me viktimën ose dëshmitarin e mitur.</w:t>
      </w:r>
    </w:p>
    <w:p w14:paraId="32A528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left="814"/>
        <w:contextualSpacing/>
        <w:rPr>
          <w:rFonts w:ascii="Garamond" w:hAnsi="Garamond" w:cs="Times New Roman"/>
          <w:sz w:val="24"/>
          <w:szCs w:val="24"/>
        </w:rPr>
      </w:pPr>
    </w:p>
    <w:p w14:paraId="32A52826"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 xml:space="preserve">Neni 170 </w:t>
      </w:r>
    </w:p>
    <w:p w14:paraId="32A528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Rregullat e ballafaqimit </w:t>
      </w:r>
    </w:p>
    <w:p w14:paraId="32A528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Organi procedues, pasi u kujton deklarimet e mëparshme personave që do  të ballafaqohen, i pyet nëse i konfirmojnë ose i ndryshojnë ato, duke i ftuar, kur lind  nevoja, për të bërë kundërshtimet reciproke.</w:t>
      </w:r>
    </w:p>
    <w:p w14:paraId="32A528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procesverbal shënohen pyetjet e bëra nga organi procedues, deklarimet e bëra nga personat e ballafaquar dhe gjithçka tjetër që ka ndodhur gjatë ballafaqimit.</w:t>
      </w:r>
    </w:p>
    <w:p w14:paraId="32A5282B" w14:textId="77777777" w:rsidR="00F7220A" w:rsidRPr="00825E29" w:rsidRDefault="00F7220A" w:rsidP="00B92B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p>
    <w:p w14:paraId="32A528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SEKSIONI IV </w:t>
      </w:r>
    </w:p>
    <w:p w14:paraId="32A528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NJOHJET </w:t>
      </w:r>
    </w:p>
    <w:p w14:paraId="32A528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171 </w:t>
      </w:r>
    </w:p>
    <w:p w14:paraId="32A528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 xml:space="preserve">Njohja e personave </w:t>
      </w:r>
    </w:p>
    <w:p w14:paraId="32A528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832" w14:textId="77777777" w:rsidR="00B92BCA" w:rsidRPr="00825E29" w:rsidRDefault="00B92B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33" w14:textId="77777777" w:rsidR="00F7220A" w:rsidRPr="00825E29" w:rsidRDefault="00F7220A" w:rsidP="00B92B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1. Kur lind nevoja për të proceduar në njohjen e një personi, organi procedues fton atë që duhet të bëjë njohjen që të përshkruajë personin, duke treguar të gjitha shenjat që mban mend dhe e pyet nëse ka qenë thirrur më parë për të bërë njohjen, si dhe për rrethana të tjera që mund të ndikojnë në vërtetësinë e njohjes.</w:t>
      </w:r>
    </w:p>
    <w:p w14:paraId="32A52834" w14:textId="77777777" w:rsidR="00F7220A" w:rsidRPr="00825E29" w:rsidRDefault="00F7220A" w:rsidP="00B92B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2. Në procesverbal shënohen veprimet e parashikuara nga paragrafi 1 dhe deklarimet e bëra nga personi që bën njohjen. Kur është e mundur, procedura e njohjes fotografohet ose regjistrohet.</w:t>
      </w:r>
    </w:p>
    <w:p w14:paraId="32A52835" w14:textId="77777777" w:rsidR="00F7220A" w:rsidRPr="00825E29" w:rsidRDefault="00F7220A" w:rsidP="00B92B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3. Kur njohja bëhet nga një i mitur ose ndaj një të mituri, prania e psikologut është e detyrueshme. Organi procedues kryen njohjen në një mënyre të tillë që personi që do të njihet të mos e shohë ose dëgjojë të miturin. </w:t>
      </w:r>
    </w:p>
    <w:p w14:paraId="32A52836" w14:textId="77777777" w:rsidR="00F7220A" w:rsidRPr="00825E29" w:rsidRDefault="00F7220A" w:rsidP="00B92B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4. Njohja bëhet në praninë e mbrojtësit.</w:t>
      </w:r>
    </w:p>
    <w:p w14:paraId="32A52837" w14:textId="77777777" w:rsidR="00F7220A" w:rsidRPr="00825E29" w:rsidRDefault="00F7220A" w:rsidP="00B92B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both"/>
        <w:rPr>
          <w:rFonts w:ascii="Garamond" w:eastAsia="MS Mincho" w:hAnsi="Garamond" w:cs="Times New Roman"/>
          <w:sz w:val="24"/>
          <w:szCs w:val="24"/>
        </w:rPr>
      </w:pPr>
      <w:r w:rsidRPr="00825E29">
        <w:rPr>
          <w:rFonts w:ascii="Garamond" w:eastAsia="MS Mincho" w:hAnsi="Garamond" w:cs="Times New Roman"/>
          <w:sz w:val="24"/>
          <w:szCs w:val="24"/>
        </w:rPr>
        <w:t>5. Mosrespektimi i rregullave të parashikuara nga ky nen përbën shkak për pavlefshmërinë e njohjes.</w:t>
      </w:r>
    </w:p>
    <w:p w14:paraId="32A52838" w14:textId="77777777" w:rsidR="00F7220A" w:rsidRPr="00825E29" w:rsidRDefault="00F7220A" w:rsidP="00B92B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8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172 </w:t>
      </w:r>
    </w:p>
    <w:p w14:paraId="32A528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Zhvillimi i njohjes </w:t>
      </w:r>
    </w:p>
    <w:p w14:paraId="32A528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Pasi largon atë që duhet të bëjë njohjen, organi procedues siguron praninë e të paktën dy personave sa më të ngjashëm me atë që duhet të njihet. E fton këtë të fundit të zgjedhë vendin e tij në raport me të tjerët duke u kujdesur që të paraqitet, sa të jetë e mundur, në të njëjtat kushte në të cilat do të kishte qenë parë nga personi i thirrur për njohje. Pasi paraqitet personi që do të bëjë njohjen gjykata e pyet nëse njeh ndonjërin nga ata që i paraqiten për njohje dhe, në rast se po, e fton të tregojë se cilin njeh dhe ta saktësojë nëse është i sigurt.</w:t>
      </w:r>
    </w:p>
    <w:p w14:paraId="32A528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ka arsye të mendohet se personi i thirrur për të bërë njohjen mund të  frikësohet ose të ketë ndikime të tjera nga prania e personit që duhet njohur, organi procedues urdhëron që veprimi të kryhet pa e parë ky i fundit të parin.</w:t>
      </w:r>
    </w:p>
    <w:p w14:paraId="32A5283E"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procesverbal shënohen, me pasojë pavlefshmërie, mënyra e zhvillimit të  njohjes. Organi procedues mund të urdhërojë që zhvillimi i njohjes të dokumentohet e</w:t>
      </w:r>
      <w:r w:rsidR="00EB73CC" w:rsidRPr="00825E29">
        <w:rPr>
          <w:rFonts w:ascii="Garamond" w:hAnsi="Garamond" w:cs="Times New Roman"/>
          <w:sz w:val="24"/>
          <w:szCs w:val="24"/>
        </w:rPr>
        <w:t>dhe me fotografime ose filmime.</w:t>
      </w:r>
    </w:p>
    <w:p w14:paraId="32A52840" w14:textId="77777777" w:rsidR="00F7220A" w:rsidRPr="00825E29" w:rsidRDefault="00F7220A" w:rsidP="00B92BCA">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172/a</w:t>
      </w:r>
    </w:p>
    <w:p w14:paraId="32A52841" w14:textId="77777777" w:rsidR="00F7220A" w:rsidRPr="00825E29" w:rsidRDefault="00F7220A" w:rsidP="00B92BCA">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Detyrimi për të marrë pjesë në njohje</w:t>
      </w:r>
    </w:p>
    <w:p w14:paraId="32A52842" w14:textId="77777777" w:rsidR="00F7220A" w:rsidRPr="00825E29" w:rsidRDefault="00B92BCA" w:rsidP="00B92B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sz w:val="24"/>
          <w:szCs w:val="24"/>
        </w:rPr>
        <w:t xml:space="preserve">(Shtuar </w:t>
      </w:r>
      <w:r w:rsidR="00F7220A" w:rsidRPr="00825E29">
        <w:rPr>
          <w:rFonts w:ascii="Garamond" w:hAnsi="Garamond" w:cs="Times New Roman"/>
          <w:i/>
          <w:sz w:val="24"/>
          <w:szCs w:val="24"/>
        </w:rPr>
        <w:t>me ligjin nr. 35/2017, datë 30.3.2017)</w:t>
      </w:r>
    </w:p>
    <w:p w14:paraId="32A52843" w14:textId="77777777" w:rsidR="00F7220A" w:rsidRPr="00825E29" w:rsidRDefault="00F7220A" w:rsidP="00B92BCA">
      <w:pPr>
        <w:autoSpaceDE w:val="0"/>
        <w:autoSpaceDN w:val="0"/>
        <w:adjustRightInd w:val="0"/>
        <w:spacing w:after="0"/>
        <w:ind w:firstLine="284"/>
        <w:jc w:val="center"/>
        <w:rPr>
          <w:rFonts w:ascii="Garamond" w:eastAsia="MS Mincho" w:hAnsi="Garamond" w:cs="Times New Roman"/>
          <w:b/>
          <w:sz w:val="24"/>
          <w:szCs w:val="24"/>
        </w:rPr>
      </w:pPr>
    </w:p>
    <w:p w14:paraId="32A52844" w14:textId="77777777" w:rsidR="00F7220A" w:rsidRPr="00825E29" w:rsidRDefault="00F7220A" w:rsidP="00B92B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Personat e thirrur janë të detyruar të marrin pjesë në procedurën e njohjes.</w:t>
      </w:r>
    </w:p>
    <w:p w14:paraId="32A52845" w14:textId="77777777" w:rsidR="00F7220A" w:rsidRPr="00825E29" w:rsidRDefault="00F7220A" w:rsidP="00B92B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Organi procedues mund të urdhërojë shoqërimin e detyrueshëm të personit të thirrur rregullisht që nuk paraqitet në vendin, ditën dhe orën e caktuar për njohje pa pasur shkaqe të arsyeshme.</w:t>
      </w:r>
    </w:p>
    <w:p w14:paraId="32A52846" w14:textId="77777777" w:rsidR="00F7220A" w:rsidRPr="00825E29" w:rsidRDefault="00F7220A" w:rsidP="00B92B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3. Ndalohet shoqërimi i detyrueshëm i të miturit kur procedohet sipas paragrafit 3, të nenit 171, të këtij Kodi.</w:t>
      </w:r>
    </w:p>
    <w:p w14:paraId="32A528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173 </w:t>
      </w:r>
    </w:p>
    <w:p w14:paraId="32A528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Njohja e sendeve </w:t>
      </w:r>
    </w:p>
    <w:p w14:paraId="32A528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Kur duhet proceduar në njohjen e provave materiale ose të sendeve të tjera  që lidhen me veprën penale, organi procedues vepron duke respektuar rregullat për  njohjen e personave, për aq sa mund të zbatohen.</w:t>
      </w:r>
    </w:p>
    <w:p w14:paraId="32A528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Pasi gjenden, kur është e mundur, të paktën dy objekte të ngjashme me atë që duhet njohur, organi procedues e pyet personin e thirrur për njohje nëse njeh ndonjërin prej tyre dhe, në rast se po, e fton të deklarojë se cilin  ka njohur dhe ta saktësojë nëse është i sigurt,</w:t>
      </w:r>
    </w:p>
    <w:p w14:paraId="32A528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procesverbal shënohen, me pasojë pavlefshmërie, mënyra e zhvillimit të  njohjes.</w:t>
      </w:r>
    </w:p>
    <w:p w14:paraId="32A528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8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174 </w:t>
      </w:r>
    </w:p>
    <w:p w14:paraId="32A528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 xml:space="preserve">Njohjet e tjera </w:t>
      </w:r>
    </w:p>
    <w:p w14:paraId="32A528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hAnsi="Garamond" w:cs="Times New Roman"/>
          <w:b/>
          <w:bCs/>
          <w:sz w:val="24"/>
          <w:szCs w:val="24"/>
        </w:rPr>
        <w:tab/>
      </w:r>
    </w:p>
    <w:p w14:paraId="32A528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Kur vendos njohjen e zërave, të tingujve ose të çdo gjëje tjetër që mund të jetë objekt perceptimi shqisor, organi procedues vepron duke respektuar dispozitat për njohjen e personave, për aq sa mund të zbatohen.</w:t>
      </w:r>
    </w:p>
    <w:p w14:paraId="32A52852" w14:textId="77777777" w:rsidR="00F7220A" w:rsidRPr="00825E29" w:rsidRDefault="00F7220A" w:rsidP="00B92B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p>
    <w:p w14:paraId="32A528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175 </w:t>
      </w:r>
    </w:p>
    <w:p w14:paraId="32A528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Njohja nga disa persona ose e disa personave </w:t>
      </w:r>
    </w:p>
    <w:p w14:paraId="32A528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lastRenderedPageBreak/>
        <w:t>(Shtuar</w:t>
      </w:r>
      <w:r w:rsidR="00797F86" w:rsidRPr="00825E29">
        <w:rPr>
          <w:rFonts w:ascii="Garamond" w:hAnsi="Garamond" w:cs="Times New Roman"/>
          <w:i/>
          <w:sz w:val="24"/>
          <w:szCs w:val="24"/>
        </w:rPr>
        <w:t xml:space="preserve"> referenca</w:t>
      </w:r>
      <w:r w:rsidRPr="00825E29">
        <w:rPr>
          <w:rFonts w:ascii="Garamond" w:hAnsi="Garamond" w:cs="Times New Roman"/>
          <w:i/>
          <w:sz w:val="24"/>
          <w:szCs w:val="24"/>
        </w:rPr>
        <w:t xml:space="preserve"> në pikën 3 me ligjin nr. 35/2017, datë 30.3.2017)</w:t>
      </w:r>
    </w:p>
    <w:p w14:paraId="32A52856" w14:textId="77777777" w:rsidR="00B92BCA" w:rsidRPr="00825E29" w:rsidRDefault="00B92B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8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disa persona thirren për të bërë  njohjen e të njëjtit person ose të të  njëjtit objekt, organi procedues kryen veprime veç e veç duke ndaluar çdo komunikim ndërmjet atij që ka kryer njohjen dhe atyre që duhet ta bëjnë atë më pas.</w:t>
      </w:r>
    </w:p>
    <w:p w14:paraId="32A528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një person duhet të bëjë njohjen e disa personave ose të disa objekteve,  organi procedues urdhëron, që personi  ose objekti që duhet njohur të futen ndërmjet personave ose objekteve të ndryshme.</w:t>
      </w:r>
    </w:p>
    <w:p w14:paraId="32A528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Zbatohen dispozitat e neneve 171, 172, </w:t>
      </w:r>
      <w:r w:rsidRPr="00825E29">
        <w:rPr>
          <w:rFonts w:ascii="Garamond" w:eastAsia="MS Mincho" w:hAnsi="Garamond" w:cs="Times New Roman"/>
          <w:sz w:val="24"/>
          <w:szCs w:val="24"/>
        </w:rPr>
        <w:t>172/a</w:t>
      </w:r>
      <w:r w:rsidRPr="00825E29">
        <w:rPr>
          <w:rFonts w:ascii="Garamond" w:hAnsi="Garamond" w:cs="Times New Roman"/>
          <w:sz w:val="24"/>
          <w:szCs w:val="24"/>
        </w:rPr>
        <w:t xml:space="preserve"> dhe 173.</w:t>
      </w:r>
    </w:p>
    <w:p w14:paraId="32A528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SEKSIONI V </w:t>
      </w:r>
    </w:p>
    <w:p w14:paraId="32A528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EKSPERIMENTI </w:t>
      </w:r>
    </w:p>
    <w:p w14:paraId="32A528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176 </w:t>
      </w:r>
    </w:p>
    <w:p w14:paraId="32A528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Kushtet e eksperimentit </w:t>
      </w:r>
    </w:p>
    <w:p w14:paraId="32A528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Eksperimenti lejohet kur është e nevojshme të vërtetohet nëse një fakt ka  ndodhur ose mund të ketë ndodhur në një mënyrë të caktuar.</w:t>
      </w:r>
    </w:p>
    <w:p w14:paraId="32A528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Eksperimenti është riprodhimi, për aq sa është e mundur, i gjendjes në të cilën fakti ka ndodhur ose çmohet se ka ndodhur duke përsëritur mënyrat e zhvillimit të  vetë faktit.</w:t>
      </w:r>
    </w:p>
    <w:p w14:paraId="32A528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8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177 </w:t>
      </w:r>
    </w:p>
    <w:p w14:paraId="32A528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Rregullat e kryerjes së eksperimentit </w:t>
      </w:r>
    </w:p>
    <w:p w14:paraId="32A528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1.Vendimi i organit procedues për kryerjen e eksperimentit përmban një njoftim përmbledhës për objektin e tij dhe tregimin e ditës, të orës dhe të vendit ku do të  kryhen veprimet. Në të njëjtin vendim ose në një tjetër të mëvonshëm, mund të caktohet një specialist për kryerjen e veprimeve të caktuara.</w:t>
      </w:r>
    </w:p>
    <w:p w14:paraId="32A528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Organi procedues merr masa të përshtatshme për kryerjen e veprimeve,  duke urdhëruar edhe fotografimet dhe filmimet, si dhe për të mos rrezikuar sigurinë e personave dhe atë publike.</w:t>
      </w:r>
    </w:p>
    <w:p w14:paraId="32A528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8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 xml:space="preserve"> SEKSIONI VI </w:t>
      </w:r>
    </w:p>
    <w:p w14:paraId="32A528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EKSPERTIMI </w:t>
      </w:r>
    </w:p>
    <w:p w14:paraId="32A528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8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178 </w:t>
      </w:r>
    </w:p>
    <w:p w14:paraId="32A528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Objekti i ekspertimit </w:t>
      </w:r>
    </w:p>
    <w:p w14:paraId="32A528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8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Ekspertimi lejohet kur është i nevojshëm zhvillimi i kërkimeve ose marrja e të  dhënave ose e vlerësimeve që kërkojnë njohuri të posaçme teknike, shkencore ose kulturore.</w:t>
      </w:r>
    </w:p>
    <w:p w14:paraId="32A528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Nuk lejohen ekspertimet për të përcaktuar profesionizmin në  veprën penale, prirjet kriminale, karakterin dhe personalitetin e të pandehurit dhe në  përgjithësi cilësitë psikike që nuk varen nga shkaqet patologjike.</w:t>
      </w:r>
    </w:p>
    <w:p w14:paraId="32A528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179 </w:t>
      </w:r>
    </w:p>
    <w:p w14:paraId="32A528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 Caktimi i ekspertit</w:t>
      </w:r>
    </w:p>
    <w:p w14:paraId="32A52874"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(Shtuar </w:t>
      </w:r>
      <w:r w:rsidR="00797F86" w:rsidRPr="00825E29">
        <w:rPr>
          <w:rFonts w:ascii="Garamond" w:hAnsi="Garamond" w:cs="Times New Roman"/>
          <w:i/>
          <w:iCs/>
          <w:sz w:val="24"/>
          <w:szCs w:val="24"/>
        </w:rPr>
        <w:t xml:space="preserve">fjalë në pikat </w:t>
      </w:r>
      <w:r w:rsidR="004C21CA" w:rsidRPr="00825E29">
        <w:rPr>
          <w:rFonts w:ascii="Garamond" w:hAnsi="Garamond" w:cs="Times New Roman"/>
          <w:i/>
          <w:iCs/>
          <w:sz w:val="24"/>
          <w:szCs w:val="24"/>
        </w:rPr>
        <w:t>1 dhe 4</w:t>
      </w:r>
      <w:r w:rsidRPr="00825E29">
        <w:rPr>
          <w:rFonts w:ascii="Garamond" w:hAnsi="Garamond" w:cs="Times New Roman"/>
          <w:i/>
          <w:iCs/>
          <w:sz w:val="24"/>
          <w:szCs w:val="24"/>
        </w:rPr>
        <w:t xml:space="preserve"> me li</w:t>
      </w:r>
      <w:r w:rsidR="004C21CA" w:rsidRPr="00825E29">
        <w:rPr>
          <w:rFonts w:ascii="Garamond" w:hAnsi="Garamond" w:cs="Times New Roman"/>
          <w:i/>
          <w:iCs/>
          <w:sz w:val="24"/>
          <w:szCs w:val="24"/>
        </w:rPr>
        <w:t xml:space="preserve">gjin nr. 8813, datë 13.6.2002; </w:t>
      </w:r>
      <w:r w:rsidR="004C21CA" w:rsidRPr="00825E29">
        <w:rPr>
          <w:rFonts w:ascii="Garamond" w:hAnsi="Garamond" w:cs="Times New Roman"/>
          <w:i/>
          <w:sz w:val="24"/>
          <w:szCs w:val="24"/>
        </w:rPr>
        <w:t xml:space="preserve">ndryshuar </w:t>
      </w:r>
      <w:r w:rsidRPr="00825E29">
        <w:rPr>
          <w:rFonts w:ascii="Garamond" w:hAnsi="Garamond" w:cs="Times New Roman"/>
          <w:i/>
          <w:sz w:val="24"/>
          <w:szCs w:val="24"/>
        </w:rPr>
        <w:t>pika 3 me ligjin nr. 35/2017, datë 30.3.2017)</w:t>
      </w:r>
    </w:p>
    <w:p w14:paraId="32A528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8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Caktimi i ekspertit bëhet duke e zgjedhur atë ndërmjet personave që janë  regjistruar në librat e caktuar për këtë qëllim ose ndërmjet atyre që kanë njohuri të  posaçme në degën përkatëse. Kur ekspertimi shpallet i pavlefshëm ose duhet të bëhet ekspertim i ri, organi procedues merr masa, kur është e mundshme, që detyra e re t’i besohet një eksperti tjetër.</w:t>
      </w:r>
    </w:p>
    <w:p w14:paraId="32A528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Vendimi i organit procedues për caktimin e ekspertit i njoftohet të pandehurit ose mbrojtësit të tij, duke i bërë të ditur se ka të drejtë të kërkojë përjashtimin e  ekspertit, të propozojë ekspertë të tjerë, të marrë pjesë vetë në ekspertim, kur është e mundur, dhe të parashtrojë pyetje për ekspertin.</w:t>
      </w:r>
    </w:p>
    <w:p w14:paraId="32A528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3. Kur kërkimet dhe vlerësimet paraqiten shumë komplekse ose kërkojnë njohuri të ndryshme në disa degë, organi procedues i ngarkon kryerjen e ekspertimit disa ekspertëve. Në raste të veçanta, kur ekspertimi nuk mund të kryhet nga lista e ekspertëve të regjistruar pranë gjykatës, organi procedues, pasi merr paraprakisht mendimin e palëve, cakton ekspertë të tjerë, vendas ose të huaj, jashtë kësaj liste.</w:t>
      </w:r>
    </w:p>
    <w:p w14:paraId="32A528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Eksperti është i detyruar të kryejë detyrën e tij, me përjashtim të rasteve kur  ekziston një nga shkaqet që e përjashtojnë atë nga qenia ekspert ose kur pretendon se nuk është kompetent ose nuk ka mundësi të kryejë ekspertimin dhe kërkesa e tij pranohet nga organi procedues.</w:t>
      </w:r>
    </w:p>
    <w:p w14:paraId="32A528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8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180 </w:t>
      </w:r>
    </w:p>
    <w:p w14:paraId="32A528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Papajtueshmëria me detyrën e ekspertit </w:t>
      </w:r>
    </w:p>
    <w:p w14:paraId="32A528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8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Nuk mund të kryejë detyrën e ekspertit:</w:t>
      </w:r>
    </w:p>
    <w:p w14:paraId="32A528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i mituri, ai që ka ndalim ligjor ose i është hequr zotësia juridike për të vepruar ose vuan nga një sëmundje mendore;</w:t>
      </w:r>
    </w:p>
    <w:p w14:paraId="32A528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ai që është pezulluar, qoftë edhe përkohësisht, nga detyrat publike ose nga ushtrimi i një profesioni;</w:t>
      </w:r>
    </w:p>
    <w:p w14:paraId="32A528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ai, ndaj të cilit janë marrë masa sigurimi personal;</w:t>
      </w:r>
    </w:p>
    <w:p w14:paraId="32A528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ai që nuk mund të pyetet dëshmitar apo të merret përkthyes ose që ka të  drejtë të mos bëjë dëshmi ose përkthim.</w:t>
      </w:r>
    </w:p>
    <w:p w14:paraId="32A528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181 </w:t>
      </w:r>
    </w:p>
    <w:p w14:paraId="32A528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Përjashtimi i ekspertit</w:t>
      </w:r>
      <w:r w:rsidRPr="00825E29">
        <w:rPr>
          <w:rFonts w:ascii="Garamond" w:hAnsi="Garamond" w:cs="Times New Roman"/>
          <w:sz w:val="24"/>
          <w:szCs w:val="24"/>
        </w:rPr>
        <w:t xml:space="preserve"> </w:t>
      </w:r>
    </w:p>
    <w:p w14:paraId="32A528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Palët mund të kërkojnë përjashtimin e ekspertit në rastet e parashikuara nga  ky Kod për përjashtimin e gjyqtarit.</w:t>
      </w:r>
    </w:p>
    <w:p w14:paraId="32A528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ekziston një shkak përjashtimi, eksperti është i detyruar ta deklarojë.</w:t>
      </w:r>
    </w:p>
    <w:p w14:paraId="32A528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Deklarimi i shkakut të përjashtimit nga vetë eksperti ose kërkimi i përjashtimit  nga palët mund të paraqiten derisa të mos jetë bërë caktimi i detyrës dhe, kur  shkaqet kanë lindur aty për aty ose janë njohur më pas, para se eksperti të ketë  dhënë mendimin e tij.</w:t>
      </w:r>
    </w:p>
    <w:p w14:paraId="32A528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Mbi deklarimin e ekspertit për përjashtim ose të kërkesës për përjashtimin e tij vendos, me urdhër, organi procedues që ka caktuar ekspertimin.</w:t>
      </w:r>
    </w:p>
    <w:p w14:paraId="32A528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8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182 </w:t>
      </w:r>
    </w:p>
    <w:p w14:paraId="32A528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Disponimet e organit procedues </w:t>
      </w:r>
    </w:p>
    <w:p w14:paraId="32A528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8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Organi procedues disponon ekspertimin me vendim të motivuar, i cili përmban caktimin e ekspertit, paraqitjen e përmbledhur të çështjes, tregimin e ditës, të orës dhe të vendit të caktuar për paraqitjen e ekspertit.</w:t>
      </w:r>
    </w:p>
    <w:p w14:paraId="32A528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Organi procedues urdhëron thirrjen e ekspertit dhe merr masat e nevojshme  për paraqitjen e personave që i nënshtrohen ekspertimit.</w:t>
      </w:r>
    </w:p>
    <w:p w14:paraId="32A528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8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 xml:space="preserve">Neni 183 </w:t>
      </w:r>
    </w:p>
    <w:p w14:paraId="32A528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Caktimi i detyrës </w:t>
      </w:r>
    </w:p>
    <w:p w14:paraId="32A528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Organi procedues, pasi sigurohet për identitetin e ekspertit, e pyet nëse ka  shkaqe përjashtimi nga detyra e ekspertit, e paralajmëron për detyrimet e  përgjegjësitë e parashikuara nga ligji penal, i formulon kërkesat e ekspertimit dhe e  fton të bëjë këtë deklaratë: “I vetëdijshëm për përgjegjësinë morale dhe juridike për  detyrën që marr përsipër, do ta kryej atë me ndershmëri e drejtësi dhe do të ruaj sekretin për të gjitha veprimet që lidhen me ekspertimin”.</w:t>
      </w:r>
    </w:p>
    <w:p w14:paraId="32A528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Shpërblimi i ekspertit caktohet me urdhër të organit që ka disponuar për  ekspertimin.</w:t>
      </w:r>
    </w:p>
    <w:p w14:paraId="32A52896" w14:textId="77777777" w:rsidR="004C21CA" w:rsidRPr="00825E29" w:rsidRDefault="004C21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184 </w:t>
      </w:r>
    </w:p>
    <w:p w14:paraId="32A528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Veprimet e ekspertit </w:t>
      </w:r>
    </w:p>
    <w:p w14:paraId="32A528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pika 4 me ligjin nr.8813,datë 13.6.2002)</w:t>
      </w:r>
    </w:p>
    <w:p w14:paraId="32A528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Për t’iu përgjigjur kërkesave të ekspertimit, eksperti mund të autorizohet nga  organi procedues që të shohë aktet, dokumentet dhe gjithçka që përfshihet në fashikullin e prokurorit ose të gjykatës.</w:t>
      </w:r>
    </w:p>
    <w:p w14:paraId="32A528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Eksperti mund të autorizohet të marrë pjesë edhe në pyetjen e palëve dhe  marrjen e provave.</w:t>
      </w:r>
    </w:p>
    <w:p w14:paraId="32A528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Kur eksperti kërkon të dhëna nga i pandehuri, </w:t>
      </w:r>
      <w:r w:rsidR="002B2E49" w:rsidRPr="00825E29">
        <w:rPr>
          <w:rFonts w:ascii="Garamond" w:hAnsi="Garamond" w:cs="Times New Roman"/>
          <w:sz w:val="24"/>
          <w:szCs w:val="24"/>
        </w:rPr>
        <w:t>viktima</w:t>
      </w:r>
      <w:r w:rsidRPr="00825E29">
        <w:rPr>
          <w:rFonts w:ascii="Garamond" w:hAnsi="Garamond" w:cs="Times New Roman"/>
          <w:sz w:val="24"/>
          <w:szCs w:val="24"/>
        </w:rPr>
        <w:t xml:space="preserve"> ose nga persona të  tjerë, këto të dhëna përdoren vetëm për qëllimet e ekspertimit.</w:t>
      </w:r>
    </w:p>
    <w:p w14:paraId="32A528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për nevojat e ekspertimit është i domosdoshëm shkatërrimi ose ndryshimi i thelbit të sendit, kur është e mundur, ekspertët detyrohen të ruajnë atë pjesë të tij, si dhe të dokumentojnë pjesën e përdorur për ekspertim, duke vënë në dijeni organin procedues dhe palët.</w:t>
      </w:r>
    </w:p>
    <w:p w14:paraId="32A528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8A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185 </w:t>
      </w:r>
    </w:p>
    <w:p w14:paraId="32A528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Akti i ekspertimit  </w:t>
      </w:r>
    </w:p>
    <w:p w14:paraId="32A528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8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Mendimi i ekspertit jepet me shkrim.</w:t>
      </w:r>
    </w:p>
    <w:p w14:paraId="32A528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ekspertët e caktuar janë më shumë se një dhe kanë mendime të  ndryshme, secili parashtron me akt të veçantë mendimin e tij.</w:t>
      </w:r>
    </w:p>
    <w:p w14:paraId="32A528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faktet janë komplekse dhe eksperti nuk mund të japë përgjigje menjëherë, organi procedues i jep atij një afat jo më të gjatë se gjashtëdhjetë ditë. Kur ka nevojë për verifikime veçanërisht komplekse ky afat mund të zgjatet edhe më shumë se një herë për periudha jo më të gjata se tridhjetë ditë, por pa kaluar afatin maksimal prej gjashtë muajsh.</w:t>
      </w:r>
    </w:p>
    <w:p w14:paraId="32A528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8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186 </w:t>
      </w:r>
    </w:p>
    <w:p w14:paraId="32A528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Zëvendësimi i ekspertit  </w:t>
      </w:r>
    </w:p>
    <w:p w14:paraId="32A528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8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Eksperti mund të zëvendësohet kur nuk jep mendimin e vet në afatin e  caktuar ose kur kërkesa e zgjatjes nuk është pranuar ose kur neglizhon në kryerjen e  detyrës.</w:t>
      </w:r>
    </w:p>
    <w:p w14:paraId="32A528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Vendimi i organit procedues për zëvendësimin jepet pasi dëgjohet eksperti. Eksperti i zëvendësuar mund të dënohet me gjobë deri dhjetë mijë lekë.</w:t>
      </w:r>
    </w:p>
    <w:p w14:paraId="32A528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Eksperti zëvendësohet edhe kur pranohet kërkesa për përjashtimin e tij.</w:t>
      </w:r>
    </w:p>
    <w:p w14:paraId="32A528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Eksperti i zëvendësuar detyrohet të dorëzojë në organin procedues dokumentacionin dhe rezultatet e veprimeve të kryera.</w:t>
      </w:r>
    </w:p>
    <w:p w14:paraId="32A528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w:t>
      </w:r>
    </w:p>
    <w:p w14:paraId="41C3DF0A"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 xml:space="preserve"> SEKSIONI VII </w:t>
      </w:r>
    </w:p>
    <w:p w14:paraId="32A528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PROVAT MATERIALE </w:t>
      </w:r>
    </w:p>
    <w:p w14:paraId="32A528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187 </w:t>
      </w:r>
    </w:p>
    <w:p w14:paraId="32A528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Kuptimi i provës materiale </w:t>
      </w:r>
    </w:p>
    <w:p w14:paraId="32A528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 ligjin 9085, datë 19.6.2003)</w:t>
      </w:r>
    </w:p>
    <w:p w14:paraId="32A528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8B6"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Prova materiale janë sendet që kanë shërbyer si mjete për realizimin e veprës penale ose mbi të cilat gjenden gjurmë apo që kanë qenë objekt i veprimeve të të pandehurit, produktet e veprës penale dhe çdo lloj pasurie tjetër, që lejohet të konfiskohet, sipas nenit 36 të Kodit Penal, si dhe çdo send tjetër që mund të ndihmojë për sqa</w:t>
      </w:r>
      <w:r w:rsidR="00EB73CC" w:rsidRPr="00825E29">
        <w:rPr>
          <w:rFonts w:ascii="Garamond" w:hAnsi="Garamond" w:cs="Times New Roman"/>
          <w:sz w:val="24"/>
          <w:szCs w:val="24"/>
        </w:rPr>
        <w:t>rimin e rrethanave të çështjes.</w:t>
      </w:r>
    </w:p>
    <w:p w14:paraId="32A528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188 </w:t>
      </w:r>
    </w:p>
    <w:p w14:paraId="32A528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Marrja e provave materiale </w:t>
      </w:r>
    </w:p>
    <w:p w14:paraId="32A528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Provat materiale përshkruhen hollësisht në procesverbal, kur ka mundësi fotografohen ose filmohen dhe me urdhër të organit procedues i bashkohen fashikullit gjyqësor.</w:t>
      </w:r>
    </w:p>
    <w:p w14:paraId="32A528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8C0" w14:textId="77777777" w:rsidR="00B400F2" w:rsidRPr="00825E29" w:rsidRDefault="00B400F2" w:rsidP="00B400F2">
      <w:pPr>
        <w:spacing w:after="0" w:line="240" w:lineRule="auto"/>
        <w:jc w:val="center"/>
        <w:rPr>
          <w:rFonts w:ascii="Garamond" w:hAnsi="Garamond"/>
          <w:sz w:val="24"/>
          <w:szCs w:val="24"/>
        </w:rPr>
      </w:pPr>
      <w:r w:rsidRPr="00825E29">
        <w:rPr>
          <w:rFonts w:ascii="Garamond" w:hAnsi="Garamond"/>
          <w:sz w:val="24"/>
          <w:szCs w:val="24"/>
        </w:rPr>
        <w:t>Neni 189</w:t>
      </w:r>
    </w:p>
    <w:p w14:paraId="32A528C1" w14:textId="77777777" w:rsidR="00B400F2" w:rsidRPr="00825E29" w:rsidRDefault="00B400F2" w:rsidP="00B400F2">
      <w:pPr>
        <w:spacing w:after="0" w:line="240" w:lineRule="auto"/>
        <w:jc w:val="center"/>
        <w:rPr>
          <w:rFonts w:ascii="Garamond" w:hAnsi="Garamond"/>
          <w:b/>
          <w:sz w:val="24"/>
          <w:szCs w:val="24"/>
        </w:rPr>
      </w:pPr>
      <w:r w:rsidRPr="00825E29">
        <w:rPr>
          <w:rFonts w:ascii="Garamond" w:hAnsi="Garamond"/>
          <w:b/>
          <w:sz w:val="24"/>
          <w:szCs w:val="24"/>
        </w:rPr>
        <w:t>Ruajtja e provave materiale</w:t>
      </w:r>
    </w:p>
    <w:p w14:paraId="32A528C2" w14:textId="77777777" w:rsidR="00B400F2" w:rsidRPr="00825E29" w:rsidRDefault="00B400F2" w:rsidP="00B400F2">
      <w:pPr>
        <w:autoSpaceDE w:val="0"/>
        <w:autoSpaceDN w:val="0"/>
        <w:adjustRightInd w:val="0"/>
        <w:spacing w:after="0" w:line="240" w:lineRule="auto"/>
        <w:jc w:val="center"/>
        <w:rPr>
          <w:rFonts w:ascii="Garamond" w:hAnsi="Garamond" w:cs="Times New Roman"/>
          <w:b/>
          <w:bCs/>
          <w:sz w:val="24"/>
          <w:szCs w:val="24"/>
        </w:rPr>
      </w:pPr>
      <w:r w:rsidRPr="00825E29">
        <w:rPr>
          <w:rFonts w:ascii="Garamond" w:hAnsi="Garamond"/>
          <w:i/>
          <w:sz w:val="24"/>
          <w:szCs w:val="24"/>
        </w:rPr>
        <w:t>(ndryshuar me ligjin nr. 147/2020, dat</w:t>
      </w:r>
      <w:r w:rsidRPr="00825E29">
        <w:rPr>
          <w:rFonts w:ascii="Garamond" w:hAnsi="Garamond" w:cs="Times New Roman"/>
          <w:i/>
          <w:sz w:val="24"/>
          <w:szCs w:val="24"/>
        </w:rPr>
        <w:t>ë 17.12.2020)</w:t>
      </w:r>
    </w:p>
    <w:p w14:paraId="32A528C3" w14:textId="77777777" w:rsidR="00B400F2" w:rsidRPr="00825E29" w:rsidRDefault="00B400F2" w:rsidP="00B400F2">
      <w:pPr>
        <w:spacing w:after="0" w:line="240" w:lineRule="auto"/>
        <w:ind w:firstLine="284"/>
        <w:jc w:val="both"/>
        <w:rPr>
          <w:rFonts w:ascii="Garamond" w:hAnsi="Garamond"/>
          <w:sz w:val="24"/>
          <w:szCs w:val="24"/>
        </w:rPr>
      </w:pPr>
    </w:p>
    <w:p w14:paraId="32A528C4" w14:textId="77777777" w:rsidR="00B400F2" w:rsidRPr="00825E29" w:rsidRDefault="00B400F2" w:rsidP="00B400F2">
      <w:pPr>
        <w:spacing w:after="0" w:line="240" w:lineRule="auto"/>
        <w:ind w:firstLine="284"/>
        <w:jc w:val="both"/>
        <w:rPr>
          <w:rFonts w:ascii="Garamond" w:hAnsi="Garamond"/>
          <w:sz w:val="24"/>
          <w:szCs w:val="24"/>
        </w:rPr>
      </w:pPr>
      <w:r w:rsidRPr="00825E29">
        <w:rPr>
          <w:rFonts w:ascii="Garamond" w:hAnsi="Garamond"/>
          <w:sz w:val="24"/>
          <w:szCs w:val="24"/>
        </w:rPr>
        <w:t>Provat materiale, që për shkak të natyrës së tyre mund të ndryshojnë, në qoftë se nuk mund t’u kthehen personave që u përkasin, ruhen e administrohen sipas legjislacionit të posaçëm nga organi administrues shtetëror, i cili detyrohet t’i kthejë të njëllojt</w:t>
      </w:r>
      <w:r w:rsidR="00B55100" w:rsidRPr="00825E29">
        <w:rPr>
          <w:rFonts w:ascii="Garamond" w:hAnsi="Garamond"/>
          <w:sz w:val="24"/>
          <w:szCs w:val="24"/>
        </w:rPr>
        <w:t>a ose të japë vlerën e tyre.</w:t>
      </w:r>
    </w:p>
    <w:p w14:paraId="32A528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190 </w:t>
      </w:r>
    </w:p>
    <w:p w14:paraId="32A528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Disponimi për provat materiale </w:t>
      </w:r>
    </w:p>
    <w:p w14:paraId="32A528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Në vendimin përfundimtar ose në atë të pushimit të çështjes, gjykata ose prokurori caktojnë se çfarë duhet bërë me provat materiale duke urdhëruar:</w:t>
      </w:r>
    </w:p>
    <w:p w14:paraId="32A528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sendet që kanë shërbyer ose ishin caktuar si mjet për kryerjen e veprës penale dhe sendet që përbëjnë përfitimin e nxjerrë nga ajo ose shpërblimin e dhënë a  të premtuar për kryerjen e saj, merren dhe i kalojnë shtetit, përveç rastit kur këto sende janë të personave që nuk kanë marrë pjesë në kryerjen e veprës penale;</w:t>
      </w:r>
    </w:p>
    <w:p w14:paraId="32A528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sendet, mbajtja ose qarkullimi i të cilave është i ndaluar, u dorëzohen enteve përkatëse ose zhduken;</w:t>
      </w:r>
    </w:p>
    <w:p w14:paraId="32A528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sendet që nuk kanë asnjë vlerë zhduken;</w:t>
      </w:r>
    </w:p>
    <w:p w14:paraId="32A528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sendet  e tjera u kthehen personave që u takojnë dhe, kur ka konflikt për  pronësinë e tyre, ruhen gjersa ai të zgjidhet nga gjykata.</w:t>
      </w:r>
    </w:p>
    <w:p w14:paraId="32A528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Provat materiale mund t’u kthehen personave që u përkasin edhe para mbarimit të procedimit, kur nuk dëmtohet zgjidhja e çështjes.</w:t>
      </w:r>
    </w:p>
    <w:p w14:paraId="32A528CF" w14:textId="77777777" w:rsidR="004C21CA" w:rsidRPr="00825E29" w:rsidRDefault="004C21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SEKSIONI VIII </w:t>
      </w:r>
    </w:p>
    <w:p w14:paraId="32A528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DOKUMENTET </w:t>
      </w:r>
    </w:p>
    <w:p w14:paraId="32A528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191 </w:t>
      </w:r>
    </w:p>
    <w:p w14:paraId="32A528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Marrja e dokumenteve  </w:t>
      </w:r>
    </w:p>
    <w:p w14:paraId="32A528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r>
    </w:p>
    <w:p w14:paraId="32A528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Lejohet marrja e dokumenteve që përfaqësojnë fakte, persona ose sende nëpërmjet fotografimit, filmimit, fonografimit ose çdo mjeti tjetër.</w:t>
      </w:r>
    </w:p>
    <w:p w14:paraId="32A528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origjinali i një dokumenti është prishur, ka humbur ose është zhdukur, mund të merret kopja.</w:t>
      </w:r>
    </w:p>
    <w:p w14:paraId="32A528D8"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Dokumentet që përbëjnë provë materiale duhet të merren cilidoqoftë personi</w:t>
      </w:r>
      <w:r w:rsidR="00EB73CC" w:rsidRPr="00825E29">
        <w:rPr>
          <w:rFonts w:ascii="Garamond" w:hAnsi="Garamond" w:cs="Times New Roman"/>
          <w:sz w:val="24"/>
          <w:szCs w:val="24"/>
        </w:rPr>
        <w:t xml:space="preserve"> që i ka krijuar ose që i mban.</w:t>
      </w:r>
    </w:p>
    <w:p w14:paraId="32A528D9" w14:textId="77777777" w:rsidR="004C21CA" w:rsidRPr="00825E29" w:rsidRDefault="004C21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center"/>
        <w:rPr>
          <w:rFonts w:ascii="Garamond" w:hAnsi="Garamond" w:cs="Times New Roman"/>
          <w:sz w:val="24"/>
          <w:szCs w:val="24"/>
        </w:rPr>
      </w:pPr>
    </w:p>
    <w:p w14:paraId="32A528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center"/>
        <w:rPr>
          <w:rFonts w:ascii="Garamond" w:hAnsi="Garamond" w:cs="Times New Roman"/>
          <w:sz w:val="24"/>
          <w:szCs w:val="24"/>
        </w:rPr>
      </w:pPr>
      <w:r w:rsidRPr="00825E29">
        <w:rPr>
          <w:rFonts w:ascii="Garamond" w:hAnsi="Garamond" w:cs="Times New Roman"/>
          <w:sz w:val="24"/>
          <w:szCs w:val="24"/>
        </w:rPr>
        <w:t xml:space="preserve">Neni 191/a </w:t>
      </w:r>
    </w:p>
    <w:p w14:paraId="32A528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center"/>
        <w:rPr>
          <w:rFonts w:ascii="Garamond" w:hAnsi="Garamond" w:cs="Times New Roman"/>
          <w:sz w:val="24"/>
          <w:szCs w:val="24"/>
        </w:rPr>
      </w:pPr>
      <w:r w:rsidRPr="00825E29">
        <w:rPr>
          <w:rFonts w:ascii="Garamond" w:hAnsi="Garamond" w:cs="Times New Roman"/>
          <w:b/>
          <w:bCs/>
          <w:sz w:val="24"/>
          <w:szCs w:val="24"/>
        </w:rPr>
        <w:t>Detyrimi për paraqitjen e të dhënave kompjuterike</w:t>
      </w:r>
    </w:p>
    <w:p w14:paraId="32A528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center"/>
        <w:rPr>
          <w:rFonts w:ascii="Garamond" w:hAnsi="Garamond" w:cs="Times New Roman"/>
          <w:sz w:val="24"/>
          <w:szCs w:val="24"/>
        </w:rPr>
      </w:pPr>
      <w:r w:rsidRPr="00825E29">
        <w:rPr>
          <w:rFonts w:ascii="Garamond" w:hAnsi="Garamond" w:cs="Times New Roman"/>
          <w:i/>
          <w:iCs/>
          <w:sz w:val="24"/>
          <w:szCs w:val="24"/>
        </w:rPr>
        <w:t>(Shtuar me ligjin nr.10 054, datë 29.12.2008)</w:t>
      </w:r>
    </w:p>
    <w:p w14:paraId="32A528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32A528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 xml:space="preserve">1. Gjykata, në rastin e procedimeve për vepra penale në fushën e teknologjisë së informacionit, me kërkesë të prokurorit ose të </w:t>
      </w:r>
      <w:r w:rsidR="00D6432E" w:rsidRPr="00825E29">
        <w:rPr>
          <w:rFonts w:ascii="Garamond" w:hAnsi="Garamond" w:cs="Times New Roman"/>
          <w:sz w:val="24"/>
          <w:szCs w:val="24"/>
        </w:rPr>
        <w:t>viktimës</w:t>
      </w:r>
      <w:r w:rsidRPr="00825E29">
        <w:rPr>
          <w:rFonts w:ascii="Garamond" w:hAnsi="Garamond" w:cs="Times New Roman"/>
          <w:sz w:val="24"/>
          <w:szCs w:val="24"/>
        </w:rPr>
        <w:t xml:space="preserve"> akuzues</w:t>
      </w:r>
      <w:r w:rsidR="00D6432E" w:rsidRPr="00825E29">
        <w:rPr>
          <w:rFonts w:ascii="Garamond" w:hAnsi="Garamond" w:cs="Times New Roman"/>
          <w:sz w:val="24"/>
          <w:szCs w:val="24"/>
        </w:rPr>
        <w:t>e</w:t>
      </w:r>
      <w:r w:rsidRPr="00825E29">
        <w:rPr>
          <w:rFonts w:ascii="Garamond" w:hAnsi="Garamond" w:cs="Times New Roman"/>
          <w:sz w:val="24"/>
          <w:szCs w:val="24"/>
        </w:rPr>
        <w:t>, urdhëron mbajtësin ose kontrolluesin të dorëzojnë të dhënat kompjuterike të memorizuara në një sistem kompjuterik apo në një mjet tjetër memorizimi.</w:t>
      </w:r>
    </w:p>
    <w:p w14:paraId="32A528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2. Gjykata, në këto procedime, urdhëron edhe dhënësin e shërbimit për dorëzimin e çdo informacioni për abonentët e pajtuar, për shërbimet e ofruara nga dhënësi.</w:t>
      </w:r>
    </w:p>
    <w:p w14:paraId="32A528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3. Kur ka arsye të bazuara për të menduar se nga vonesa mund t’u vijë një dëm i rëndë hetimeve, prokurori vendos, me akt të motivuar, detyrimin për paraqitjen e të dhënave kompjuterike, të përcaktuara në pikat 1 e 2 të këtij neni dhe njofton menjëherë gjykatën. Gjykata vlerëson vendimin e prokurorit brenda 48 orëve nga njoftimi.</w:t>
      </w:r>
    </w:p>
    <w:p w14:paraId="32A528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8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192 </w:t>
      </w:r>
    </w:p>
    <w:p w14:paraId="32A528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Dokumentet mbi personalitetin </w:t>
      </w:r>
    </w:p>
    <w:p w14:paraId="32A528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1. Lejohet marrja e vërtetimeve për gjendjen gjyqësore dhe e vendimeve gjyqësore të formës së prerë për të gjykuar mbi personalitetin e të pandehurit dhe </w:t>
      </w:r>
      <w:r w:rsidR="007750E1" w:rsidRPr="00825E29">
        <w:rPr>
          <w:rFonts w:ascii="Garamond" w:hAnsi="Garamond" w:cs="Times New Roman"/>
          <w:sz w:val="24"/>
          <w:szCs w:val="24"/>
        </w:rPr>
        <w:t xml:space="preserve">të </w:t>
      </w:r>
      <w:r w:rsidR="00D6432E" w:rsidRPr="00825E29">
        <w:rPr>
          <w:rFonts w:ascii="Garamond" w:hAnsi="Garamond" w:cs="Times New Roman"/>
          <w:sz w:val="24"/>
          <w:szCs w:val="24"/>
        </w:rPr>
        <w:t>viktimës</w:t>
      </w:r>
      <w:r w:rsidRPr="00825E29">
        <w:rPr>
          <w:rFonts w:ascii="Garamond" w:hAnsi="Garamond" w:cs="Times New Roman"/>
          <w:sz w:val="24"/>
          <w:szCs w:val="24"/>
        </w:rPr>
        <w:t>, kur fakti për të cilin procedohet duhet të vlerësohet në lidhje me sjelljen ose  cilësitë morale të tyre.</w:t>
      </w:r>
    </w:p>
    <w:p w14:paraId="32A528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Këto dokumente mund të merren edhe për vlerësimin e besueshmërisë së një  dëshmitari.</w:t>
      </w:r>
    </w:p>
    <w:p w14:paraId="32A528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8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193 </w:t>
      </w:r>
    </w:p>
    <w:p w14:paraId="32A528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Marrja e procesverbaleve të procedimeve të tjera </w:t>
      </w:r>
    </w:p>
    <w:p w14:paraId="32A528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i/>
          <w:sz w:val="24"/>
          <w:szCs w:val="24"/>
        </w:rPr>
        <w:t>(Ndryshuar me ligjin nr. 35/2017, datë 30.3.2017)</w:t>
      </w:r>
    </w:p>
    <w:p w14:paraId="32A528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8ED" w14:textId="77777777" w:rsidR="00F7220A" w:rsidRPr="00825E29" w:rsidRDefault="00F7220A" w:rsidP="004C21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1. Lejohet marrja e procesverbaleve të marrjes së provës të procedimeve të tjera penale që kanë të bëjnë me sigurimin e provës ose me provat e administruara gjatë shqyrtimit gjyqësor.</w:t>
      </w:r>
    </w:p>
    <w:p w14:paraId="32A528EE" w14:textId="77777777" w:rsidR="00F7220A" w:rsidRPr="00825E29" w:rsidRDefault="00F7220A" w:rsidP="004C21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2. Lejohet marrja e procesverbalit të provës në një gjykim civil të përfunduar me vendim të formës së prerë.</w:t>
      </w:r>
    </w:p>
    <w:p w14:paraId="32A528EF" w14:textId="77777777" w:rsidR="00F7220A" w:rsidRPr="00825E29" w:rsidRDefault="00F7220A" w:rsidP="004C21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3. Në rastet e parashikuara në paragrafët 1 dhe 2, procesverbalet e deklarimeve mund të përdoren kundër të pandehurit vetëm nëse mbrojtësi i tij ka qenë i pranishëm në marrjen e tyre.</w:t>
      </w:r>
    </w:p>
    <w:p w14:paraId="32A528F0" w14:textId="77777777" w:rsidR="00F7220A" w:rsidRPr="00825E29" w:rsidRDefault="00F7220A" w:rsidP="004C21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4. Lejohet marrja e akteve të veprimeve që nuk mund të përsëriten, përfshirë edhe deklarimet e të pandehurit, kur provohet pamundësia objektive e marrjes, e pa parashikueshme në kohën e kryerjes së veprimit.</w:t>
      </w:r>
    </w:p>
    <w:p w14:paraId="32A528F1" w14:textId="77777777" w:rsidR="00F7220A" w:rsidRPr="00825E29" w:rsidRDefault="00F7220A" w:rsidP="004C21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5. Përveç rasteve të parashikuara në paragrafët e mësipërm, procesverbalet e provës mund të përdoren në shqyrtimin gjyqësor vetëm kur i pandehuri jep pëlqimin. Në rast të kundërt, ato mund të përdoren për bërjen e kundërshtimeve të parashikuara nga nenet 362 dhe 365 të këtij Kodi.</w:t>
      </w:r>
    </w:p>
    <w:p w14:paraId="32A528F2" w14:textId="77777777" w:rsidR="00F7220A" w:rsidRPr="00825E29" w:rsidRDefault="00F7220A" w:rsidP="004C21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6. Palët kanë të drejtë të kërkojnë pyetjen e personave, deklarimet e të cilëve janë marrë sipas parashikimeve të këtij neni.</w:t>
      </w:r>
    </w:p>
    <w:p w14:paraId="32A528F3" w14:textId="77777777" w:rsidR="004C21C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ab/>
        <w:t>7. Vendimet e formës së prerë mund të merren për qëllime të provës lidhur me ekzistencën e faktit, duke u vlerësu</w:t>
      </w:r>
      <w:r w:rsidR="00EB73CC" w:rsidRPr="00825E29">
        <w:rPr>
          <w:rFonts w:ascii="Garamond" w:eastAsia="MS Mincho" w:hAnsi="Garamond" w:cs="Times New Roman"/>
          <w:sz w:val="24"/>
          <w:szCs w:val="24"/>
        </w:rPr>
        <w:t>ar në unitet me provat e tjera.</w:t>
      </w:r>
    </w:p>
    <w:p w14:paraId="32A528F4" w14:textId="77777777" w:rsidR="004C21CA" w:rsidRPr="00825E29" w:rsidRDefault="004C21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194 </w:t>
      </w:r>
    </w:p>
    <w:p w14:paraId="32A528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Dokumentet anonime </w:t>
      </w:r>
    </w:p>
    <w:p w14:paraId="32A528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Dokumentet që përbëjnë njoftime anonime nuk mund të merren dhe as të  përdoren, përveçse kur përbëjnë provë materiale ose janë bërë nga i pandehuri.</w:t>
      </w:r>
    </w:p>
    <w:p w14:paraId="32A528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8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195 </w:t>
      </w:r>
    </w:p>
    <w:p w14:paraId="32A528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Dokumentet false </w:t>
      </w:r>
    </w:p>
    <w:p w14:paraId="32A528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8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Gjykata, kur çmon se një dokument i marrë është fals, pas përfundimit të procedimit njofton prokurorin duke i dërguar edhe dokumentin.</w:t>
      </w:r>
    </w:p>
    <w:p w14:paraId="32A529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Neni 196 </w:t>
      </w:r>
    </w:p>
    <w:p w14:paraId="32A529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 Përkthimi i dokumenteve </w:t>
      </w:r>
    </w:p>
    <w:p w14:paraId="32A529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9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Kur është marrë një dokument i shkruar në gjuhë të huaj, organi procedues urdhëron përkthimin e tij.</w:t>
      </w:r>
    </w:p>
    <w:p w14:paraId="32A52905"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Organi procedues urdhëron, kur është e nevojshme, transkriptimin e shiritit magnetofonik.</w:t>
      </w:r>
    </w:p>
    <w:p w14:paraId="32A529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197</w:t>
      </w:r>
    </w:p>
    <w:p w14:paraId="32A529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Lëshimi i kopjeve </w:t>
      </w:r>
    </w:p>
    <w:p w14:paraId="32A529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9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1. Kur urdhëron marrjen e një dokumenti organi procedues, me kërkesën e të interesuarit, mund të autorizojë sekretarinë të lëshojë kopje të vërtetuar të dokumentit. </w:t>
      </w:r>
    </w:p>
    <w:p w14:paraId="32A529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KREU III </w:t>
      </w:r>
    </w:p>
    <w:p w14:paraId="32A529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MJETET E KËRKIMIT TË PROVËS </w:t>
      </w:r>
    </w:p>
    <w:p w14:paraId="32A529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SEKSIONI I </w:t>
      </w:r>
    </w:p>
    <w:p w14:paraId="32A529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KËQYRJET </w:t>
      </w:r>
    </w:p>
    <w:p w14:paraId="32A529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198 </w:t>
      </w:r>
    </w:p>
    <w:p w14:paraId="32A529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Rastet dhe format e këqyrjes </w:t>
      </w:r>
    </w:p>
    <w:p w14:paraId="32A529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9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Këqyrja e personave, e vendeve dhe e sendeve vendoset nga organi procedues kur është e nevojshme të zbulohen gjurmët dhe pasojat e tjera materiale të veprës penale.</w:t>
      </w:r>
    </w:p>
    <w:p w14:paraId="32A529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Kur vepra penale nuk ka lënë gjurmë ose pasoja materiale ose kur këto janë  zhdukur, kanë humbur, janë ndryshuar a lëvizur, organi procedues përshkruan gjendjen dhe, kur është e mundur, </w:t>
      </w:r>
      <w:r w:rsidRPr="00825E29">
        <w:rPr>
          <w:rFonts w:ascii="Garamond" w:hAnsi="Garamond" w:cs="Times New Roman"/>
          <w:sz w:val="24"/>
          <w:szCs w:val="24"/>
        </w:rPr>
        <w:lastRenderedPageBreak/>
        <w:t>verifikon se si ka qenë ajo para ndryshimeve, si dhe merr masa që të saktësojë mënyrën, kohën dhe shkaqet e ndryshimeve që mund të kenë  ndodhur.</w:t>
      </w:r>
    </w:p>
    <w:p w14:paraId="32A529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Organi procedues mund të urdhërojë fotografime, filmime dhe çdo veprim tjetër teknik.</w:t>
      </w:r>
    </w:p>
    <w:p w14:paraId="32A52918" w14:textId="77777777" w:rsidR="004C21CA" w:rsidRPr="00825E29" w:rsidRDefault="00EB73CC"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w:t>
      </w:r>
    </w:p>
    <w:p w14:paraId="32A5291B"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 xml:space="preserve">Neni 199 </w:t>
      </w:r>
    </w:p>
    <w:p w14:paraId="32A529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Këqyrja e personave</w:t>
      </w:r>
      <w:r w:rsidRPr="00825E29">
        <w:rPr>
          <w:rFonts w:ascii="Garamond" w:hAnsi="Garamond" w:cs="Times New Roman"/>
          <w:sz w:val="24"/>
          <w:szCs w:val="24"/>
        </w:rPr>
        <w:t xml:space="preserve"> </w:t>
      </w:r>
    </w:p>
    <w:p w14:paraId="32A529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i/>
          <w:sz w:val="24"/>
          <w:szCs w:val="24"/>
        </w:rPr>
        <w:t>(Ndryshuar me ligjin nr. 35/2017, datë 30.3.2017)</w:t>
      </w:r>
    </w:p>
    <w:p w14:paraId="32A529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1F" w14:textId="77777777" w:rsidR="00F7220A" w:rsidRPr="00825E29" w:rsidRDefault="00F7220A" w:rsidP="004C21CA">
      <w:pPr>
        <w:tabs>
          <w:tab w:val="left" w:pos="0"/>
        </w:tabs>
        <w:autoSpaceDE w:val="0"/>
        <w:autoSpaceDN w:val="0"/>
        <w:adjustRightInd w:val="0"/>
        <w:spacing w:after="0"/>
        <w:ind w:firstLine="284"/>
        <w:jc w:val="both"/>
        <w:rPr>
          <w:rFonts w:ascii="Garamond" w:eastAsia="Cambria" w:hAnsi="Garamond" w:cs="Times New Roman"/>
          <w:sz w:val="24"/>
          <w:szCs w:val="24"/>
        </w:rPr>
      </w:pPr>
      <w:r w:rsidRPr="00825E29">
        <w:rPr>
          <w:rFonts w:ascii="Garamond" w:eastAsia="Cambria" w:hAnsi="Garamond" w:cs="Times New Roman"/>
          <w:sz w:val="24"/>
          <w:szCs w:val="24"/>
        </w:rPr>
        <w:tab/>
        <w:t>1. Këqyrja bëhet në vende të përshtatshme duke respektuar, me sa është e mundur, dinjitetin dhe integritetin personal të atij që këqyret.</w:t>
      </w:r>
    </w:p>
    <w:p w14:paraId="32A52920" w14:textId="77777777" w:rsidR="00F7220A" w:rsidRPr="00825E29" w:rsidRDefault="00F7220A" w:rsidP="004C21CA">
      <w:pPr>
        <w:tabs>
          <w:tab w:val="left" w:pos="0"/>
        </w:tabs>
        <w:autoSpaceDE w:val="0"/>
        <w:autoSpaceDN w:val="0"/>
        <w:adjustRightInd w:val="0"/>
        <w:spacing w:after="0"/>
        <w:ind w:firstLine="284"/>
        <w:jc w:val="both"/>
        <w:rPr>
          <w:rFonts w:ascii="Garamond" w:eastAsia="Cambria" w:hAnsi="Garamond" w:cs="Times New Roman"/>
          <w:sz w:val="24"/>
          <w:szCs w:val="24"/>
        </w:rPr>
      </w:pPr>
      <w:r w:rsidRPr="00825E29">
        <w:rPr>
          <w:rFonts w:ascii="Garamond" w:eastAsia="Cambria" w:hAnsi="Garamond" w:cs="Times New Roman"/>
          <w:sz w:val="24"/>
          <w:szCs w:val="24"/>
        </w:rPr>
        <w:tab/>
        <w:t>2. Para se të bëhet këqyrja, personit që do të këqyret i bëhet e njohur e drejta për të kërkuar praninë e një të besuari, me kusht që ky të mund të gjendet menjëherë dhe të jetë i përshtatshëm.</w:t>
      </w:r>
    </w:p>
    <w:p w14:paraId="32A52921"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Cambria" w:hAnsi="Garamond" w:cs="Times New Roman"/>
          <w:sz w:val="24"/>
          <w:szCs w:val="24"/>
        </w:rPr>
        <w:tab/>
        <w:t>3. Këqyrja mund të bëhet edhe me anën e një mjeku me pëlqimin e personit. Në këtë rast organi procedues mund të mos marrë pjesë në veprimin e këqyrjes. Nëse pëlqimi nuk jepet ose personi është i mitur, këqyrja bëhet duke ndjekur procedurën e parashikuar në nenin 201/a të këtij Kodi</w:t>
      </w:r>
      <w:r w:rsidRPr="00825E29">
        <w:rPr>
          <w:rFonts w:ascii="Garamond" w:hAnsi="Garamond" w:cs="Times New Roman"/>
          <w:sz w:val="24"/>
          <w:szCs w:val="24"/>
        </w:rPr>
        <w:t>.</w:t>
      </w:r>
    </w:p>
    <w:p w14:paraId="32A52922"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w:t>
      </w:r>
    </w:p>
    <w:p w14:paraId="32A5292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200 </w:t>
      </w:r>
    </w:p>
    <w:p w14:paraId="32A529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Këqyrja e kufomës </w:t>
      </w:r>
    </w:p>
    <w:p w14:paraId="32A529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9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Këqyrja e kufomës bëhet nga organi procedues në prani të mjekut ligjor.</w:t>
      </w:r>
    </w:p>
    <w:p w14:paraId="32A529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Për të bërë këqyrjen e kufomës, gjyqtari ose prokurori mund të urdhërojnë zhvarrimin, duke njoftuar një pjesëtar të familjes së të vdekurit për të marrë pjesë, me  përjashtim të rasteve kur kjo pjesëmarrje mund të dëmtojë qëllimin e këqyrjes.</w:t>
      </w:r>
    </w:p>
    <w:p w14:paraId="32A529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201 </w:t>
      </w:r>
    </w:p>
    <w:p w14:paraId="32A529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Këqyrja e vendeve dhe e sendeve </w:t>
      </w:r>
    </w:p>
    <w:p w14:paraId="32A529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sz w:val="24"/>
          <w:szCs w:val="24"/>
        </w:rPr>
        <w:tab/>
      </w:r>
      <w:r w:rsidR="004C21CA" w:rsidRPr="00825E29">
        <w:rPr>
          <w:rFonts w:ascii="Garamond" w:hAnsi="Garamond" w:cs="Times New Roman"/>
          <w:i/>
          <w:sz w:val="24"/>
          <w:szCs w:val="24"/>
        </w:rPr>
        <w:t>(Shtuar fjalë</w:t>
      </w:r>
      <w:r w:rsidRPr="00825E29">
        <w:rPr>
          <w:rFonts w:ascii="Garamond" w:hAnsi="Garamond" w:cs="Times New Roman"/>
          <w:i/>
          <w:sz w:val="24"/>
          <w:szCs w:val="24"/>
        </w:rPr>
        <w:t xml:space="preserve"> në pikën 1 me ligjin nr. 35/2017, datë 30.3.2017)</w:t>
      </w:r>
    </w:p>
    <w:p w14:paraId="32A529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9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Të pandehurit </w:t>
      </w:r>
      <w:r w:rsidRPr="00825E29">
        <w:rPr>
          <w:rFonts w:ascii="Garamond" w:eastAsia="Cambria" w:hAnsi="Garamond" w:cs="Times New Roman"/>
          <w:sz w:val="24"/>
          <w:szCs w:val="24"/>
        </w:rPr>
        <w:t>kur e</w:t>
      </w:r>
      <w:r w:rsidRPr="00825E29">
        <w:rPr>
          <w:rFonts w:ascii="Times New Roman" w:eastAsia="Cambria" w:hAnsi="Times New Roman" w:cs="Times New Roman"/>
          <w:sz w:val="24"/>
          <w:szCs w:val="24"/>
        </w:rPr>
        <w:t>̈</w:t>
      </w:r>
      <w:r w:rsidRPr="00825E29">
        <w:rPr>
          <w:rFonts w:ascii="Garamond" w:eastAsia="Cambria" w:hAnsi="Garamond" w:cs="Times New Roman"/>
          <w:sz w:val="24"/>
          <w:szCs w:val="24"/>
        </w:rPr>
        <w:t>shte</w:t>
      </w:r>
      <w:r w:rsidRPr="00825E29">
        <w:rPr>
          <w:rFonts w:ascii="Times New Roman" w:eastAsia="Cambria" w:hAnsi="Times New Roman" w:cs="Times New Roman"/>
          <w:sz w:val="24"/>
          <w:szCs w:val="24"/>
        </w:rPr>
        <w:t>̈</w:t>
      </w:r>
      <w:r w:rsidRPr="00825E29">
        <w:rPr>
          <w:rFonts w:ascii="Garamond" w:eastAsia="Cambria" w:hAnsi="Garamond" w:cs="Times New Roman"/>
          <w:sz w:val="24"/>
          <w:szCs w:val="24"/>
        </w:rPr>
        <w:t xml:space="preserve"> i pranishe</w:t>
      </w:r>
      <w:r w:rsidRPr="00825E29">
        <w:rPr>
          <w:rFonts w:ascii="Times New Roman" w:eastAsia="Cambria" w:hAnsi="Times New Roman" w:cs="Times New Roman"/>
          <w:sz w:val="24"/>
          <w:szCs w:val="24"/>
        </w:rPr>
        <w:t>̈</w:t>
      </w:r>
      <w:r w:rsidRPr="00825E29">
        <w:rPr>
          <w:rFonts w:ascii="Garamond" w:eastAsia="Cambria" w:hAnsi="Garamond" w:cs="Times New Roman"/>
          <w:sz w:val="24"/>
          <w:szCs w:val="24"/>
        </w:rPr>
        <w:t>m</w:t>
      </w:r>
      <w:r w:rsidRPr="00825E29">
        <w:rPr>
          <w:rFonts w:ascii="Garamond" w:hAnsi="Garamond" w:cs="Times New Roman"/>
          <w:sz w:val="24"/>
          <w:szCs w:val="24"/>
        </w:rPr>
        <w:t xml:space="preserve"> dhe atij që ka në dispozicion vendin ku do të bëhet këqyrja ose sendin që do të këqyret u dorëzohet në fillim kopja e vendimit për kryerjen e këqyrjes.</w:t>
      </w:r>
    </w:p>
    <w:p w14:paraId="32A5292E"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këqyrjen e vendeve, organi procedues mund të urdhërojë, për arsye të motivuara, që të pranishmit të mos largohen para se të ketë përfunduar këqyrja dhe  t’i kth</w:t>
      </w:r>
      <w:r w:rsidR="004C21CA" w:rsidRPr="00825E29">
        <w:rPr>
          <w:rFonts w:ascii="Garamond" w:hAnsi="Garamond" w:cs="Times New Roman"/>
          <w:sz w:val="24"/>
          <w:szCs w:val="24"/>
        </w:rPr>
        <w:t>ejë forcërisht ata që largohen.</w:t>
      </w:r>
    </w:p>
    <w:p w14:paraId="32A5292F" w14:textId="77777777" w:rsidR="00F7220A" w:rsidRPr="00825E29" w:rsidRDefault="00F7220A" w:rsidP="004C21CA">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201/a</w:t>
      </w:r>
    </w:p>
    <w:p w14:paraId="32A52930" w14:textId="77777777" w:rsidR="00F7220A" w:rsidRPr="00825E29" w:rsidRDefault="00F7220A" w:rsidP="004C21CA">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 xml:space="preserve">Marrja me detyrim e kampionëve biologjikë ose kryerja e procedurave </w:t>
      </w:r>
    </w:p>
    <w:p w14:paraId="32A52931" w14:textId="77777777" w:rsidR="00F7220A" w:rsidRPr="00825E29" w:rsidRDefault="00F7220A" w:rsidP="004C21CA">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mjekësore të detyruara</w:t>
      </w:r>
    </w:p>
    <w:p w14:paraId="32A52932"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i/>
          <w:sz w:val="24"/>
          <w:szCs w:val="24"/>
        </w:rPr>
        <w:t>(Shtuar me ligjin nr. 35/2017, datë 30.3.2017)</w:t>
      </w:r>
    </w:p>
    <w:p w14:paraId="32A52933" w14:textId="77777777" w:rsidR="00F7220A" w:rsidRPr="00825E29" w:rsidRDefault="00F7220A" w:rsidP="00F7220A">
      <w:pPr>
        <w:ind w:firstLine="284"/>
        <w:contextualSpacing/>
        <w:jc w:val="both"/>
        <w:rPr>
          <w:rFonts w:ascii="Garamond" w:eastAsia="MS Mincho" w:hAnsi="Garamond" w:cs="Times New Roman"/>
          <w:sz w:val="24"/>
          <w:szCs w:val="24"/>
        </w:rPr>
      </w:pPr>
    </w:p>
    <w:p w14:paraId="32A52934"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1. Marrja me detyrim e kampionëve biologjikë nga i pandehuri ose persona të tjerë, apo kryerja e një procedure mjekësore të detyruar behet vetëm në përputhje me parashikimet e këtij neni.  </w:t>
      </w:r>
    </w:p>
    <w:p w14:paraId="32A52935"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2. Prokurori, pasi merr pëlqimin e të pandehurit ose personave të tjerë, mund të kërkojë marrjen e kampionëve biologjikë, me qëllim përcaktimin e profilit të AND-së. I njëjti parashikim zbatohet edhe për kryerjen e procedurës mjekësore. </w:t>
      </w:r>
    </w:p>
    <w:p w14:paraId="32A52936"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 xml:space="preserve">3. Pëlqimi i personit jepet me shkrim. Personi, të cilit i merret kampioni ose i cili do i nënshtrohet procedurës mjekësore, nënshkruan përpara prokurorit një deklaratë, nëpërmjet së cilës jep pëlqimin dhe konfirmon se është njoftuar në lidhje me arsyen e marrjes së kampionëve biologjikë ose kryerjes së procedurës mjekësore. </w:t>
      </w:r>
    </w:p>
    <w:p w14:paraId="32A52937"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4. Për personin e mitur pëlqimin e jep  prindi ose kujdestari ligjor. </w:t>
      </w:r>
    </w:p>
    <w:p w14:paraId="32A52938"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5. Mbi bazën e kërkesës së prokurorit, gjykata mund të vendosë që marrja e kampionëve biologjikë ose procedura mjekësore të kryhet pa pëlqimin e personit, kur është e nevojshme dhe duke kufizuar lirinë e tij, nëse nuk dëmtohet shëndeti i tij dhe nëse është e domosdoshme për të provuar faktet në procedim. Nuk mund të kryhen procedura mjekësore që vënë në rrezik jetën e personit, integritetin fizik ose shëndetin e tij, që mund të dëmtojnë fëmijën e palindur ose që sipas protokolleve mjekësore, mund të shkaktojnë vuajtje të pa përligjura.  </w:t>
      </w:r>
    </w:p>
    <w:p w14:paraId="32A52939"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6. Vendimi i gjykatës mbi marrjen e kampionit biologjik ose procedurën mjekësore duhet të përmbajë: </w:t>
      </w:r>
    </w:p>
    <w:p w14:paraId="32A5293A"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a) të dhënat personale të personit që i nënshtrohet marrjes së kampionit biologjik ose procedurës mjekësore ose informacionin e nevojshëm për identifikim;</w:t>
      </w:r>
    </w:p>
    <w:p w14:paraId="32A5293B"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b) veprën penale për të cilën ka nisur procedimi dhe një përshkrim të përmbledhur të fakteve përkatëse;</w:t>
      </w:r>
    </w:p>
    <w:p w14:paraId="32A5293C"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c) një përshkrim të detajuar të llojit të kampionit biologjik që do të merret ose të procedurës mjekësore që do të kryhet, si edhe arsyet përse prova nuk mund të merret në mënyrë tjetër;</w:t>
      </w:r>
    </w:p>
    <w:p w14:paraId="32A5293D"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ç) të drejtën e personit që i nënshtrohet marrjes së kampionit biologjik ose procedurës tjetër mjekësore të ndihmohet nga një mbrojtës ose një person i besuar;</w:t>
      </w:r>
    </w:p>
    <w:p w14:paraId="32A5293E"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d) vendin, datën, kohën dhe mënyrën e saktë të marrjes së kampionit biologjik ose kryerjes së procedurës tjetër mjekësore; </w:t>
      </w:r>
    </w:p>
    <w:p w14:paraId="32A5293F"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dh) njoftimin që personi që i nënshtrohet marrjes së kampionit biologjik ose procedurës tjetër mjekësore është i detyruar të paraqitet dhe paralajmërimin për shoqërim të detyrueshëm nëse nuk paraqitet pa shkaqe të ligjshme;</w:t>
      </w:r>
    </w:p>
    <w:p w14:paraId="32A52940"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e) nëse i pandehuri ose personi ka dhënë pëlqimin për marrjen e kampionit biologjik ose procedurës mjekësore, prokurori e bashkëngjit pëlqimin me shkrim në dosje. </w:t>
      </w:r>
    </w:p>
    <w:p w14:paraId="32A52941"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7. Të paktën tre ditë përpara marrjes së kampionit biologjik ose kryerjes së procedurës mjekësore, vendimi i parashikuar në paragrafin 5, të këtij neni, i njoftohet personit përkatës. </w:t>
      </w:r>
    </w:p>
    <w:p w14:paraId="32A52942"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8. Kur personi që i nënshtohet marrjes së kampionit biologjik ose procedurës mjekësore është i pandehuri ose viktima, vendimi i njoftohet të pandehurit, avokatit mbrojtës dhe viktimës. Në rast se personi nuk është i pandehuri apo viktima, vendimi i njoftohet personit, të pandehurit, viktimës dhe avokatit të tij. Në rastin e të miturit, vendimi u njoftohet prindërve ose kujdestarit të tij ligjor. </w:t>
      </w:r>
    </w:p>
    <w:p w14:paraId="32A52943"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9. Në rast se personi që i nënshtohet procedurave të mësipërme nuk paraqitet në vendin e caktuar pa arsye të ligjshme, prokurori menjëherë mund t’i kërkojë gjykatës të urdhërojë shoqërimin e tij të detyrueshëm dhe të vendosë marrjen e kampionit ose kryerjen e procedurës mjekësore. Policia gjyqësore ekzekuton urdhrin e gjykatës.</w:t>
      </w:r>
    </w:p>
    <w:p w14:paraId="32A52944"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 xml:space="preserve">10. Në raste të ngutshme, kur ka arsye për të besuar se vonesa mund të shkaktojë humbjen ose dëmtimin e vërtetësisë së provës, vendimi merret nga prokurori, i cili mund të urdhërojë shoqërimin e detyrueshëm të personit. </w:t>
      </w:r>
    </w:p>
    <w:p w14:paraId="32A52945"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11. Brenda 48 orëve nga kryerja e veprimit, prokurori i kërkon gjykatës vleftësimin e urdhrave të nxjerrë sipas paragrafit 9 të këtij neni. Gjykata vleftëson veprimet e prokurorit brenda 48 orëve, duke njoftuar prokurorin dhe mbrojtësin. </w:t>
      </w:r>
    </w:p>
    <w:p w14:paraId="32A52946"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12. Kur kampioni biologjik ose procedura mjekësore merret ose kryhet tek i dyshuari ose i pandehuri, prania e mbrojtësit është e detyrueshme. </w:t>
      </w:r>
    </w:p>
    <w:p w14:paraId="32A52947" w14:textId="77777777" w:rsidR="00F7220A" w:rsidRPr="00825E29" w:rsidRDefault="00F7220A" w:rsidP="00F7220A">
      <w:pPr>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13. Në rast të marrjes së kampionit biologjik ose kryerjes së procedurës mjekësore mbi të miturin, prania e prindit, kujdestarit ligjor ose e një personi të besuar prej tij është e detyrueshme. </w:t>
      </w:r>
    </w:p>
    <w:p w14:paraId="32A529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ab/>
        <w:t>14. Rezultatet e analizave të kampionëve biologjikë ose procedurës mjekësore të marrë në shkelje të parashikimeve të këtij neni janë të papërdorshme.</w:t>
      </w:r>
    </w:p>
    <w:p w14:paraId="32A529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p>
    <w:p w14:paraId="32A5294A" w14:textId="77777777" w:rsidR="00F7220A" w:rsidRPr="00825E29" w:rsidRDefault="00F7220A" w:rsidP="00F7220A">
      <w:pPr>
        <w:ind w:firstLine="284"/>
        <w:contextualSpacing/>
        <w:jc w:val="center"/>
        <w:rPr>
          <w:rFonts w:ascii="Garamond" w:eastAsia="MS Mincho" w:hAnsi="Garamond" w:cs="Times New Roman"/>
          <w:sz w:val="24"/>
          <w:szCs w:val="24"/>
        </w:rPr>
      </w:pPr>
      <w:r w:rsidRPr="00825E29">
        <w:rPr>
          <w:rFonts w:ascii="Garamond" w:eastAsia="MS Mincho" w:hAnsi="Garamond" w:cs="Times New Roman"/>
          <w:sz w:val="24"/>
          <w:szCs w:val="24"/>
        </w:rPr>
        <w:t>Neni 201/b</w:t>
      </w:r>
    </w:p>
    <w:p w14:paraId="32A5294B" w14:textId="77777777" w:rsidR="00F7220A" w:rsidRPr="00825E29" w:rsidRDefault="00F7220A" w:rsidP="00F7220A">
      <w:pPr>
        <w:ind w:firstLine="284"/>
        <w:contextualSpacing/>
        <w:jc w:val="center"/>
        <w:rPr>
          <w:rFonts w:ascii="Garamond" w:eastAsia="MS Mincho" w:hAnsi="Garamond" w:cs="Times New Roman"/>
          <w:b/>
          <w:sz w:val="24"/>
          <w:szCs w:val="24"/>
        </w:rPr>
      </w:pPr>
      <w:r w:rsidRPr="00825E29">
        <w:rPr>
          <w:rFonts w:ascii="Garamond" w:eastAsia="MS Mincho" w:hAnsi="Garamond" w:cs="Times New Roman"/>
          <w:b/>
          <w:sz w:val="24"/>
          <w:szCs w:val="24"/>
        </w:rPr>
        <w:t>Asgjësimi i kampionëve biologjikë</w:t>
      </w:r>
    </w:p>
    <w:p w14:paraId="32A529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i/>
          <w:sz w:val="24"/>
          <w:szCs w:val="24"/>
        </w:rPr>
        <w:t>(Shtuar me ligjin nr. 35/2017, datë 30.3.2017)</w:t>
      </w:r>
    </w:p>
    <w:p w14:paraId="32A5294D" w14:textId="77777777" w:rsidR="00F7220A" w:rsidRPr="00825E29" w:rsidRDefault="00F7220A" w:rsidP="004C21CA">
      <w:pPr>
        <w:spacing w:after="0"/>
        <w:ind w:firstLine="284"/>
        <w:contextualSpacing/>
        <w:jc w:val="center"/>
        <w:rPr>
          <w:rFonts w:ascii="Garamond" w:eastAsia="MS Mincho" w:hAnsi="Garamond" w:cs="Times New Roman"/>
          <w:b/>
          <w:sz w:val="24"/>
          <w:szCs w:val="24"/>
        </w:rPr>
      </w:pPr>
    </w:p>
    <w:p w14:paraId="32A5294E" w14:textId="77777777" w:rsidR="00F7220A" w:rsidRPr="00825E29" w:rsidRDefault="00F7220A" w:rsidP="004C21CA">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1. Kampionët biologjikë ruhen për aq kohë sa i shërbejnë qëllimeve të procedimit. Asgjësimi i tyre bëhet në përputhje me rregullat e këtij Kodi. </w:t>
      </w:r>
    </w:p>
    <w:p w14:paraId="32A5294F" w14:textId="77777777" w:rsidR="00F7220A" w:rsidRPr="00825E29" w:rsidRDefault="00F7220A" w:rsidP="004C21CA">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Në rastet kur i pandehuri deklarohet i pafajshëm me vendim të formës së prerë, gjykata urdhëron asgjësimin e kampionëve biologjikë të marra prej tij.</w:t>
      </w:r>
    </w:p>
    <w:p w14:paraId="32A52950" w14:textId="77777777" w:rsidR="00F7220A" w:rsidRPr="00825E29" w:rsidRDefault="00F7220A" w:rsidP="004C21CA">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3. Brenda 60 ditëve nga vendimi i pafajësisë, prokurori, viktima ose përfaqësuesi ligjor i viktimës mund t’i kërkojë gjykatës që të urdhërojë ruajtjen e kampionëve biologjikë të marra nga persona të tjerë, të ndryshëm nga i pandehuri, nëse kampionët duhet të përdoren në një procedim penal tjetër. Në të kundërt gjykata urdhëron asgjësimin. </w:t>
      </w:r>
    </w:p>
    <w:p w14:paraId="32A52951" w14:textId="77777777" w:rsidR="00F7220A" w:rsidRPr="00825E29" w:rsidRDefault="00F7220A" w:rsidP="004C21CA">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Kur i pandehuri deklarohet fajtor, kampionët biologjikë të marra prej tij ruhen për 20 vjet nga dita që vendimi merr formë të prerë.</w:t>
      </w:r>
    </w:p>
    <w:p w14:paraId="32A52952" w14:textId="77777777" w:rsidR="00F7220A" w:rsidRPr="00825E29" w:rsidRDefault="00F7220A" w:rsidP="004C21CA">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5. Gjykata mund të urdhërojë ruajtjen e kampionëve deri në 40 vjet kur i pandehuri është deklaruar fajtor për një vepër për të cilën në Kodin Penal parashikohet një dënim me burgim jo më pak se 10 vjet në maksimum.  </w:t>
      </w:r>
    </w:p>
    <w:p w14:paraId="32A52953" w14:textId="77777777" w:rsidR="00F7220A" w:rsidRPr="00825E29" w:rsidRDefault="00F7220A" w:rsidP="004C21CA">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6. Profilet e ADN-së të kampionëve që janë marrë në vendin e ngjarjes dhe që nuk i atribuohen një personi të caktuar mbahen deri në plotësimin e afateve të parashkrimit të ndjekjes penale. </w:t>
      </w:r>
    </w:p>
    <w:p w14:paraId="32A52954" w14:textId="77777777" w:rsidR="00F7220A" w:rsidRPr="00825E29" w:rsidRDefault="00F7220A" w:rsidP="004C21CA">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7. Në rast se marrja e kampionëve kryhet në kundërshtim me dispozitat e këtij Kodi, organi procedues urdhëron shkatërrimin e tyre.</w:t>
      </w:r>
    </w:p>
    <w:p w14:paraId="32A52955"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ab/>
        <w:t>8. Mënyra e ruajtjes së kampionëve, procedura dhe organi kompetent për asgjësimin e tyre, parashikohen me udhëzim të përbashkët të ministrit përgjegjës për rendin dhe sigurinë publike dhe ministrit përgjegjës për shëndetësinë.</w:t>
      </w:r>
    </w:p>
    <w:p w14:paraId="32A52956"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p>
    <w:p w14:paraId="32A529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SEKSIONI II </w:t>
      </w:r>
    </w:p>
    <w:p w14:paraId="32A529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KONTROLLET </w:t>
      </w:r>
    </w:p>
    <w:p w14:paraId="32A529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w:t>
      </w:r>
    </w:p>
    <w:p w14:paraId="32A529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202 </w:t>
      </w:r>
    </w:p>
    <w:p w14:paraId="32A529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 xml:space="preserve"> </w:t>
      </w:r>
      <w:r w:rsidRPr="00825E29">
        <w:rPr>
          <w:rFonts w:ascii="Garamond" w:hAnsi="Garamond" w:cs="Times New Roman"/>
          <w:b/>
          <w:bCs/>
          <w:sz w:val="24"/>
          <w:szCs w:val="24"/>
        </w:rPr>
        <w:t xml:space="preserve">Kushtet për kryerjen e kontrolleve </w:t>
      </w:r>
    </w:p>
    <w:p w14:paraId="32A529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numri “299” në pikën 3 me ligjin nr. 35/2017, datë 30.3.2017)</w:t>
      </w:r>
    </w:p>
    <w:p w14:paraId="32A529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9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ka arsye të bazuara për të menduar se dikush fsheh në personin e tij  prova materiale të veprës penale ose sende që i përkasin veprës penale gjykata merr vendim për  kontrollin personal. Kur këto sende ndodhen në një vend të caktuar, vendoset kontrolli i  vendit ose banesës.</w:t>
      </w:r>
    </w:p>
    <w:p w14:paraId="32A529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që ka nxjerrë vendimin mund të veprojë vetë ose të urdhërojë që veprimi të kryhet nga oficerët e policisë gjyqësore, të caktuar në vendimin e kontrollit.</w:t>
      </w:r>
    </w:p>
    <w:p w14:paraId="32A529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rast flagrance ose në rast ndjekje të personit që është duke ikur, që nuk lejojnë  nxjerrjen e një vendimi kontroll, oficerët e policisë gjyqësore kryejnë kontrollin e  personit ose të vendit, duke zbatuar rregullat e caktuara në nenin 298.</w:t>
      </w:r>
    </w:p>
    <w:p w14:paraId="32A52962"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both"/>
        <w:rPr>
          <w:rFonts w:ascii="Garamond" w:hAnsi="Garamond" w:cs="Times New Roman"/>
          <w:sz w:val="24"/>
          <w:szCs w:val="24"/>
        </w:rPr>
      </w:pPr>
    </w:p>
    <w:p w14:paraId="32A52964" w14:textId="77777777" w:rsidR="00F7220A" w:rsidRPr="00825E29" w:rsidRDefault="00F7220A" w:rsidP="004C21CA">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202/a</w:t>
      </w:r>
    </w:p>
    <w:p w14:paraId="32A52965" w14:textId="77777777" w:rsidR="00F7220A" w:rsidRPr="00825E29" w:rsidRDefault="00F7220A" w:rsidP="004C21CA">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Vendimi për lejimin e kontrollit</w:t>
      </w:r>
    </w:p>
    <w:p w14:paraId="32A52966"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i/>
          <w:sz w:val="24"/>
          <w:szCs w:val="24"/>
        </w:rPr>
        <w:t>(Shtuar me ligjin nr. 35/2017, datë 30.3.2017)</w:t>
      </w:r>
    </w:p>
    <w:p w14:paraId="32A529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968" w14:textId="77777777" w:rsidR="00F7220A" w:rsidRPr="00825E29" w:rsidRDefault="00F7220A" w:rsidP="004C21C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Vendimi për lejimin e kontrollit duhet të tregojë llojin e kontrollit, personin që kontrollohet dhe gjenealitetet e tij, vendin apo banesën objekt kontrolli, provat materiale apo sendet që kërkohen, arsyet që lejojnë kontrollin, si edhe autoritetin që do të kryejë atë.</w:t>
      </w:r>
    </w:p>
    <w:p w14:paraId="32A52969"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Kur ka arsye të bazuara se të dhënat, informacionet, programet informatike ose gjurmë të tyre, gjenden në një sistem informatik ose telematik, edhe kur ky është i mbrojtur me masa sigurie, gjykata merr vendim për kontrollin, duke urdhëruar masa teknike të përshtatshme, të cilat sigurojnë ruajtjen e të dhënave origjinale dhe nuk lejojnë ndryshimin e tyre. Vendimi i kontrollit duhet të përcaktojë llojin e informacionit që kërkohet dhe mënyrën e marrjes së tij.</w:t>
      </w:r>
    </w:p>
    <w:p w14:paraId="32A5296A"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ind w:firstLine="284"/>
        <w:jc w:val="both"/>
        <w:rPr>
          <w:rFonts w:ascii="Garamond" w:eastAsia="Cambria" w:hAnsi="Garamond" w:cs="Times New Roman"/>
          <w:sz w:val="24"/>
          <w:szCs w:val="24"/>
        </w:rPr>
      </w:pPr>
      <w:r w:rsidRPr="00825E29">
        <w:rPr>
          <w:rFonts w:ascii="Garamond" w:eastAsia="MS Mincho" w:hAnsi="Garamond" w:cs="Times New Roman"/>
          <w:sz w:val="24"/>
          <w:szCs w:val="24"/>
        </w:rPr>
        <w:tab/>
        <w:t xml:space="preserve">3. </w:t>
      </w:r>
      <w:r w:rsidRPr="00825E29">
        <w:rPr>
          <w:rFonts w:ascii="Garamond" w:eastAsia="Cambria" w:hAnsi="Garamond" w:cs="Times New Roman"/>
          <w:sz w:val="24"/>
          <w:szCs w:val="24"/>
        </w:rPr>
        <w:t xml:space="preserve">Gjykata </w:t>
      </w:r>
      <w:r w:rsidRPr="00825E29">
        <w:rPr>
          <w:rFonts w:ascii="Garamond" w:eastAsia="MS Mincho" w:hAnsi="Garamond" w:cs="Times New Roman"/>
          <w:sz w:val="24"/>
          <w:szCs w:val="24"/>
        </w:rPr>
        <w:t xml:space="preserve">merr vendim të arsyetuar në dhomë këshillimi, </w:t>
      </w:r>
      <w:r w:rsidRPr="00825E29">
        <w:rPr>
          <w:rFonts w:ascii="Garamond" w:eastAsia="Cambria" w:hAnsi="Garamond" w:cs="Times New Roman"/>
          <w:sz w:val="24"/>
          <w:szCs w:val="24"/>
        </w:rPr>
        <w:t xml:space="preserve">brenda 24 orëve nga kërkesa e prokurorit. </w:t>
      </w:r>
      <w:r w:rsidRPr="00825E29">
        <w:rPr>
          <w:rFonts w:ascii="Garamond" w:eastAsia="MS Mincho" w:hAnsi="Garamond" w:cs="Times New Roman"/>
          <w:sz w:val="24"/>
          <w:szCs w:val="24"/>
        </w:rPr>
        <w:t xml:space="preserve">Kundër vendimit që refuzon kërkesën për kontroll mund të bëhet ankim i veçantë në gjykatën e apelit brenda 24 orëve. Gjykata e apelit shqyrton ankimin  brenda 48 orëve nga marrja e akteve. </w:t>
      </w:r>
    </w:p>
    <w:p w14:paraId="32A5296B"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4. Kontrolli duhet të përfundojë brenda 72 orëve nga momenti i marrjes së vendimit për kryerjen e tij.</w:t>
      </w:r>
    </w:p>
    <w:p w14:paraId="32A529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9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203 </w:t>
      </w:r>
    </w:p>
    <w:p w14:paraId="32A529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w:t>
      </w:r>
      <w:r w:rsidRPr="00825E29">
        <w:rPr>
          <w:rFonts w:ascii="Garamond" w:hAnsi="Garamond" w:cs="Times New Roman"/>
          <w:b/>
          <w:bCs/>
          <w:sz w:val="24"/>
          <w:szCs w:val="24"/>
        </w:rPr>
        <w:t xml:space="preserve">Kërkesa e dorëzimit </w:t>
      </w:r>
    </w:p>
    <w:p w14:paraId="32A529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1 me ligjin nr. 35/2017, datë 30.3.2017)</w:t>
      </w:r>
    </w:p>
    <w:p w14:paraId="32A529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9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Kur kërkohet një send i caktuar, organi procedues mund të kërkojë dorëzimin e tij. Në qoftë se sendi dorëzohet, kontrolli nuk bëhet, me përjashtim të rasteve kur pas dorëzimit të sendit ka arsye të bazuara për të besuar se nga kontrolli mund të zbulohen gjurmë apo sende të tjera që lidhen me veprën penale.</w:t>
      </w:r>
    </w:p>
    <w:p w14:paraId="32A529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Për të përcaktuar sendet që mund të sekuestrohen ose për të verifikuar  rrethana të caktuara të nevojshme për hetimin, organi procedues ose oficerët e policisë gjyqësore të autorizuar prej tij, mund të kontrollojnë veprimet, dokumentet dhe  korrespondencën pranë bankave.</w:t>
      </w:r>
    </w:p>
    <w:p w14:paraId="32A529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4A65286"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6BB8B538"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204</w:t>
      </w:r>
    </w:p>
    <w:p w14:paraId="32A529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Kontrolli i personit </w:t>
      </w:r>
    </w:p>
    <w:p w14:paraId="32A529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2 me ligjin nr. 35/2017, datë 30.3.2017)</w:t>
      </w:r>
    </w:p>
    <w:p w14:paraId="32A529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9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Para se të bëhet kontrolli i personit, atij që do të  kontrollohet i dorëzohet një  kopje e vendimit të kontrollit, duke i bërë  të ditur të drejtën për të kërkuar praninë e një personi të besuar, me kusht që ai të gjendet shpejt dhe të jetë i përshtatshëm.</w:t>
      </w:r>
    </w:p>
    <w:p w14:paraId="32A52979" w14:textId="77777777" w:rsidR="004C21C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2. Kontrolli bëhet duke respektuar dinjitetin dhe integritetin personal të atij që kontrollohet. Kontrolli i personit bëhet nga një person i së njëjtës gjini, me përjashtim të rasteve kur kjo nuk është e </w:t>
      </w:r>
      <w:r w:rsidR="00797F86" w:rsidRPr="00825E29">
        <w:rPr>
          <w:rFonts w:ascii="Garamond" w:eastAsia="MS Mincho" w:hAnsi="Garamond" w:cs="Times New Roman"/>
          <w:sz w:val="24"/>
          <w:szCs w:val="24"/>
        </w:rPr>
        <w:t>mundur për shkak të rrethanave.</w:t>
      </w:r>
    </w:p>
    <w:p w14:paraId="32A5297A" w14:textId="77777777" w:rsidR="004C21CA" w:rsidRPr="00825E29" w:rsidRDefault="004C21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9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205</w:t>
      </w:r>
    </w:p>
    <w:p w14:paraId="32A529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Kontrolli i vendeve </w:t>
      </w:r>
    </w:p>
    <w:p w14:paraId="32A529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9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97F"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trike/>
          <w:sz w:val="24"/>
          <w:szCs w:val="24"/>
        </w:rPr>
      </w:pPr>
      <w:r w:rsidRPr="00825E29">
        <w:rPr>
          <w:rFonts w:ascii="Garamond" w:eastAsia="MS Mincho" w:hAnsi="Garamond" w:cs="Times New Roman"/>
          <w:sz w:val="24"/>
          <w:szCs w:val="24"/>
        </w:rPr>
        <w:tab/>
        <w:t>1. Të pandehurit, kur është i pranishëm, dhe atij që ka në dispozicion vendin u dorëzohet kopja e vendimit të kontrollit, duke e njohur me të drejtën për të kërkuar praninë e një personi të besuar, i cili ndodhet aty dhe është i përshtatshëm, sipas nenit 108, të këtij Kodi, ose mbrojtësit të tij.</w:t>
      </w:r>
    </w:p>
    <w:p w14:paraId="32A52980"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Kur i pandehuri kërkon praninë e mbrojtësit gjatë kryerjes së kontrollit, organi procedues shtyn kryerjen e kontrollit deri në mbërritjen e mbrojtësit, por jo më shumë se 2 orë nga momenti që mbrojtësi ka marrë dijeni për kontrollin. Gjatë kësaj kohe, organi procedues mund të kufizojë lëvizjen e personit të interesuar dhe personave të tjerë që ndodhen në vendin që do të kontrollohet.</w:t>
      </w:r>
    </w:p>
    <w:p w14:paraId="32A52981"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Shtyrja e kontrollit, sipas paragrafit 2, të këtij neni, zgjat afatin përkatës të parashikuar në paragrafin 4, të nenit 202/a, të këtij Kodi.</w:t>
      </w:r>
    </w:p>
    <w:p w14:paraId="32A52982"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Organi procedues mund të kontrollojë personat e pranishëm, kur çmon se këta mund të fshehin provën materiale ose sendet që i përkasin veprës penale. Ai mund të urdhërojë që të pranishmit të mos largohen para se të mbarojë kontrolli dhe të kthehen forcërisht ata që largohen.</w:t>
      </w:r>
    </w:p>
    <w:p w14:paraId="32A529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5. Kur nuk njihet ose nuk gjendet pronari ose poseduesi i sendit, organi procedues kryen kontrollin në praninë e detyrueshme të mbrojtësit të caktuar kryesisht</w:t>
      </w:r>
      <w:r w:rsidRPr="00825E29">
        <w:rPr>
          <w:rFonts w:ascii="Garamond" w:hAnsi="Garamond" w:cs="Times New Roman"/>
          <w:sz w:val="24"/>
          <w:szCs w:val="24"/>
        </w:rPr>
        <w:t>.</w:t>
      </w:r>
    </w:p>
    <w:p w14:paraId="32A529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206</w:t>
      </w:r>
    </w:p>
    <w:p w14:paraId="32A529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Koha për kryerjen e kontrollit të banesës</w:t>
      </w:r>
    </w:p>
    <w:p w14:paraId="32A529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Kontrolli në një banesë ose në një vend të mbyllur ngjitur me të nuk mund të fillojë para orës shtatë dhe pas orës njëzet. Në raste të ngutshme organi procedues mund të urdhërojë me shkrim që kontrolli të bëhet tej këtyre caqeve.</w:t>
      </w:r>
    </w:p>
    <w:p w14:paraId="32A529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207</w:t>
      </w:r>
    </w:p>
    <w:p w14:paraId="32A529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Sekuestrimi gjatë kontrollit </w:t>
      </w:r>
    </w:p>
    <w:p w14:paraId="32A529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9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98E" w14:textId="77777777" w:rsidR="00EB73CC"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hAnsi="Garamond" w:cs="Times New Roman"/>
          <w:sz w:val="24"/>
          <w:szCs w:val="24"/>
        </w:rPr>
        <w:tab/>
      </w:r>
      <w:r w:rsidRPr="00825E29">
        <w:rPr>
          <w:rFonts w:ascii="Garamond" w:eastAsia="MS Mincho" w:hAnsi="Garamond" w:cs="Times New Roman"/>
          <w:sz w:val="24"/>
          <w:szCs w:val="24"/>
        </w:rPr>
        <w:t xml:space="preserve">1. Sendet e gjetura gjatë kontrollit sekuestrohen, me kusht që të jenë të përcaktuara në vendimin për lejimin e kontrollit. </w:t>
      </w:r>
    </w:p>
    <w:p w14:paraId="32A5298F" w14:textId="5DAED50E"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2. Sende të tjera të gjetura gjatë kontrollit, që nuk përfshihen në vendimin përkatës, por që lidhen me të njëjtën vepër penale, mund të sekuestrohen duke respektuar dispozitat për sekuestrimet.</w:t>
      </w:r>
    </w:p>
    <w:p w14:paraId="32A52990" w14:textId="77777777" w:rsidR="00F7220A" w:rsidRPr="00825E29" w:rsidRDefault="00F7220A" w:rsidP="00EB73CC">
      <w:pPr>
        <w:autoSpaceDE w:val="0"/>
        <w:autoSpaceDN w:val="0"/>
        <w:adjustRightInd w:val="0"/>
        <w:spacing w:after="0"/>
        <w:ind w:firstLine="284"/>
        <w:contextualSpacing/>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 xml:space="preserve">3. Kur gjatë kontrollit zbulohen sende që nuk kanë lidhje me veprën penale për të cilat është dhënë vendimi i kontrollit, por që lidhen me një vepër tjetër penale që ndiqet kryesisht, sendet e zbuluara sekuestrohen.  </w:t>
      </w:r>
    </w:p>
    <w:p w14:paraId="32A52991"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4. Për sekuestrimet e kryera në kushtet e paragrafëve 2 dhe 3, të këtij neni, zbatohen kriteret e nenit 301 të këtij Kodi.</w:t>
      </w:r>
    </w:p>
    <w:p w14:paraId="32A529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9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III</w:t>
      </w:r>
    </w:p>
    <w:p w14:paraId="32A529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SEKUESTRIMET</w:t>
      </w:r>
    </w:p>
    <w:p w14:paraId="32A529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9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208</w:t>
      </w:r>
    </w:p>
    <w:p w14:paraId="32A529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Objekti i sekuestrimit</w:t>
      </w:r>
    </w:p>
    <w:p w14:paraId="32A529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3 me ligjin nr. 35/2017, datë 30.3.2017)</w:t>
      </w:r>
    </w:p>
    <w:p w14:paraId="32A529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9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1. Gjyqtari ose prokurori disponojnë me vendim të arsyetuar sekuestrimin e provave materiale dhe të sendeve që lidhen me veprën penale kur ato janë të domosdoshme për vërtetimin e fakteve.</w:t>
      </w:r>
    </w:p>
    <w:p w14:paraId="32A529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2. Sekuestrimin e kryen vetë ai që ka nxjerrë vendim ose oficerët e policisë gjyqësore të deleguar me të njëjtin vendim.</w:t>
      </w:r>
    </w:p>
    <w:p w14:paraId="32A529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3. </w:t>
      </w:r>
      <w:r w:rsidRPr="00825E29">
        <w:rPr>
          <w:rFonts w:ascii="Garamond" w:eastAsia="MS Mincho" w:hAnsi="Garamond" w:cs="Times New Roman"/>
          <w:spacing w:val="-2"/>
          <w:sz w:val="24"/>
          <w:szCs w:val="24"/>
        </w:rPr>
        <w:t>K</w:t>
      </w:r>
      <w:r w:rsidRPr="00825E29">
        <w:rPr>
          <w:rFonts w:ascii="Garamond" w:eastAsia="MS Mincho" w:hAnsi="Garamond" w:cs="Times New Roman"/>
          <w:sz w:val="24"/>
          <w:szCs w:val="24"/>
        </w:rPr>
        <w:t>op</w:t>
      </w:r>
      <w:r w:rsidRPr="00825E29">
        <w:rPr>
          <w:rFonts w:ascii="Garamond" w:eastAsia="MS Mincho" w:hAnsi="Garamond" w:cs="Times New Roman"/>
          <w:spacing w:val="2"/>
          <w:sz w:val="24"/>
          <w:szCs w:val="24"/>
        </w:rPr>
        <w:t>j</w:t>
      </w:r>
      <w:r w:rsidRPr="00825E29">
        <w:rPr>
          <w:rFonts w:ascii="Garamond" w:eastAsia="MS Mincho" w:hAnsi="Garamond" w:cs="Times New Roman"/>
          <w:sz w:val="24"/>
          <w:szCs w:val="24"/>
        </w:rPr>
        <w:t>a e vendi</w:t>
      </w:r>
      <w:r w:rsidRPr="00825E29">
        <w:rPr>
          <w:rFonts w:ascii="Garamond" w:eastAsia="MS Mincho" w:hAnsi="Garamond" w:cs="Times New Roman"/>
          <w:spacing w:val="-2"/>
          <w:sz w:val="24"/>
          <w:szCs w:val="24"/>
        </w:rPr>
        <w:t>m</w:t>
      </w:r>
      <w:r w:rsidRPr="00825E29">
        <w:rPr>
          <w:rFonts w:ascii="Garamond" w:eastAsia="MS Mincho" w:hAnsi="Garamond" w:cs="Times New Roman"/>
          <w:sz w:val="24"/>
          <w:szCs w:val="24"/>
        </w:rPr>
        <w:t>it të s</w:t>
      </w:r>
      <w:r w:rsidRPr="00825E29">
        <w:rPr>
          <w:rFonts w:ascii="Garamond" w:eastAsia="MS Mincho" w:hAnsi="Garamond" w:cs="Times New Roman"/>
          <w:spacing w:val="1"/>
          <w:sz w:val="24"/>
          <w:szCs w:val="24"/>
        </w:rPr>
        <w:t>e</w:t>
      </w:r>
      <w:r w:rsidRPr="00825E29">
        <w:rPr>
          <w:rFonts w:ascii="Garamond" w:eastAsia="MS Mincho" w:hAnsi="Garamond" w:cs="Times New Roman"/>
          <w:spacing w:val="-2"/>
          <w:sz w:val="24"/>
          <w:szCs w:val="24"/>
        </w:rPr>
        <w:t>k</w:t>
      </w:r>
      <w:r w:rsidRPr="00825E29">
        <w:rPr>
          <w:rFonts w:ascii="Garamond" w:eastAsia="MS Mincho" w:hAnsi="Garamond" w:cs="Times New Roman"/>
          <w:sz w:val="24"/>
          <w:szCs w:val="24"/>
        </w:rPr>
        <w:t>uestr</w:t>
      </w:r>
      <w:r w:rsidRPr="00825E29">
        <w:rPr>
          <w:rFonts w:ascii="Garamond" w:eastAsia="MS Mincho" w:hAnsi="Garamond" w:cs="Times New Roman"/>
          <w:spacing w:val="2"/>
          <w:sz w:val="24"/>
          <w:szCs w:val="24"/>
        </w:rPr>
        <w:t>i</w:t>
      </w:r>
      <w:r w:rsidRPr="00825E29">
        <w:rPr>
          <w:rFonts w:ascii="Garamond" w:eastAsia="MS Mincho" w:hAnsi="Garamond" w:cs="Times New Roman"/>
          <w:spacing w:val="-2"/>
          <w:sz w:val="24"/>
          <w:szCs w:val="24"/>
        </w:rPr>
        <w:t>m</w:t>
      </w:r>
      <w:r w:rsidRPr="00825E29">
        <w:rPr>
          <w:rFonts w:ascii="Garamond" w:eastAsia="MS Mincho" w:hAnsi="Garamond" w:cs="Times New Roman"/>
          <w:sz w:val="24"/>
          <w:szCs w:val="24"/>
        </w:rPr>
        <w:t>it i dorëzo</w:t>
      </w:r>
      <w:r w:rsidRPr="00825E29">
        <w:rPr>
          <w:rFonts w:ascii="Garamond" w:eastAsia="MS Mincho" w:hAnsi="Garamond" w:cs="Times New Roman"/>
          <w:spacing w:val="1"/>
          <w:sz w:val="24"/>
          <w:szCs w:val="24"/>
        </w:rPr>
        <w:t>h</w:t>
      </w:r>
      <w:r w:rsidRPr="00825E29">
        <w:rPr>
          <w:rFonts w:ascii="Garamond" w:eastAsia="MS Mincho" w:hAnsi="Garamond" w:cs="Times New Roman"/>
          <w:sz w:val="24"/>
          <w:szCs w:val="24"/>
        </w:rPr>
        <w:t xml:space="preserve">et të </w:t>
      </w:r>
      <w:r w:rsidRPr="00825E29">
        <w:rPr>
          <w:rFonts w:ascii="Garamond" w:eastAsia="MS Mincho" w:hAnsi="Garamond" w:cs="Times New Roman"/>
          <w:spacing w:val="1"/>
          <w:sz w:val="24"/>
          <w:szCs w:val="24"/>
        </w:rPr>
        <w:t>interesuarit</w:t>
      </w:r>
      <w:r w:rsidRPr="00825E29">
        <w:rPr>
          <w:rFonts w:ascii="Garamond" w:eastAsia="MS Mincho" w:hAnsi="Garamond" w:cs="Times New Roman"/>
          <w:sz w:val="24"/>
          <w:szCs w:val="24"/>
        </w:rPr>
        <w:t>.</w:t>
      </w:r>
    </w:p>
    <w:p w14:paraId="32A529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32A529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center"/>
        <w:rPr>
          <w:rFonts w:ascii="Garamond" w:hAnsi="Garamond" w:cs="Times New Roman"/>
          <w:sz w:val="24"/>
          <w:szCs w:val="24"/>
        </w:rPr>
      </w:pPr>
      <w:r w:rsidRPr="00825E29">
        <w:rPr>
          <w:rFonts w:ascii="Garamond" w:hAnsi="Garamond" w:cs="Times New Roman"/>
          <w:sz w:val="24"/>
          <w:szCs w:val="24"/>
        </w:rPr>
        <w:t xml:space="preserve">Neni 208/a </w:t>
      </w:r>
    </w:p>
    <w:p w14:paraId="32A529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center"/>
        <w:rPr>
          <w:rFonts w:ascii="Garamond" w:hAnsi="Garamond" w:cs="Times New Roman"/>
          <w:b/>
          <w:bCs/>
          <w:sz w:val="24"/>
          <w:szCs w:val="24"/>
        </w:rPr>
      </w:pPr>
      <w:r w:rsidRPr="00825E29">
        <w:rPr>
          <w:rFonts w:ascii="Garamond" w:hAnsi="Garamond" w:cs="Times New Roman"/>
          <w:b/>
          <w:bCs/>
          <w:sz w:val="24"/>
          <w:szCs w:val="24"/>
        </w:rPr>
        <w:t>Sekuestrimi i të dhënave kompjuterike</w:t>
      </w:r>
    </w:p>
    <w:p w14:paraId="32A529A0"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center"/>
        <w:rPr>
          <w:rFonts w:ascii="Garamond" w:hAnsi="Garamond" w:cs="Times New Roman"/>
          <w:b/>
          <w:bCs/>
          <w:sz w:val="24"/>
          <w:szCs w:val="24"/>
        </w:rPr>
      </w:pPr>
      <w:r w:rsidRPr="00825E29">
        <w:rPr>
          <w:rFonts w:ascii="Garamond" w:hAnsi="Garamond" w:cs="Times New Roman"/>
          <w:i/>
          <w:iCs/>
          <w:sz w:val="24"/>
          <w:szCs w:val="24"/>
        </w:rPr>
        <w:t>(Shtuar me li</w:t>
      </w:r>
      <w:r w:rsidR="004C21CA" w:rsidRPr="00825E29">
        <w:rPr>
          <w:rFonts w:ascii="Garamond" w:hAnsi="Garamond" w:cs="Times New Roman"/>
          <w:i/>
          <w:iCs/>
          <w:sz w:val="24"/>
          <w:szCs w:val="24"/>
        </w:rPr>
        <w:t xml:space="preserve">gjin nr.10 054, datë 29.12.2008; </w:t>
      </w:r>
      <w:r w:rsidR="004C21CA" w:rsidRPr="00825E29">
        <w:rPr>
          <w:rFonts w:ascii="Garamond" w:hAnsi="Garamond" w:cs="Times New Roman"/>
          <w:i/>
          <w:sz w:val="24"/>
          <w:szCs w:val="24"/>
        </w:rPr>
        <w:t xml:space="preserve">ndryshuar </w:t>
      </w:r>
      <w:r w:rsidRPr="00825E29">
        <w:rPr>
          <w:rFonts w:ascii="Garamond" w:hAnsi="Garamond" w:cs="Times New Roman"/>
          <w:i/>
          <w:sz w:val="24"/>
          <w:szCs w:val="24"/>
        </w:rPr>
        <w:t>pika 1 me ligjin nr. 35/2017, datë 30.3.2017)</w:t>
      </w:r>
    </w:p>
    <w:p w14:paraId="32A529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9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1. Në rastin e proc</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dimeve p</w:t>
      </w:r>
      <w:r w:rsidRPr="00825E29">
        <w:rPr>
          <w:rFonts w:ascii="Garamond" w:eastAsia="Times New Roman" w:hAnsi="Garamond" w:cs="Times New Roman"/>
          <w:spacing w:val="-2"/>
          <w:sz w:val="24"/>
          <w:szCs w:val="24"/>
          <w:lang w:eastAsia="en-GB"/>
        </w:rPr>
        <w:t>ë</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r</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e që lidh</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e t</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nol</w:t>
      </w:r>
      <w:r w:rsidRPr="00825E29">
        <w:rPr>
          <w:rFonts w:ascii="Garamond" w:eastAsia="Times New Roman" w:hAnsi="Garamond" w:cs="Times New Roman"/>
          <w:spacing w:val="2"/>
          <w:sz w:val="24"/>
          <w:szCs w:val="24"/>
          <w:lang w:eastAsia="en-GB"/>
        </w:rPr>
        <w:t>o</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3"/>
          <w:sz w:val="24"/>
          <w:szCs w:val="24"/>
          <w:lang w:eastAsia="en-GB"/>
        </w:rPr>
        <w:t>n</w:t>
      </w:r>
      <w:r w:rsidRPr="00825E29">
        <w:rPr>
          <w:rFonts w:ascii="Garamond" w:eastAsia="Times New Roman" w:hAnsi="Garamond" w:cs="Times New Roman"/>
          <w:sz w:val="24"/>
          <w:szCs w:val="24"/>
          <w:lang w:eastAsia="en-GB"/>
        </w:rPr>
        <w:t>ë e i</w:t>
      </w:r>
      <w:r w:rsidRPr="00825E29">
        <w:rPr>
          <w:rFonts w:ascii="Garamond" w:eastAsia="Times New Roman" w:hAnsi="Garamond" w:cs="Times New Roman"/>
          <w:spacing w:val="-2"/>
          <w:sz w:val="24"/>
          <w:szCs w:val="24"/>
          <w:lang w:eastAsia="en-GB"/>
        </w:rPr>
        <w:t>n</w:t>
      </w:r>
      <w:r w:rsidRPr="00825E29">
        <w:rPr>
          <w:rFonts w:ascii="Garamond" w:eastAsia="Times New Roman" w:hAnsi="Garamond" w:cs="Times New Roman"/>
          <w:sz w:val="24"/>
          <w:szCs w:val="24"/>
          <w:lang w:eastAsia="en-GB"/>
        </w:rPr>
        <w:t>for</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 xml:space="preserve">cionit,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 xml:space="preserve">kata, me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kes</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n e pro</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rorit, urdh</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 xml:space="preserve">ron </w:t>
      </w:r>
      <w:r w:rsidRPr="00825E29">
        <w:rPr>
          <w:rFonts w:ascii="Garamond" w:eastAsia="Times New Roman" w:hAnsi="Garamond" w:cs="Times New Roman"/>
          <w:spacing w:val="2"/>
          <w:sz w:val="24"/>
          <w:szCs w:val="24"/>
          <w:lang w:eastAsia="en-GB"/>
        </w:rPr>
        <w:t>s</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estrimin e të dhë</w:t>
      </w:r>
      <w:r w:rsidRPr="00825E29">
        <w:rPr>
          <w:rFonts w:ascii="Garamond" w:eastAsia="Times New Roman" w:hAnsi="Garamond" w:cs="Times New Roman"/>
          <w:spacing w:val="1"/>
          <w:sz w:val="24"/>
          <w:szCs w:val="24"/>
          <w:lang w:eastAsia="en-GB"/>
        </w:rPr>
        <w:t>na</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e o</w:t>
      </w:r>
      <w:r w:rsidRPr="00825E29">
        <w:rPr>
          <w:rFonts w:ascii="Garamond" w:eastAsia="Times New Roman" w:hAnsi="Garamond" w:cs="Times New Roman"/>
          <w:spacing w:val="2"/>
          <w:sz w:val="24"/>
          <w:szCs w:val="24"/>
          <w:lang w:eastAsia="en-GB"/>
        </w:rPr>
        <w:t>s</w:t>
      </w:r>
      <w:r w:rsidRPr="00825E29">
        <w:rPr>
          <w:rFonts w:ascii="Garamond" w:eastAsia="Times New Roman" w:hAnsi="Garamond" w:cs="Times New Roman"/>
          <w:sz w:val="24"/>
          <w:szCs w:val="24"/>
          <w:lang w:eastAsia="en-GB"/>
        </w:rPr>
        <w:t>e sistem</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p</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uteri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e. Në këtë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ndim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 xml:space="preserve">kata </w:t>
      </w:r>
      <w:r w:rsidRPr="00825E29">
        <w:rPr>
          <w:rFonts w:ascii="Garamond" w:eastAsia="Times New Roman" w:hAnsi="Garamond" w:cs="Times New Roman"/>
          <w:spacing w:val="3"/>
          <w:sz w:val="24"/>
          <w:szCs w:val="24"/>
          <w:lang w:eastAsia="en-GB"/>
        </w:rPr>
        <w:t>p</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rc</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ton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ë dre</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tën për të </w:t>
      </w:r>
      <w:r w:rsidRPr="00825E29">
        <w:rPr>
          <w:rFonts w:ascii="Garamond" w:eastAsia="Times New Roman" w:hAnsi="Garamond" w:cs="Times New Roman"/>
          <w:spacing w:val="3"/>
          <w:sz w:val="24"/>
          <w:szCs w:val="24"/>
          <w:lang w:eastAsia="en-GB"/>
        </w:rPr>
        <w:t>h</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ë, k</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r</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ar d</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 xml:space="preserve">e marrë të dhënat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p</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uteri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e në siste</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in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p</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uteri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 si </w:t>
      </w:r>
      <w:r w:rsidRPr="00825E29">
        <w:rPr>
          <w:rFonts w:ascii="Garamond" w:eastAsia="Times New Roman" w:hAnsi="Garamond" w:cs="Times New Roman"/>
          <w:spacing w:val="-1"/>
          <w:sz w:val="24"/>
          <w:szCs w:val="24"/>
          <w:lang w:eastAsia="en-GB"/>
        </w:rPr>
        <w:t>dh</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ndalimi</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1"/>
          <w:sz w:val="24"/>
          <w:szCs w:val="24"/>
          <w:lang w:eastAsia="en-GB"/>
        </w:rPr>
        <w:t>pë</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3"/>
          <w:sz w:val="24"/>
          <w:szCs w:val="24"/>
          <w:lang w:eastAsia="en-GB"/>
        </w:rPr>
        <w:t>r</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n e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r</w:t>
      </w:r>
      <w:r w:rsidRPr="00825E29">
        <w:rPr>
          <w:rFonts w:ascii="Garamond" w:eastAsia="Times New Roman" w:hAnsi="Garamond" w:cs="Times New Roman"/>
          <w:spacing w:val="-1"/>
          <w:sz w:val="24"/>
          <w:szCs w:val="24"/>
          <w:lang w:eastAsia="en-GB"/>
        </w:rPr>
        <w:t>im</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 xml:space="preserve">të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ëte</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z w:val="24"/>
          <w:szCs w:val="24"/>
          <w:lang w:eastAsia="en-GB"/>
        </w:rPr>
        <w:t>shme apo si</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ri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in e të dhën</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ve ose të sist</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it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p</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uteri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w:t>
      </w:r>
    </w:p>
    <w:p w14:paraId="32A529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2. Kur ekzistojnë shkaqe të arsyeshme për të menduar se të dhënat e kërkuara kompjuterike janë memorizuar në një sistem tjetër kompjuterik apo në një pjesë të tij dhe këto të dhëna janë në mënyrë të ligjshme të kapshme prej ose janë të disponueshme nga sistemi kompjuterik fillestar, që kontrollohet, gjykata, me kërkesë të prokurorit, urdhëron menjëherë kërkimin ose hyrjen edhe në këtë sistem kompjuterik.</w:t>
      </w:r>
    </w:p>
    <w:p w14:paraId="32A529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3. Në zbatim të vendimit të gjykatës, prokuroria ose oficeri i policisë gjyqësore, i deleguar nga prokurori, merr masa:</w:t>
      </w:r>
    </w:p>
    <w:p w14:paraId="32A529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a) për të ndaluar kryerjen e veprimeve të mëtejshme ose për të siguruar sistemin kompjuterik, vetëm të një pjese të tij ose të një mjeti tjetër memorizimi të dhënash;</w:t>
      </w:r>
    </w:p>
    <w:p w14:paraId="32A529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b) për të nxjerrë dhe marrë kopje të të dhënave kompjuterike;</w:t>
      </w:r>
    </w:p>
    <w:p w14:paraId="32A529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c) për të penguar hyrjen në të dhënat kompjuterike, ose për t’i hequr këto të dhëna nga sistemet kompjuterike me të drejtë hyrjeje;</w:t>
      </w:r>
    </w:p>
    <w:p w14:paraId="32A529A8" w14:textId="77777777" w:rsidR="00F7220A" w:rsidRPr="00825E29" w:rsidRDefault="00F7220A" w:rsidP="00F7220A">
      <w:pPr>
        <w:autoSpaceDE w:val="0"/>
        <w:autoSpaceDN w:val="0"/>
        <w:adjustRightInd w:val="0"/>
        <w:spacing w:after="0" w:line="248" w:lineRule="atLeast"/>
        <w:ind w:firstLine="510"/>
        <w:jc w:val="both"/>
        <w:rPr>
          <w:rFonts w:ascii="Garamond" w:hAnsi="Garamond" w:cs="Times New Roman"/>
          <w:sz w:val="24"/>
          <w:szCs w:val="24"/>
        </w:rPr>
      </w:pPr>
      <w:r w:rsidRPr="00825E29">
        <w:rPr>
          <w:rFonts w:ascii="Garamond" w:hAnsi="Garamond" w:cs="Times New Roman"/>
          <w:sz w:val="24"/>
          <w:szCs w:val="24"/>
        </w:rPr>
        <w:t>ç) për të siguruar paprekshmërinë e të dhënave përkatëse, të memorizuara.</w:t>
      </w:r>
    </w:p>
    <w:p w14:paraId="32A529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right="1"/>
        <w:jc w:val="both"/>
        <w:rPr>
          <w:rFonts w:ascii="Garamond" w:hAnsi="Garamond" w:cs="Times New Roman"/>
          <w:sz w:val="24"/>
          <w:szCs w:val="24"/>
        </w:rPr>
      </w:pPr>
      <w:r w:rsidRPr="00825E29">
        <w:rPr>
          <w:rFonts w:ascii="Garamond" w:hAnsi="Garamond" w:cs="Times New Roman"/>
          <w:sz w:val="24"/>
          <w:szCs w:val="24"/>
        </w:rPr>
        <w:tab/>
        <w:t>4. Për zbatimin e këtyre veprimeve, prokurori mund të urdhërojë thirrjen e një eksperti, i cili ka njohuri rreth funksionimit të sistemeve kompjuterike apo të masave të zbatuara për mbrojtjen e të dhënave kompjuterike në të. Eksperti i thirrur nuk mund të refuzojë detyrën pa shkaqe të arsyeshme.</w:t>
      </w:r>
    </w:p>
    <w:p w14:paraId="32A529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700EA8B5"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7D6B2555"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209</w:t>
      </w:r>
    </w:p>
    <w:p w14:paraId="32A529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Sekuestrimi i korrespondencës</w:t>
      </w:r>
    </w:p>
    <w:p w14:paraId="32A529AD" w14:textId="77777777" w:rsidR="00F7220A" w:rsidRPr="00825E29" w:rsidRDefault="009B75C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(Shtuar fjalë </w:t>
      </w:r>
      <w:r w:rsidR="00F7220A" w:rsidRPr="00825E29">
        <w:rPr>
          <w:rFonts w:ascii="Garamond" w:hAnsi="Garamond" w:cs="Times New Roman"/>
          <w:i/>
          <w:iCs/>
          <w:sz w:val="24"/>
          <w:szCs w:val="24"/>
        </w:rPr>
        <w:t>në pikën 1 me ligjin nr.9085, datë 19.6.2003)</w:t>
      </w:r>
    </w:p>
    <w:p w14:paraId="32A529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gjykata ka arsye të bazuara të mendojë se në zyrat postare ose telegrafike gjenden letra, letra me vlerë, </w:t>
      </w:r>
      <w:r w:rsidR="004C21CA" w:rsidRPr="00825E29">
        <w:rPr>
          <w:rFonts w:ascii="Garamond" w:hAnsi="Garamond" w:cs="Times New Roman"/>
          <w:sz w:val="24"/>
          <w:szCs w:val="24"/>
        </w:rPr>
        <w:t>zarfe</w:t>
      </w:r>
      <w:r w:rsidRPr="00825E29">
        <w:rPr>
          <w:rFonts w:ascii="Garamond" w:hAnsi="Garamond" w:cs="Times New Roman"/>
          <w:sz w:val="24"/>
          <w:szCs w:val="24"/>
        </w:rPr>
        <w:t>, pako, telegrame dhe objekte të tjera të korrespondencës që janë dërguar nga i pandehuri ose që i drejtohen atij, qoftë edhe me emër tjetër ose nëpërmjet një personi tjetër, vendos sekuestrimin e tyre.</w:t>
      </w:r>
    </w:p>
    <w:p w14:paraId="32A529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sekuestrimin e kryen një oficer i policisë gjyqësore, ai duhet t’i dorëzojë organit gjyqësor objektet e sekuestruara të korrespondencës pa i hapur dhe pa u njohur me ndonjë mënyrë tjetër me përmbajtjen e tyre.</w:t>
      </w:r>
    </w:p>
    <w:p w14:paraId="32A529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Objektet e sekuestruara që nuk hyjnë në korrespondencën e sekuestrueshme i kthehen atij që i takojnë dhe nuk mund të përdoren.</w:t>
      </w:r>
    </w:p>
    <w:p w14:paraId="32A529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210</w:t>
      </w:r>
    </w:p>
    <w:p w14:paraId="32A529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Sekuestrimi pranë bankave</w:t>
      </w:r>
    </w:p>
    <w:p w14:paraId="32A529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(Shtesë në pikën 1 me ligjin nr.9085, datë 19.6.2003)</w:t>
      </w:r>
    </w:p>
    <w:p w14:paraId="32A529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mund të vendosë sekuestrimin pranë bankave të dokumenteve, letrave me vlerë, shumave të depozituara në llogari rrjedhëse dhe çdo gjëje tjetër,  edhe nëse gjenden në kasetat e sigurisë, kur ka arsye të bazuara për të menduar se ato kanë lidhje me veprën penale, edhe kur nuk i përkasin të pandehurit ose kur nuk janë në emër të tij. Në raste të ngutshme ky vendim mund të merret nga prokurori.</w:t>
      </w:r>
    </w:p>
    <w:p w14:paraId="32A529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211</w:t>
      </w:r>
    </w:p>
    <w:p w14:paraId="32A529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Detyrimi i dorëzimit dhe ruajtja e sekretit</w:t>
      </w:r>
    </w:p>
    <w:p w14:paraId="32A529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(Shtuar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1 dhe 2 e </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në pikën 3</w:t>
      </w:r>
      <w:r w:rsidR="00E8123E"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9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Personat e detyruar për ruajtjen e sekretit profesional ose shtetëror detyrohen t’i dorëzojnë menjëherë organit procedues aktet dhe dokumentet, edhe në origjinal, dhe çdo gjë tjetër që ruhet pranë tyre për shkak të detyrës, shërbimit ose profesionit, përveç kur deklarojnë me shkrim se është sekret shtetëror ose sekret që lidhet me detyrën a profesionin e tyre. Në rastin e fundit bëhen verifikimet e nevojshme dhe kur del që deklarimi është i pabazuar, organi procedues urdhëron sekuestrimin.</w:t>
      </w:r>
    </w:p>
    <w:p w14:paraId="32A529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Kur sekreti shtetëror konfirmohet nga organi kompetent</w:t>
      </w:r>
      <w:r w:rsidR="00C2623B" w:rsidRPr="00825E29">
        <w:rPr>
          <w:rFonts w:ascii="Garamond" w:hAnsi="Garamond" w:cs="Times New Roman"/>
          <w:sz w:val="24"/>
          <w:szCs w:val="24"/>
        </w:rPr>
        <w:t>,</w:t>
      </w:r>
      <w:r w:rsidRPr="00825E29">
        <w:rPr>
          <w:rFonts w:ascii="Garamond" w:hAnsi="Garamond" w:cs="Times New Roman"/>
          <w:sz w:val="24"/>
          <w:szCs w:val="24"/>
        </w:rPr>
        <w:t xml:space="preserve"> </w:t>
      </w:r>
      <w:r w:rsidRPr="00825E29">
        <w:rPr>
          <w:rFonts w:ascii="Garamond" w:eastAsia="Times New Roman" w:hAnsi="Garamond" w:cs="Times New Roman"/>
          <w:sz w:val="24"/>
          <w:szCs w:val="24"/>
          <w:lang w:eastAsia="en-GB"/>
        </w:rPr>
        <w:t>organi procedues informon autoritetin kompetent, duke ke</w:t>
      </w:r>
      <w:r w:rsidRPr="00825E29">
        <w:rPr>
          <w:rFonts w:ascii="Times New Roman" w:eastAsia="Times New Roman" w:hAnsi="Times New Roman" w:cs="Times New Roman"/>
          <w:sz w:val="24"/>
          <w:szCs w:val="24"/>
          <w:lang w:eastAsia="en-GB"/>
        </w:rPr>
        <w:t>̈</w:t>
      </w:r>
      <w:r w:rsidRPr="00825E29">
        <w:rPr>
          <w:rFonts w:ascii="Garamond" w:eastAsia="Times New Roman" w:hAnsi="Garamond" w:cs="Times New Roman"/>
          <w:sz w:val="24"/>
          <w:szCs w:val="24"/>
          <w:lang w:eastAsia="en-GB"/>
        </w:rPr>
        <w:t>rkuar dhe</w:t>
      </w:r>
      <w:r w:rsidRPr="00825E29">
        <w:rPr>
          <w:rFonts w:ascii="Times New Roman" w:eastAsia="Times New Roman" w:hAnsi="Times New Roman" w:cs="Times New Roman"/>
          <w:sz w:val="24"/>
          <w:szCs w:val="24"/>
          <w:lang w:eastAsia="en-GB"/>
        </w:rPr>
        <w:t>̈</w:t>
      </w:r>
      <w:r w:rsidRPr="00825E29">
        <w:rPr>
          <w:rFonts w:ascii="Garamond" w:eastAsia="Times New Roman" w:hAnsi="Garamond" w:cs="Times New Roman"/>
          <w:sz w:val="24"/>
          <w:szCs w:val="24"/>
          <w:lang w:eastAsia="en-GB"/>
        </w:rPr>
        <w:t xml:space="preserve">nien e konfirmimit </w:t>
      </w:r>
      <w:r w:rsidRPr="00825E29">
        <w:rPr>
          <w:rFonts w:ascii="Garamond" w:hAnsi="Garamond" w:cs="Times New Roman"/>
          <w:sz w:val="24"/>
          <w:szCs w:val="24"/>
        </w:rPr>
        <w:t>dhe prova është thelbësore për zgjidhjen e çështjes, organi procedues vendos marrjen e provës.</w:t>
      </w:r>
    </w:p>
    <w:p w14:paraId="32A529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Kur brenda tridhjetë ditëve nga kërkesa organi kompetent nuk jep konfirmimin e sekretit, organi procedues urdhëron sekuestrimin.</w:t>
      </w:r>
    </w:p>
    <w:p w14:paraId="32A529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C1" w14:textId="77777777" w:rsidR="00F7220A" w:rsidRPr="00825E29" w:rsidRDefault="00F7220A" w:rsidP="004C21CA">
      <w:pPr>
        <w:widowControl w:val="0"/>
        <w:tabs>
          <w:tab w:val="left" w:pos="885"/>
        </w:tabs>
        <w:kinsoku w:val="0"/>
        <w:overflowPunct w:val="0"/>
        <w:autoSpaceDE w:val="0"/>
        <w:autoSpaceDN w:val="0"/>
        <w:adjustRightInd w:val="0"/>
        <w:spacing w:after="0"/>
        <w:ind w:firstLine="284"/>
        <w:jc w:val="center"/>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Neni 211/a</w:t>
      </w:r>
    </w:p>
    <w:p w14:paraId="32A529C2" w14:textId="77777777" w:rsidR="00F7220A" w:rsidRPr="00825E29" w:rsidRDefault="00F7220A" w:rsidP="004C21CA">
      <w:pPr>
        <w:widowControl w:val="0"/>
        <w:tabs>
          <w:tab w:val="left" w:pos="885"/>
        </w:tabs>
        <w:kinsoku w:val="0"/>
        <w:overflowPunct w:val="0"/>
        <w:autoSpaceDE w:val="0"/>
        <w:autoSpaceDN w:val="0"/>
        <w:adjustRightInd w:val="0"/>
        <w:spacing w:after="0"/>
        <w:ind w:firstLine="284"/>
        <w:jc w:val="center"/>
        <w:rPr>
          <w:rFonts w:ascii="Garamond" w:eastAsia="Times New Roman" w:hAnsi="Garamond" w:cs="Times New Roman"/>
          <w:b/>
          <w:spacing w:val="-1"/>
          <w:sz w:val="24"/>
          <w:szCs w:val="24"/>
          <w:lang w:eastAsia="en-GB"/>
        </w:rPr>
      </w:pPr>
      <w:r w:rsidRPr="00825E29">
        <w:rPr>
          <w:rFonts w:ascii="Garamond" w:eastAsia="Times New Roman" w:hAnsi="Garamond" w:cs="Times New Roman"/>
          <w:b/>
          <w:spacing w:val="-1"/>
          <w:sz w:val="24"/>
          <w:szCs w:val="24"/>
          <w:lang w:eastAsia="en-GB"/>
        </w:rPr>
        <w:t>Sekuestrimi në zyrat e shërbimeve informative</w:t>
      </w:r>
    </w:p>
    <w:p w14:paraId="32A529C3"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9C4" w14:textId="77777777" w:rsidR="00F7220A" w:rsidRPr="00825E29" w:rsidRDefault="00F7220A" w:rsidP="004C21CA">
      <w:pPr>
        <w:widowControl w:val="0"/>
        <w:tabs>
          <w:tab w:val="left" w:pos="885"/>
        </w:tabs>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p>
    <w:p w14:paraId="32A529C5"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 xml:space="preserve">1. Kur lind nevoja e sekuestrimit të dokumenteve, akteve ose sendeve të tjera në zyrat e shërbimeve informative, veprimtaria e të cilave lidhet me sigurinë kombëtare, në arsyetimin e vendimit të sekuestrimit, gjykata tregon në mënyrë të detajuar dokumentet, aktet ose sendet objekt </w:t>
      </w:r>
      <w:r w:rsidRPr="00825E29">
        <w:rPr>
          <w:rFonts w:ascii="Garamond" w:eastAsia="Times New Roman" w:hAnsi="Garamond" w:cs="Times New Roman"/>
          <w:sz w:val="24"/>
          <w:szCs w:val="24"/>
          <w:lang w:eastAsia="en-GB"/>
        </w:rPr>
        <w:lastRenderedPageBreak/>
        <w:t>sekuestrimi.</w:t>
      </w:r>
    </w:p>
    <w:p w14:paraId="32A529C6"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2. Gjykata autorizon prokurorin për shqyrtimin e dokumenteve, akteve dhe sendeve që duhet të sekuestrohen, i cili merr vetëm ato që janë të domosdoshme për qëllimet e hetimit.</w:t>
      </w:r>
    </w:p>
    <w:p w14:paraId="32A529C7"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3. Kur ka arsye të bazuara për të besuar se dokumentet, aktet ose sendet nuk janë vënë në dispozicion ose janë të paplota, gjykata informon organin kompetent, i cili disponon dhënien e dokumenteve, akteve apo sendeve të tjera, ose konfirmon mungesën e tyre.</w:t>
      </w:r>
    </w:p>
    <w:p w14:paraId="32A529C8"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4. Kur lind nevoja të merret origjinali ose kopja e një dokumenti, akti ose sendi të krijuar nga një shërbim informativ i huaj, i dhënë me kushtin e mospërhapjes së tij, shqyrtimi dhe dorëzimi pezullohen. Në këtë rast, njoftohet menjëherë organi kompetent, me qëllim komunikimin me autoritetin e huaj për të vendosur lidhur me ruajtjen e mëtejshme të sekretit. Brenda 60 ditëve, organi kompetent autorizon dhënien e dokumentit, aktit ose sendit ose konfirmon nevojën e ruajtjes së sekretit shtetëror.</w:t>
      </w:r>
    </w:p>
    <w:p w14:paraId="32A529C9"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r w:rsidRPr="00825E29">
        <w:rPr>
          <w:rFonts w:ascii="Garamond" w:eastAsia="Times New Roman" w:hAnsi="Garamond" w:cs="Times New Roman"/>
          <w:sz w:val="24"/>
          <w:szCs w:val="24"/>
          <w:lang w:eastAsia="en-GB"/>
        </w:rPr>
        <w:tab/>
        <w:t>5. Kur organi kompetent nuk shprehet brenda afatit të parashikuar në paragrafin 4, të këtij neni, gjykata urdhëron marrjen e dokumentit, aktit ose sendit objekt i sekuestrimit.</w:t>
      </w:r>
    </w:p>
    <w:p w14:paraId="32A529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212</w:t>
      </w:r>
    </w:p>
    <w:p w14:paraId="32A529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Kundërshtimi i vendimit të sekuestrimit</w:t>
      </w:r>
    </w:p>
    <w:p w14:paraId="32A529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9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9CF"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 xml:space="preserve">1. I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 xml:space="preserve">andehuri, personi tek i cili </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anë s</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uestr</w:t>
      </w:r>
      <w:r w:rsidRPr="00825E29">
        <w:rPr>
          <w:rFonts w:ascii="Garamond" w:eastAsia="Times New Roman" w:hAnsi="Garamond" w:cs="Times New Roman"/>
          <w:spacing w:val="1"/>
          <w:sz w:val="24"/>
          <w:szCs w:val="24"/>
          <w:lang w:eastAsia="en-GB"/>
        </w:rPr>
        <w:t>ua</w:t>
      </w:r>
      <w:r w:rsidRPr="00825E29">
        <w:rPr>
          <w:rFonts w:ascii="Garamond" w:eastAsia="Times New Roman" w:hAnsi="Garamond" w:cs="Times New Roman"/>
          <w:sz w:val="24"/>
          <w:szCs w:val="24"/>
          <w:lang w:eastAsia="en-GB"/>
        </w:rPr>
        <w:t>r sendet d</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 xml:space="preserve">e ai që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a të d</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z w:val="24"/>
          <w:szCs w:val="24"/>
          <w:lang w:eastAsia="en-GB"/>
        </w:rPr>
        <w:t xml:space="preserve">të ne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ër</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imi</w:t>
      </w:r>
      <w:r w:rsidRPr="00825E29">
        <w:rPr>
          <w:rFonts w:ascii="Garamond" w:eastAsia="Times New Roman" w:hAnsi="Garamond" w:cs="Times New Roman"/>
          <w:sz w:val="24"/>
          <w:szCs w:val="24"/>
          <w:lang w:eastAsia="en-GB"/>
        </w:rPr>
        <w:t xml:space="preserve">t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un</w:t>
      </w:r>
      <w:r w:rsidRPr="00825E29">
        <w:rPr>
          <w:rFonts w:ascii="Garamond" w:eastAsia="Times New Roman" w:hAnsi="Garamond" w:cs="Times New Roman"/>
          <w:sz w:val="24"/>
          <w:szCs w:val="24"/>
          <w:lang w:eastAsia="en-GB"/>
        </w:rPr>
        <w:t xml:space="preserve">d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bë</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an</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z w:val="24"/>
          <w:szCs w:val="24"/>
          <w:lang w:eastAsia="en-GB"/>
        </w:rPr>
        <w:t>im</w:t>
      </w:r>
      <w:r w:rsidRPr="00825E29">
        <w:rPr>
          <w:rFonts w:ascii="Garamond" w:eastAsia="Times New Roman" w:hAnsi="Garamond" w:cs="Times New Roman"/>
          <w:spacing w:val="1"/>
          <w:sz w:val="24"/>
          <w:szCs w:val="24"/>
          <w:lang w:eastAsia="en-GB"/>
        </w:rPr>
        <w:t xml:space="preserve"> në gjykatë, e cila </w:t>
      </w:r>
      <w:r w:rsidRPr="00825E29">
        <w:rPr>
          <w:rFonts w:ascii="Garamond" w:eastAsia="Times New Roman" w:hAnsi="Garamond" w:cs="Times New Roman"/>
          <w:sz w:val="24"/>
          <w:szCs w:val="24"/>
          <w:lang w:eastAsia="en-GB"/>
        </w:rPr>
        <w:t>merr vendim të arsyetuar b</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enda 10 d</w:t>
      </w:r>
      <w:r w:rsidRPr="00825E29">
        <w:rPr>
          <w:rFonts w:ascii="Garamond" w:eastAsia="Times New Roman" w:hAnsi="Garamond" w:cs="Times New Roman"/>
          <w:spacing w:val="2"/>
          <w:sz w:val="24"/>
          <w:szCs w:val="24"/>
          <w:lang w:eastAsia="en-GB"/>
        </w:rPr>
        <w:t>it</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ve.</w:t>
      </w:r>
    </w:p>
    <w:p w14:paraId="32A529D0" w14:textId="77777777" w:rsidR="00F7220A" w:rsidRPr="00825E29" w:rsidRDefault="00F7220A" w:rsidP="004C21CA">
      <w:pPr>
        <w:widowControl w:val="0"/>
        <w:tabs>
          <w:tab w:val="left" w:pos="36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2. Kundër vendimit të gjykatës lejohet ankim brenda 5 ditëve. Gjykata e apelit jep vendim të arsyetuar brenda 10 ditëve nga marrja e akteve.</w:t>
      </w:r>
    </w:p>
    <w:p w14:paraId="32A529D1"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3. An</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 n</w:t>
      </w:r>
      <w:r w:rsidRPr="00825E29">
        <w:rPr>
          <w:rFonts w:ascii="Garamond" w:eastAsia="Times New Roman" w:hAnsi="Garamond" w:cs="Times New Roman"/>
          <w:spacing w:val="2"/>
          <w:sz w:val="24"/>
          <w:szCs w:val="24"/>
          <w:lang w:eastAsia="en-GB"/>
        </w:rPr>
        <w:t>u</w:t>
      </w:r>
      <w:r w:rsidRPr="00825E29">
        <w:rPr>
          <w:rFonts w:ascii="Garamond" w:eastAsia="Times New Roman" w:hAnsi="Garamond" w:cs="Times New Roman"/>
          <w:sz w:val="24"/>
          <w:szCs w:val="24"/>
          <w:lang w:eastAsia="en-GB"/>
        </w:rPr>
        <w:t>k e pezullon zbatimin e vendi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it.</w:t>
      </w:r>
    </w:p>
    <w:p w14:paraId="32A529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213</w:t>
      </w:r>
    </w:p>
    <w:p w14:paraId="32A529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Kopjet e dokumenteve të sekuestruara</w:t>
      </w:r>
    </w:p>
    <w:p w14:paraId="32A529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9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Organi procedues mund të urdhërojë nxjerrjen e kopjeve të akteve dhe të dokumenteve të sekuestruara, duke kthyer origjinalet dhe kur origjinalet duhet të mbahen urdhëron sekretarinë të lëshojë kopje të vërtetuar.</w:t>
      </w:r>
    </w:p>
    <w:p w14:paraId="32A529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çdo rast personi ose zyra pranë të cilit është bërë sekuestrimi ka të drejtë të ketë një kopje të procesverbalit të sekuestrimit.</w:t>
      </w:r>
    </w:p>
    <w:p w14:paraId="32A529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dokumenti i sekuestruar bën pjesë në një vëllim ose në një regjistër, nga i cili nuk mund të ndahet dhe organit procedues i duhet origjinali, vëllimi ose regjistri qëndron në dispozicion të organit procedues. Sekretari i organit procedues u lëshon të interesuarve, kur ata i kërkojnë, kopje, ekstrakte ose vërtetime të pjesëve të vëllimit a të regjistrit që nuk i janë nënshtruar sekuestrimit.</w:t>
      </w:r>
    </w:p>
    <w:p w14:paraId="66196EDA"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214</w:t>
      </w:r>
    </w:p>
    <w:p w14:paraId="32A529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Ruajtja e sendeve të sekuestruara</w:t>
      </w:r>
    </w:p>
    <w:p w14:paraId="32A529DB" w14:textId="77777777" w:rsidR="00B400F2" w:rsidRPr="00825E29" w:rsidRDefault="00B400F2"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bCs/>
          <w:i/>
          <w:sz w:val="24"/>
          <w:szCs w:val="24"/>
        </w:rPr>
        <w:t>(ndryshuar fjalia e dytë e pikës 1; ndryshuar pika 2  me ligjin nr. 147/2020, datë 17.12.2020)</w:t>
      </w:r>
    </w:p>
    <w:p w14:paraId="32A529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DD" w14:textId="77777777" w:rsidR="00B400F2" w:rsidRPr="00825E29" w:rsidRDefault="00F7220A" w:rsidP="00B400F2">
      <w:pPr>
        <w:spacing w:after="0" w:line="240" w:lineRule="auto"/>
        <w:ind w:firstLine="284"/>
        <w:jc w:val="both"/>
        <w:rPr>
          <w:rFonts w:ascii="Garamond" w:hAnsi="Garamond"/>
          <w:sz w:val="24"/>
          <w:szCs w:val="24"/>
        </w:rPr>
      </w:pPr>
      <w:r w:rsidRPr="00825E29">
        <w:rPr>
          <w:rFonts w:ascii="Garamond" w:hAnsi="Garamond" w:cs="Times New Roman"/>
          <w:sz w:val="24"/>
          <w:szCs w:val="24"/>
        </w:rPr>
        <w:tab/>
        <w:t xml:space="preserve">1. Sendet e sekuestruara ruhen në sekretari. </w:t>
      </w:r>
      <w:r w:rsidR="00B400F2" w:rsidRPr="00825E29">
        <w:rPr>
          <w:rFonts w:ascii="Garamond" w:hAnsi="Garamond"/>
          <w:sz w:val="24"/>
          <w:szCs w:val="24"/>
        </w:rPr>
        <w:t>Kur kjo nuk është e mundur ose e përshtatshme, organi procedues urdhëron që ato të ruhen pranë organit administrues shtetëror, duke përcaktuar mënyrën e ruajtjes.</w:t>
      </w:r>
    </w:p>
    <w:p w14:paraId="32A529DE" w14:textId="77777777" w:rsidR="00B400F2" w:rsidRPr="00825E29" w:rsidRDefault="00F7220A" w:rsidP="00B400F2">
      <w:pPr>
        <w:spacing w:after="0" w:line="240" w:lineRule="auto"/>
        <w:ind w:firstLine="284"/>
        <w:jc w:val="both"/>
        <w:rPr>
          <w:rFonts w:ascii="Garamond" w:hAnsi="Garamond"/>
          <w:sz w:val="24"/>
          <w:szCs w:val="24"/>
        </w:rPr>
      </w:pPr>
      <w:r w:rsidRPr="00825E29">
        <w:rPr>
          <w:rFonts w:ascii="Garamond" w:hAnsi="Garamond" w:cs="Times New Roman"/>
          <w:sz w:val="24"/>
          <w:szCs w:val="24"/>
        </w:rPr>
        <w:lastRenderedPageBreak/>
        <w:tab/>
      </w:r>
      <w:r w:rsidR="00B400F2" w:rsidRPr="00825E29">
        <w:rPr>
          <w:rFonts w:ascii="Garamond" w:hAnsi="Garamond" w:cs="Times New Roman"/>
          <w:sz w:val="24"/>
          <w:szCs w:val="24"/>
        </w:rPr>
        <w:t xml:space="preserve">2. </w:t>
      </w:r>
      <w:r w:rsidR="00B400F2" w:rsidRPr="00825E29">
        <w:rPr>
          <w:rFonts w:ascii="Garamond" w:hAnsi="Garamond"/>
          <w:sz w:val="24"/>
          <w:szCs w:val="24"/>
        </w:rPr>
        <w:t>Organi administrues shtetëror ka për detyrë ruajtjen dhe administrimin e sendeve të sekuestruara, sipas legjislacionit të posaçëm për administrimin e pasurive të sekuestruara dhe provave materiale, si dhe të paraqesë sendet kur kërkohen nga organi procedues.</w:t>
      </w:r>
    </w:p>
    <w:p w14:paraId="32A529DF" w14:textId="77777777" w:rsidR="004C21CA" w:rsidRPr="00825E29" w:rsidRDefault="004C21CA" w:rsidP="00B400F2">
      <w:pPr>
        <w:spacing w:after="0" w:line="240" w:lineRule="auto"/>
        <w:ind w:firstLine="284"/>
        <w:jc w:val="both"/>
        <w:rPr>
          <w:rFonts w:ascii="Garamond" w:hAnsi="Garamond" w:cs="Times New Roman"/>
          <w:sz w:val="24"/>
          <w:szCs w:val="24"/>
        </w:rPr>
      </w:pPr>
    </w:p>
    <w:p w14:paraId="32A529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215</w:t>
      </w:r>
    </w:p>
    <w:p w14:paraId="32A529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Vulosja e sendeve të sekuestruara</w:t>
      </w:r>
    </w:p>
    <w:p w14:paraId="32A529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pika 4, 5 dhe 6 me ligjin nr. 35/2017, datë 30.3.2017</w:t>
      </w:r>
      <w:r w:rsidR="00B400F2" w:rsidRPr="00825E29">
        <w:rPr>
          <w:rFonts w:ascii="Garamond" w:hAnsi="Garamond" w:cs="Times New Roman"/>
          <w:i/>
          <w:sz w:val="24"/>
          <w:szCs w:val="24"/>
        </w:rPr>
        <w:t>, ndryshuar pika 3</w:t>
      </w:r>
      <w:r w:rsidR="00B400F2" w:rsidRPr="00825E29">
        <w:rPr>
          <w:rFonts w:ascii="Garamond" w:hAnsi="Garamond" w:cs="Times New Roman"/>
          <w:bCs/>
          <w:i/>
          <w:sz w:val="24"/>
          <w:szCs w:val="24"/>
        </w:rPr>
        <w:t xml:space="preserve"> me ligjin nr. 147/2020, datë 17.12.202</w:t>
      </w:r>
      <w:r w:rsidR="00B55100" w:rsidRPr="00825E29">
        <w:rPr>
          <w:rFonts w:ascii="Garamond" w:hAnsi="Garamond" w:cs="Times New Roman"/>
          <w:bCs/>
          <w:i/>
          <w:sz w:val="24"/>
          <w:szCs w:val="24"/>
        </w:rPr>
        <w:t>0</w:t>
      </w:r>
      <w:r w:rsidRPr="00825E29">
        <w:rPr>
          <w:rFonts w:ascii="Garamond" w:hAnsi="Garamond" w:cs="Times New Roman"/>
          <w:i/>
          <w:sz w:val="24"/>
          <w:szCs w:val="24"/>
        </w:rPr>
        <w:t>)</w:t>
      </w:r>
    </w:p>
    <w:p w14:paraId="32A529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9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Sendet e sekuestruara sigurohen me vulën e organit procedues ose, në varësi nga natyra e sendeve, me mjete të tjera të përshtatshme që tregojnë se ato ruhen për nevojat e drejtësisë.</w:t>
      </w:r>
    </w:p>
    <w:p w14:paraId="32A529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Organi procedues nxjerr kopje të dokumenteve dhe fotografi ose riprodhime të tjera të sendeve të sekuestruara që mund të ndryshojnë ose që ruhen me vështirësi, të cilat i bashkon me aktet dhe urdhëron ruajtjen e tyre në sekretari.</w:t>
      </w:r>
    </w:p>
    <w:p w14:paraId="32A529E6" w14:textId="77777777" w:rsidR="00B400F2" w:rsidRPr="00825E29" w:rsidRDefault="00F7220A" w:rsidP="00B400F2">
      <w:pPr>
        <w:spacing w:after="0" w:line="240" w:lineRule="auto"/>
        <w:ind w:firstLine="284"/>
        <w:jc w:val="both"/>
        <w:rPr>
          <w:rFonts w:ascii="Garamond" w:hAnsi="Garamond"/>
          <w:sz w:val="24"/>
          <w:szCs w:val="24"/>
        </w:rPr>
      </w:pPr>
      <w:r w:rsidRPr="00825E29">
        <w:rPr>
          <w:rFonts w:ascii="Garamond" w:hAnsi="Garamond" w:cs="Times New Roman"/>
          <w:sz w:val="24"/>
          <w:szCs w:val="24"/>
        </w:rPr>
        <w:t xml:space="preserve">3. </w:t>
      </w:r>
      <w:r w:rsidR="00B400F2" w:rsidRPr="00825E29">
        <w:rPr>
          <w:rFonts w:ascii="Garamond" w:hAnsi="Garamond"/>
          <w:sz w:val="24"/>
          <w:szCs w:val="24"/>
        </w:rPr>
        <w:t>Për sendet që mund të ndryshojnë, me kërkesë të organit administrues shtetëror ose kryesisht, organi procedues urdhëron, sipas rastit, tjetërsimin ose asgjësimin e tyre.</w:t>
      </w:r>
    </w:p>
    <w:p w14:paraId="32A529E7" w14:textId="77777777" w:rsidR="00F7220A" w:rsidRPr="00825E29" w:rsidRDefault="00B55100" w:rsidP="00B5510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r>
      <w:r w:rsidR="00F7220A" w:rsidRPr="00825E29">
        <w:rPr>
          <w:rFonts w:ascii="Garamond" w:eastAsia="Times New Roman" w:hAnsi="Garamond" w:cs="Times New Roman"/>
          <w:sz w:val="24"/>
          <w:szCs w:val="24"/>
          <w:lang w:eastAsia="en-GB"/>
        </w:rPr>
        <w:t>4. Me k</w:t>
      </w:r>
      <w:r w:rsidR="00F7220A" w:rsidRPr="00825E29">
        <w:rPr>
          <w:rFonts w:ascii="Garamond" w:eastAsia="Times New Roman" w:hAnsi="Garamond" w:cs="Times New Roman"/>
          <w:spacing w:val="-1"/>
          <w:sz w:val="24"/>
          <w:szCs w:val="24"/>
          <w:lang w:eastAsia="en-GB"/>
        </w:rPr>
        <w:t>ë</w:t>
      </w:r>
      <w:r w:rsidR="00F7220A" w:rsidRPr="00825E29">
        <w:rPr>
          <w:rFonts w:ascii="Garamond" w:eastAsia="Times New Roman" w:hAnsi="Garamond" w:cs="Times New Roman"/>
          <w:spacing w:val="1"/>
          <w:sz w:val="24"/>
          <w:szCs w:val="24"/>
          <w:lang w:eastAsia="en-GB"/>
        </w:rPr>
        <w:t>r</w:t>
      </w:r>
      <w:r w:rsidR="00F7220A" w:rsidRPr="00825E29">
        <w:rPr>
          <w:rFonts w:ascii="Garamond" w:eastAsia="Times New Roman" w:hAnsi="Garamond" w:cs="Times New Roman"/>
          <w:spacing w:val="-2"/>
          <w:sz w:val="24"/>
          <w:szCs w:val="24"/>
          <w:lang w:eastAsia="en-GB"/>
        </w:rPr>
        <w:t>k</w:t>
      </w:r>
      <w:r w:rsidR="00F7220A" w:rsidRPr="00825E29">
        <w:rPr>
          <w:rFonts w:ascii="Garamond" w:eastAsia="Times New Roman" w:hAnsi="Garamond" w:cs="Times New Roman"/>
          <w:sz w:val="24"/>
          <w:szCs w:val="24"/>
          <w:lang w:eastAsia="en-GB"/>
        </w:rPr>
        <w:t>e</w:t>
      </w:r>
      <w:r w:rsidR="00F7220A" w:rsidRPr="00825E29">
        <w:rPr>
          <w:rFonts w:ascii="Garamond" w:eastAsia="Times New Roman" w:hAnsi="Garamond" w:cs="Times New Roman"/>
          <w:spacing w:val="2"/>
          <w:sz w:val="24"/>
          <w:szCs w:val="24"/>
          <w:lang w:eastAsia="en-GB"/>
        </w:rPr>
        <w:t>s</w:t>
      </w:r>
      <w:r w:rsidR="00F7220A" w:rsidRPr="00825E29">
        <w:rPr>
          <w:rFonts w:ascii="Garamond" w:eastAsia="Times New Roman" w:hAnsi="Garamond" w:cs="Times New Roman"/>
          <w:sz w:val="24"/>
          <w:szCs w:val="24"/>
          <w:lang w:eastAsia="en-GB"/>
        </w:rPr>
        <w:t>ë të organit pro</w:t>
      </w:r>
      <w:r w:rsidR="00F7220A" w:rsidRPr="00825E29">
        <w:rPr>
          <w:rFonts w:ascii="Garamond" w:eastAsia="Times New Roman" w:hAnsi="Garamond" w:cs="Times New Roman"/>
          <w:spacing w:val="1"/>
          <w:sz w:val="24"/>
          <w:szCs w:val="24"/>
          <w:lang w:eastAsia="en-GB"/>
        </w:rPr>
        <w:t>c</w:t>
      </w:r>
      <w:r w:rsidR="00F7220A" w:rsidRPr="00825E29">
        <w:rPr>
          <w:rFonts w:ascii="Garamond" w:eastAsia="Times New Roman" w:hAnsi="Garamond" w:cs="Times New Roman"/>
          <w:sz w:val="24"/>
          <w:szCs w:val="24"/>
          <w:lang w:eastAsia="en-GB"/>
        </w:rPr>
        <w:t>edu</w:t>
      </w:r>
      <w:r w:rsidR="00F7220A" w:rsidRPr="00825E29">
        <w:rPr>
          <w:rFonts w:ascii="Garamond" w:eastAsia="Times New Roman" w:hAnsi="Garamond" w:cs="Times New Roman"/>
          <w:spacing w:val="-3"/>
          <w:sz w:val="24"/>
          <w:szCs w:val="24"/>
          <w:lang w:eastAsia="en-GB"/>
        </w:rPr>
        <w:t>e</w:t>
      </w:r>
      <w:r w:rsidR="00F7220A" w:rsidRPr="00825E29">
        <w:rPr>
          <w:rFonts w:ascii="Garamond" w:eastAsia="Times New Roman" w:hAnsi="Garamond" w:cs="Times New Roman"/>
          <w:sz w:val="24"/>
          <w:szCs w:val="24"/>
          <w:lang w:eastAsia="en-GB"/>
        </w:rPr>
        <w:t xml:space="preserve">s, </w:t>
      </w:r>
      <w:r w:rsidR="00F7220A" w:rsidRPr="00825E29">
        <w:rPr>
          <w:rFonts w:ascii="Garamond" w:eastAsia="Times New Roman" w:hAnsi="Garamond" w:cs="Times New Roman"/>
          <w:spacing w:val="8"/>
          <w:sz w:val="24"/>
          <w:szCs w:val="24"/>
          <w:lang w:eastAsia="en-GB"/>
        </w:rPr>
        <w:t xml:space="preserve">gjykata </w:t>
      </w:r>
      <w:r w:rsidR="00F7220A" w:rsidRPr="00825E29">
        <w:rPr>
          <w:rFonts w:ascii="Garamond" w:eastAsia="Times New Roman" w:hAnsi="Garamond" w:cs="Times New Roman"/>
          <w:spacing w:val="-2"/>
          <w:sz w:val="24"/>
          <w:szCs w:val="24"/>
          <w:lang w:eastAsia="en-GB"/>
        </w:rPr>
        <w:t>m</w:t>
      </w:r>
      <w:r w:rsidR="00F7220A" w:rsidRPr="00825E29">
        <w:rPr>
          <w:rFonts w:ascii="Garamond" w:eastAsia="Times New Roman" w:hAnsi="Garamond" w:cs="Times New Roman"/>
          <w:spacing w:val="-1"/>
          <w:sz w:val="24"/>
          <w:szCs w:val="24"/>
          <w:lang w:eastAsia="en-GB"/>
        </w:rPr>
        <w:t>un</w:t>
      </w:r>
      <w:r w:rsidR="00F7220A" w:rsidRPr="00825E29">
        <w:rPr>
          <w:rFonts w:ascii="Garamond" w:eastAsia="Times New Roman" w:hAnsi="Garamond" w:cs="Times New Roman"/>
          <w:sz w:val="24"/>
          <w:szCs w:val="24"/>
          <w:lang w:eastAsia="en-GB"/>
        </w:rPr>
        <w:t xml:space="preserve">d </w:t>
      </w:r>
      <w:r w:rsidR="00F7220A" w:rsidRPr="00825E29">
        <w:rPr>
          <w:rFonts w:ascii="Garamond" w:eastAsia="Times New Roman" w:hAnsi="Garamond" w:cs="Times New Roman"/>
          <w:spacing w:val="1"/>
          <w:sz w:val="24"/>
          <w:szCs w:val="24"/>
          <w:lang w:eastAsia="en-GB"/>
        </w:rPr>
        <w:t>t</w:t>
      </w:r>
      <w:r w:rsidR="00F7220A" w:rsidRPr="00825E29">
        <w:rPr>
          <w:rFonts w:ascii="Garamond" w:eastAsia="Times New Roman" w:hAnsi="Garamond" w:cs="Times New Roman"/>
          <w:sz w:val="24"/>
          <w:szCs w:val="24"/>
          <w:lang w:eastAsia="en-GB"/>
        </w:rPr>
        <w:t xml:space="preserve">ë </w:t>
      </w:r>
      <w:r w:rsidR="00F7220A" w:rsidRPr="00825E29">
        <w:rPr>
          <w:rFonts w:ascii="Garamond" w:eastAsia="Times New Roman" w:hAnsi="Garamond" w:cs="Times New Roman"/>
          <w:spacing w:val="-1"/>
          <w:sz w:val="24"/>
          <w:szCs w:val="24"/>
          <w:lang w:eastAsia="en-GB"/>
        </w:rPr>
        <w:t>urdhëro</w:t>
      </w:r>
      <w:r w:rsidR="00F7220A" w:rsidRPr="00825E29">
        <w:rPr>
          <w:rFonts w:ascii="Garamond" w:eastAsia="Times New Roman" w:hAnsi="Garamond" w:cs="Times New Roman"/>
          <w:spacing w:val="2"/>
          <w:sz w:val="24"/>
          <w:szCs w:val="24"/>
          <w:lang w:eastAsia="en-GB"/>
        </w:rPr>
        <w:t>j</w:t>
      </w:r>
      <w:r w:rsidR="00F7220A" w:rsidRPr="00825E29">
        <w:rPr>
          <w:rFonts w:ascii="Garamond" w:eastAsia="Times New Roman" w:hAnsi="Garamond" w:cs="Times New Roman"/>
          <w:sz w:val="24"/>
          <w:szCs w:val="24"/>
          <w:lang w:eastAsia="en-GB"/>
        </w:rPr>
        <w:t xml:space="preserve">ë </w:t>
      </w:r>
      <w:r w:rsidR="00F7220A" w:rsidRPr="00825E29">
        <w:rPr>
          <w:rFonts w:ascii="Garamond" w:eastAsia="Times New Roman" w:hAnsi="Garamond" w:cs="Times New Roman"/>
          <w:spacing w:val="-1"/>
          <w:sz w:val="24"/>
          <w:szCs w:val="24"/>
          <w:lang w:eastAsia="en-GB"/>
        </w:rPr>
        <w:t>a</w:t>
      </w:r>
      <w:r w:rsidR="00F7220A" w:rsidRPr="00825E29">
        <w:rPr>
          <w:rFonts w:ascii="Garamond" w:eastAsia="Times New Roman" w:hAnsi="Garamond" w:cs="Times New Roman"/>
          <w:spacing w:val="1"/>
          <w:sz w:val="24"/>
          <w:szCs w:val="24"/>
          <w:lang w:eastAsia="en-GB"/>
        </w:rPr>
        <w:t>s</w:t>
      </w:r>
      <w:r w:rsidR="00F7220A" w:rsidRPr="00825E29">
        <w:rPr>
          <w:rFonts w:ascii="Garamond" w:eastAsia="Times New Roman" w:hAnsi="Garamond" w:cs="Times New Roman"/>
          <w:spacing w:val="-2"/>
          <w:sz w:val="24"/>
          <w:szCs w:val="24"/>
          <w:lang w:eastAsia="en-GB"/>
        </w:rPr>
        <w:t>g</w:t>
      </w:r>
      <w:r w:rsidR="00F7220A" w:rsidRPr="00825E29">
        <w:rPr>
          <w:rFonts w:ascii="Garamond" w:eastAsia="Times New Roman" w:hAnsi="Garamond" w:cs="Times New Roman"/>
          <w:spacing w:val="2"/>
          <w:sz w:val="24"/>
          <w:szCs w:val="24"/>
          <w:lang w:eastAsia="en-GB"/>
        </w:rPr>
        <w:t>j</w:t>
      </w:r>
      <w:r w:rsidR="00F7220A" w:rsidRPr="00825E29">
        <w:rPr>
          <w:rFonts w:ascii="Garamond" w:eastAsia="Times New Roman" w:hAnsi="Garamond" w:cs="Times New Roman"/>
          <w:spacing w:val="-1"/>
          <w:sz w:val="24"/>
          <w:szCs w:val="24"/>
          <w:lang w:eastAsia="en-GB"/>
        </w:rPr>
        <w:t>ësimi</w:t>
      </w:r>
      <w:r w:rsidR="00F7220A" w:rsidRPr="00825E29">
        <w:rPr>
          <w:rFonts w:ascii="Garamond" w:eastAsia="Times New Roman" w:hAnsi="Garamond" w:cs="Times New Roman"/>
          <w:sz w:val="24"/>
          <w:szCs w:val="24"/>
          <w:lang w:eastAsia="en-GB"/>
        </w:rPr>
        <w:t xml:space="preserve">n e </w:t>
      </w:r>
      <w:r w:rsidR="00F7220A" w:rsidRPr="00825E29">
        <w:rPr>
          <w:rFonts w:ascii="Garamond" w:eastAsia="Times New Roman" w:hAnsi="Garamond" w:cs="Times New Roman"/>
          <w:spacing w:val="-1"/>
          <w:sz w:val="24"/>
          <w:szCs w:val="24"/>
          <w:lang w:eastAsia="en-GB"/>
        </w:rPr>
        <w:t>send</w:t>
      </w:r>
      <w:r w:rsidR="00F7220A" w:rsidRPr="00825E29">
        <w:rPr>
          <w:rFonts w:ascii="Garamond" w:eastAsia="Times New Roman" w:hAnsi="Garamond" w:cs="Times New Roman"/>
          <w:spacing w:val="1"/>
          <w:sz w:val="24"/>
          <w:szCs w:val="24"/>
          <w:lang w:eastAsia="en-GB"/>
        </w:rPr>
        <w:t>e</w:t>
      </w:r>
      <w:r w:rsidR="00F7220A" w:rsidRPr="00825E29">
        <w:rPr>
          <w:rFonts w:ascii="Garamond" w:eastAsia="Times New Roman" w:hAnsi="Garamond" w:cs="Times New Roman"/>
          <w:spacing w:val="-2"/>
          <w:sz w:val="24"/>
          <w:szCs w:val="24"/>
          <w:lang w:eastAsia="en-GB"/>
        </w:rPr>
        <w:t>v</w:t>
      </w:r>
      <w:r w:rsidR="00F7220A" w:rsidRPr="00825E29">
        <w:rPr>
          <w:rFonts w:ascii="Garamond" w:eastAsia="Times New Roman" w:hAnsi="Garamond" w:cs="Times New Roman"/>
          <w:sz w:val="24"/>
          <w:szCs w:val="24"/>
          <w:lang w:eastAsia="en-GB"/>
        </w:rPr>
        <w:t xml:space="preserve">e </w:t>
      </w:r>
      <w:r w:rsidR="00F7220A" w:rsidRPr="00825E29">
        <w:rPr>
          <w:rFonts w:ascii="Garamond" w:eastAsia="Times New Roman" w:hAnsi="Garamond" w:cs="Times New Roman"/>
          <w:spacing w:val="2"/>
          <w:sz w:val="24"/>
          <w:szCs w:val="24"/>
          <w:lang w:eastAsia="en-GB"/>
        </w:rPr>
        <w:t>t</w:t>
      </w:r>
      <w:r w:rsidR="00F7220A" w:rsidRPr="00825E29">
        <w:rPr>
          <w:rFonts w:ascii="Garamond" w:eastAsia="Times New Roman" w:hAnsi="Garamond" w:cs="Times New Roman"/>
          <w:sz w:val="24"/>
          <w:szCs w:val="24"/>
          <w:lang w:eastAsia="en-GB"/>
        </w:rPr>
        <w:t>ë nd</w:t>
      </w:r>
      <w:r w:rsidR="00F7220A" w:rsidRPr="00825E29">
        <w:rPr>
          <w:rFonts w:ascii="Garamond" w:eastAsia="Times New Roman" w:hAnsi="Garamond" w:cs="Times New Roman"/>
          <w:spacing w:val="-1"/>
          <w:sz w:val="24"/>
          <w:szCs w:val="24"/>
          <w:lang w:eastAsia="en-GB"/>
        </w:rPr>
        <w:t>aluar</w:t>
      </w:r>
      <w:r w:rsidR="00F7220A" w:rsidRPr="00825E29">
        <w:rPr>
          <w:rFonts w:ascii="Garamond" w:eastAsia="Times New Roman" w:hAnsi="Garamond" w:cs="Times New Roman"/>
          <w:sz w:val="24"/>
          <w:szCs w:val="24"/>
          <w:lang w:eastAsia="en-GB"/>
        </w:rPr>
        <w:t xml:space="preserve">a </w:t>
      </w:r>
      <w:r w:rsidR="00F7220A" w:rsidRPr="00825E29">
        <w:rPr>
          <w:rFonts w:ascii="Garamond" w:eastAsia="Times New Roman" w:hAnsi="Garamond" w:cs="Times New Roman"/>
          <w:spacing w:val="1"/>
          <w:sz w:val="24"/>
          <w:szCs w:val="24"/>
          <w:lang w:eastAsia="en-GB"/>
        </w:rPr>
        <w:t>p</w:t>
      </w:r>
      <w:r w:rsidR="00F7220A" w:rsidRPr="00825E29">
        <w:rPr>
          <w:rFonts w:ascii="Garamond" w:eastAsia="Times New Roman" w:hAnsi="Garamond" w:cs="Times New Roman"/>
          <w:sz w:val="24"/>
          <w:szCs w:val="24"/>
          <w:lang w:eastAsia="en-GB"/>
        </w:rPr>
        <w:t xml:space="preserve">ër </w:t>
      </w:r>
      <w:r w:rsidR="00F7220A" w:rsidRPr="00825E29">
        <w:rPr>
          <w:rFonts w:ascii="Garamond" w:eastAsia="Times New Roman" w:hAnsi="Garamond" w:cs="Times New Roman"/>
          <w:spacing w:val="-1"/>
          <w:sz w:val="24"/>
          <w:szCs w:val="24"/>
          <w:lang w:eastAsia="en-GB"/>
        </w:rPr>
        <w:t>t</w:t>
      </w:r>
      <w:r w:rsidR="00F7220A" w:rsidRPr="00825E29">
        <w:rPr>
          <w:rFonts w:ascii="Garamond" w:eastAsia="Times New Roman" w:hAnsi="Garamond" w:cs="Times New Roman"/>
          <w:spacing w:val="1"/>
          <w:sz w:val="24"/>
          <w:szCs w:val="24"/>
          <w:lang w:eastAsia="en-GB"/>
        </w:rPr>
        <w:t>’</w:t>
      </w:r>
      <w:r w:rsidR="00F7220A" w:rsidRPr="00825E29">
        <w:rPr>
          <w:rFonts w:ascii="Garamond" w:eastAsia="Times New Roman" w:hAnsi="Garamond" w:cs="Times New Roman"/>
          <w:sz w:val="24"/>
          <w:szCs w:val="24"/>
          <w:lang w:eastAsia="en-GB"/>
        </w:rPr>
        <w:t xml:space="preserve">u </w:t>
      </w:r>
      <w:r w:rsidR="00F7220A" w:rsidRPr="00825E29">
        <w:rPr>
          <w:rFonts w:ascii="Garamond" w:eastAsia="Times New Roman" w:hAnsi="Garamond" w:cs="Times New Roman"/>
          <w:spacing w:val="-1"/>
          <w:sz w:val="24"/>
          <w:szCs w:val="24"/>
          <w:lang w:eastAsia="en-GB"/>
        </w:rPr>
        <w:t>prodhuar</w:t>
      </w:r>
      <w:r w:rsidR="00F7220A" w:rsidRPr="00825E29">
        <w:rPr>
          <w:rFonts w:ascii="Garamond" w:eastAsia="Times New Roman" w:hAnsi="Garamond" w:cs="Times New Roman"/>
          <w:sz w:val="24"/>
          <w:szCs w:val="24"/>
          <w:lang w:eastAsia="en-GB"/>
        </w:rPr>
        <w:t xml:space="preserve">, </w:t>
      </w:r>
      <w:r w:rsidR="00F7220A" w:rsidRPr="00825E29">
        <w:rPr>
          <w:rFonts w:ascii="Garamond" w:eastAsia="Times New Roman" w:hAnsi="Garamond" w:cs="Times New Roman"/>
          <w:spacing w:val="-1"/>
          <w:sz w:val="24"/>
          <w:szCs w:val="24"/>
          <w:lang w:eastAsia="en-GB"/>
        </w:rPr>
        <w:t>zot</w:t>
      </w:r>
      <w:r w:rsidR="00F7220A" w:rsidRPr="00825E29">
        <w:rPr>
          <w:rFonts w:ascii="Garamond" w:eastAsia="Times New Roman" w:hAnsi="Garamond" w:cs="Times New Roman"/>
          <w:spacing w:val="1"/>
          <w:sz w:val="24"/>
          <w:szCs w:val="24"/>
          <w:lang w:eastAsia="en-GB"/>
        </w:rPr>
        <w:t>ë</w:t>
      </w:r>
      <w:r w:rsidR="00F7220A" w:rsidRPr="00825E29">
        <w:rPr>
          <w:rFonts w:ascii="Garamond" w:eastAsia="Times New Roman" w:hAnsi="Garamond" w:cs="Times New Roman"/>
          <w:spacing w:val="-1"/>
          <w:sz w:val="24"/>
          <w:szCs w:val="24"/>
          <w:lang w:eastAsia="en-GB"/>
        </w:rPr>
        <w:t>rua</w:t>
      </w:r>
      <w:r w:rsidR="00F7220A" w:rsidRPr="00825E29">
        <w:rPr>
          <w:rFonts w:ascii="Garamond" w:eastAsia="Times New Roman" w:hAnsi="Garamond" w:cs="Times New Roman"/>
          <w:sz w:val="24"/>
          <w:szCs w:val="24"/>
          <w:lang w:eastAsia="en-GB"/>
        </w:rPr>
        <w:t xml:space="preserve">r, </w:t>
      </w:r>
      <w:r w:rsidR="00F7220A" w:rsidRPr="00825E29">
        <w:rPr>
          <w:rFonts w:ascii="Garamond" w:eastAsia="Times New Roman" w:hAnsi="Garamond" w:cs="Times New Roman"/>
          <w:spacing w:val="-2"/>
          <w:sz w:val="24"/>
          <w:szCs w:val="24"/>
          <w:lang w:eastAsia="en-GB"/>
        </w:rPr>
        <w:t>m</w:t>
      </w:r>
      <w:r w:rsidR="00F7220A" w:rsidRPr="00825E29">
        <w:rPr>
          <w:rFonts w:ascii="Garamond" w:eastAsia="Times New Roman" w:hAnsi="Garamond" w:cs="Times New Roman"/>
          <w:sz w:val="24"/>
          <w:szCs w:val="24"/>
          <w:lang w:eastAsia="en-GB"/>
        </w:rPr>
        <w:t>ba</w:t>
      </w:r>
      <w:r w:rsidR="00F7220A" w:rsidRPr="00825E29">
        <w:rPr>
          <w:rFonts w:ascii="Garamond" w:eastAsia="Times New Roman" w:hAnsi="Garamond" w:cs="Times New Roman"/>
          <w:spacing w:val="1"/>
          <w:sz w:val="24"/>
          <w:szCs w:val="24"/>
          <w:lang w:eastAsia="en-GB"/>
        </w:rPr>
        <w:t>j</w:t>
      </w:r>
      <w:r w:rsidR="00F7220A" w:rsidRPr="00825E29">
        <w:rPr>
          <w:rFonts w:ascii="Garamond" w:eastAsia="Times New Roman" w:hAnsi="Garamond" w:cs="Times New Roman"/>
          <w:sz w:val="24"/>
          <w:szCs w:val="24"/>
          <w:lang w:eastAsia="en-GB"/>
        </w:rPr>
        <w:t>tur a</w:t>
      </w:r>
      <w:r w:rsidR="00F7220A" w:rsidRPr="00825E29">
        <w:rPr>
          <w:rFonts w:ascii="Garamond" w:eastAsia="Times New Roman" w:hAnsi="Garamond" w:cs="Times New Roman"/>
          <w:spacing w:val="1"/>
          <w:sz w:val="24"/>
          <w:szCs w:val="24"/>
          <w:lang w:eastAsia="en-GB"/>
        </w:rPr>
        <w:t>p</w:t>
      </w:r>
      <w:r w:rsidR="00F7220A" w:rsidRPr="00825E29">
        <w:rPr>
          <w:rFonts w:ascii="Garamond" w:eastAsia="Times New Roman" w:hAnsi="Garamond" w:cs="Times New Roman"/>
          <w:sz w:val="24"/>
          <w:szCs w:val="24"/>
          <w:lang w:eastAsia="en-GB"/>
        </w:rPr>
        <w:t>o tr</w:t>
      </w:r>
      <w:r w:rsidR="00F7220A" w:rsidRPr="00825E29">
        <w:rPr>
          <w:rFonts w:ascii="Garamond" w:eastAsia="Times New Roman" w:hAnsi="Garamond" w:cs="Times New Roman"/>
          <w:spacing w:val="1"/>
          <w:sz w:val="24"/>
          <w:szCs w:val="24"/>
          <w:lang w:eastAsia="en-GB"/>
        </w:rPr>
        <w:t>e</w:t>
      </w:r>
      <w:r w:rsidR="00F7220A" w:rsidRPr="00825E29">
        <w:rPr>
          <w:rFonts w:ascii="Garamond" w:eastAsia="Times New Roman" w:hAnsi="Garamond" w:cs="Times New Roman"/>
          <w:spacing w:val="-2"/>
          <w:sz w:val="24"/>
          <w:szCs w:val="24"/>
          <w:lang w:eastAsia="en-GB"/>
        </w:rPr>
        <w:t>g</w:t>
      </w:r>
      <w:r w:rsidR="00F7220A" w:rsidRPr="00825E29">
        <w:rPr>
          <w:rFonts w:ascii="Garamond" w:eastAsia="Times New Roman" w:hAnsi="Garamond" w:cs="Times New Roman"/>
          <w:sz w:val="24"/>
          <w:szCs w:val="24"/>
          <w:lang w:eastAsia="en-GB"/>
        </w:rPr>
        <w:t>tuar, në rast se r</w:t>
      </w:r>
      <w:r w:rsidR="00F7220A" w:rsidRPr="00825E29">
        <w:rPr>
          <w:rFonts w:ascii="Garamond" w:eastAsia="Times New Roman" w:hAnsi="Garamond" w:cs="Times New Roman"/>
          <w:spacing w:val="1"/>
          <w:sz w:val="24"/>
          <w:szCs w:val="24"/>
          <w:lang w:eastAsia="en-GB"/>
        </w:rPr>
        <w:t>u</w:t>
      </w:r>
      <w:r w:rsidR="00F7220A" w:rsidRPr="00825E29">
        <w:rPr>
          <w:rFonts w:ascii="Garamond" w:eastAsia="Times New Roman" w:hAnsi="Garamond" w:cs="Times New Roman"/>
          <w:sz w:val="24"/>
          <w:szCs w:val="24"/>
          <w:lang w:eastAsia="en-GB"/>
        </w:rPr>
        <w:t>a</w:t>
      </w:r>
      <w:r w:rsidR="00F7220A" w:rsidRPr="00825E29">
        <w:rPr>
          <w:rFonts w:ascii="Garamond" w:eastAsia="Times New Roman" w:hAnsi="Garamond" w:cs="Times New Roman"/>
          <w:spacing w:val="1"/>
          <w:sz w:val="24"/>
          <w:szCs w:val="24"/>
          <w:lang w:eastAsia="en-GB"/>
        </w:rPr>
        <w:t>j</w:t>
      </w:r>
      <w:r w:rsidR="00F7220A" w:rsidRPr="00825E29">
        <w:rPr>
          <w:rFonts w:ascii="Garamond" w:eastAsia="Times New Roman" w:hAnsi="Garamond" w:cs="Times New Roman"/>
          <w:spacing w:val="-2"/>
          <w:sz w:val="24"/>
          <w:szCs w:val="24"/>
          <w:lang w:eastAsia="en-GB"/>
        </w:rPr>
        <w:t>t</w:t>
      </w:r>
      <w:r w:rsidR="00F7220A" w:rsidRPr="00825E29">
        <w:rPr>
          <w:rFonts w:ascii="Garamond" w:eastAsia="Times New Roman" w:hAnsi="Garamond" w:cs="Times New Roman"/>
          <w:spacing w:val="2"/>
          <w:sz w:val="24"/>
          <w:szCs w:val="24"/>
          <w:lang w:eastAsia="en-GB"/>
        </w:rPr>
        <w:t>j</w:t>
      </w:r>
      <w:r w:rsidR="00F7220A" w:rsidRPr="00825E29">
        <w:rPr>
          <w:rFonts w:ascii="Garamond" w:eastAsia="Times New Roman" w:hAnsi="Garamond" w:cs="Times New Roman"/>
          <w:sz w:val="24"/>
          <w:szCs w:val="24"/>
          <w:lang w:eastAsia="en-GB"/>
        </w:rPr>
        <w:t xml:space="preserve">a e </w:t>
      </w:r>
      <w:r w:rsidR="00F7220A" w:rsidRPr="00825E29">
        <w:rPr>
          <w:rFonts w:ascii="Garamond" w:eastAsia="Times New Roman" w:hAnsi="Garamond" w:cs="Times New Roman"/>
          <w:spacing w:val="2"/>
          <w:sz w:val="24"/>
          <w:szCs w:val="24"/>
          <w:lang w:eastAsia="en-GB"/>
        </w:rPr>
        <w:t>t</w:t>
      </w:r>
      <w:r w:rsidR="00F7220A" w:rsidRPr="00825E29">
        <w:rPr>
          <w:rFonts w:ascii="Garamond" w:eastAsia="Times New Roman" w:hAnsi="Garamond" w:cs="Times New Roman"/>
          <w:spacing w:val="-4"/>
          <w:sz w:val="24"/>
          <w:szCs w:val="24"/>
          <w:lang w:eastAsia="en-GB"/>
        </w:rPr>
        <w:t>y</w:t>
      </w:r>
      <w:r w:rsidR="00F7220A" w:rsidRPr="00825E29">
        <w:rPr>
          <w:rFonts w:ascii="Garamond" w:eastAsia="Times New Roman" w:hAnsi="Garamond" w:cs="Times New Roman"/>
          <w:sz w:val="24"/>
          <w:szCs w:val="24"/>
          <w:lang w:eastAsia="en-GB"/>
        </w:rPr>
        <w:t>re ësh</w:t>
      </w:r>
      <w:r w:rsidR="00F7220A" w:rsidRPr="00825E29">
        <w:rPr>
          <w:rFonts w:ascii="Garamond" w:eastAsia="Times New Roman" w:hAnsi="Garamond" w:cs="Times New Roman"/>
          <w:spacing w:val="2"/>
          <w:sz w:val="24"/>
          <w:szCs w:val="24"/>
          <w:lang w:eastAsia="en-GB"/>
        </w:rPr>
        <w:t>t</w:t>
      </w:r>
      <w:r w:rsidR="00F7220A" w:rsidRPr="00825E29">
        <w:rPr>
          <w:rFonts w:ascii="Garamond" w:eastAsia="Times New Roman" w:hAnsi="Garamond" w:cs="Times New Roman"/>
          <w:sz w:val="24"/>
          <w:szCs w:val="24"/>
          <w:lang w:eastAsia="en-GB"/>
        </w:rPr>
        <w:t xml:space="preserve">ë e </w:t>
      </w:r>
      <w:r w:rsidR="00F7220A" w:rsidRPr="00825E29">
        <w:rPr>
          <w:rFonts w:ascii="Garamond" w:eastAsia="Times New Roman" w:hAnsi="Garamond" w:cs="Times New Roman"/>
          <w:spacing w:val="-2"/>
          <w:sz w:val="24"/>
          <w:szCs w:val="24"/>
          <w:lang w:eastAsia="en-GB"/>
        </w:rPr>
        <w:t>v</w:t>
      </w:r>
      <w:r w:rsidR="00F7220A" w:rsidRPr="00825E29">
        <w:rPr>
          <w:rFonts w:ascii="Garamond" w:eastAsia="Times New Roman" w:hAnsi="Garamond" w:cs="Times New Roman"/>
          <w:sz w:val="24"/>
          <w:szCs w:val="24"/>
          <w:lang w:eastAsia="en-GB"/>
        </w:rPr>
        <w:t>ështi</w:t>
      </w:r>
      <w:r w:rsidR="00F7220A" w:rsidRPr="00825E29">
        <w:rPr>
          <w:rFonts w:ascii="Garamond" w:eastAsia="Times New Roman" w:hAnsi="Garamond" w:cs="Times New Roman"/>
          <w:spacing w:val="1"/>
          <w:sz w:val="24"/>
          <w:szCs w:val="24"/>
          <w:lang w:eastAsia="en-GB"/>
        </w:rPr>
        <w:t>r</w:t>
      </w:r>
      <w:r w:rsidR="00F7220A" w:rsidRPr="00825E29">
        <w:rPr>
          <w:rFonts w:ascii="Garamond" w:eastAsia="Times New Roman" w:hAnsi="Garamond" w:cs="Times New Roman"/>
          <w:sz w:val="24"/>
          <w:szCs w:val="24"/>
          <w:lang w:eastAsia="en-GB"/>
        </w:rPr>
        <w:t xml:space="preserve">ë, </w:t>
      </w:r>
      <w:r w:rsidR="00F7220A" w:rsidRPr="00825E29">
        <w:rPr>
          <w:rFonts w:ascii="Garamond" w:eastAsia="Times New Roman" w:hAnsi="Garamond" w:cs="Times New Roman"/>
          <w:spacing w:val="-2"/>
          <w:sz w:val="24"/>
          <w:szCs w:val="24"/>
          <w:lang w:eastAsia="en-GB"/>
        </w:rPr>
        <w:t>v</w:t>
      </w:r>
      <w:r w:rsidR="00F7220A" w:rsidRPr="00825E29">
        <w:rPr>
          <w:rFonts w:ascii="Garamond" w:eastAsia="Times New Roman" w:hAnsi="Garamond" w:cs="Times New Roman"/>
          <w:spacing w:val="1"/>
          <w:sz w:val="24"/>
          <w:szCs w:val="24"/>
          <w:lang w:eastAsia="en-GB"/>
        </w:rPr>
        <w:t>e</w:t>
      </w:r>
      <w:r w:rsidR="00F7220A" w:rsidRPr="00825E29">
        <w:rPr>
          <w:rFonts w:ascii="Garamond" w:eastAsia="Times New Roman" w:hAnsi="Garamond" w:cs="Times New Roman"/>
          <w:sz w:val="24"/>
          <w:szCs w:val="24"/>
          <w:lang w:eastAsia="en-GB"/>
        </w:rPr>
        <w:t>çan</w:t>
      </w:r>
      <w:r w:rsidR="00F7220A" w:rsidRPr="00825E29">
        <w:rPr>
          <w:rFonts w:ascii="Garamond" w:eastAsia="Times New Roman" w:hAnsi="Garamond" w:cs="Times New Roman"/>
          <w:spacing w:val="1"/>
          <w:sz w:val="24"/>
          <w:szCs w:val="24"/>
          <w:lang w:eastAsia="en-GB"/>
        </w:rPr>
        <w:t>ë</w:t>
      </w:r>
      <w:r w:rsidR="00F7220A" w:rsidRPr="00825E29">
        <w:rPr>
          <w:rFonts w:ascii="Garamond" w:eastAsia="Times New Roman" w:hAnsi="Garamond" w:cs="Times New Roman"/>
          <w:sz w:val="24"/>
          <w:szCs w:val="24"/>
          <w:lang w:eastAsia="en-GB"/>
        </w:rPr>
        <w:t>risht e kushtuesh</w:t>
      </w:r>
      <w:r w:rsidR="00F7220A" w:rsidRPr="00825E29">
        <w:rPr>
          <w:rFonts w:ascii="Garamond" w:eastAsia="Times New Roman" w:hAnsi="Garamond" w:cs="Times New Roman"/>
          <w:spacing w:val="-2"/>
          <w:sz w:val="24"/>
          <w:szCs w:val="24"/>
          <w:lang w:eastAsia="en-GB"/>
        </w:rPr>
        <w:t>m</w:t>
      </w:r>
      <w:r w:rsidR="00F7220A" w:rsidRPr="00825E29">
        <w:rPr>
          <w:rFonts w:ascii="Garamond" w:eastAsia="Times New Roman" w:hAnsi="Garamond" w:cs="Times New Roman"/>
          <w:sz w:val="24"/>
          <w:szCs w:val="24"/>
          <w:lang w:eastAsia="en-GB"/>
        </w:rPr>
        <w:t xml:space="preserve">e ose </w:t>
      </w:r>
      <w:r w:rsidR="00F7220A" w:rsidRPr="00825E29">
        <w:rPr>
          <w:rFonts w:ascii="Garamond" w:eastAsia="Times New Roman" w:hAnsi="Garamond" w:cs="Times New Roman"/>
          <w:spacing w:val="1"/>
          <w:sz w:val="24"/>
          <w:szCs w:val="24"/>
          <w:lang w:eastAsia="en-GB"/>
        </w:rPr>
        <w:t>p</w:t>
      </w:r>
      <w:r w:rsidR="00F7220A" w:rsidRPr="00825E29">
        <w:rPr>
          <w:rFonts w:ascii="Garamond" w:eastAsia="Times New Roman" w:hAnsi="Garamond" w:cs="Times New Roman"/>
          <w:sz w:val="24"/>
          <w:szCs w:val="24"/>
          <w:lang w:eastAsia="en-GB"/>
        </w:rPr>
        <w:t>ërbën rrez</w:t>
      </w:r>
      <w:r w:rsidR="00F7220A" w:rsidRPr="00825E29">
        <w:rPr>
          <w:rFonts w:ascii="Garamond" w:eastAsia="Times New Roman" w:hAnsi="Garamond" w:cs="Times New Roman"/>
          <w:spacing w:val="2"/>
          <w:sz w:val="24"/>
          <w:szCs w:val="24"/>
          <w:lang w:eastAsia="en-GB"/>
        </w:rPr>
        <w:t>i</w:t>
      </w:r>
      <w:r w:rsidR="00F7220A" w:rsidRPr="00825E29">
        <w:rPr>
          <w:rFonts w:ascii="Garamond" w:eastAsia="Times New Roman" w:hAnsi="Garamond" w:cs="Times New Roman"/>
          <w:sz w:val="24"/>
          <w:szCs w:val="24"/>
          <w:lang w:eastAsia="en-GB"/>
        </w:rPr>
        <w:t>k për si</w:t>
      </w:r>
      <w:r w:rsidR="00F7220A" w:rsidRPr="00825E29">
        <w:rPr>
          <w:rFonts w:ascii="Garamond" w:eastAsia="Times New Roman" w:hAnsi="Garamond" w:cs="Times New Roman"/>
          <w:spacing w:val="-2"/>
          <w:sz w:val="24"/>
          <w:szCs w:val="24"/>
          <w:lang w:eastAsia="en-GB"/>
        </w:rPr>
        <w:t>g</w:t>
      </w:r>
      <w:r w:rsidR="00F7220A" w:rsidRPr="00825E29">
        <w:rPr>
          <w:rFonts w:ascii="Garamond" w:eastAsia="Times New Roman" w:hAnsi="Garamond" w:cs="Times New Roman"/>
          <w:spacing w:val="1"/>
          <w:sz w:val="24"/>
          <w:szCs w:val="24"/>
          <w:lang w:eastAsia="en-GB"/>
        </w:rPr>
        <w:t>u</w:t>
      </w:r>
      <w:r w:rsidR="00F7220A" w:rsidRPr="00825E29">
        <w:rPr>
          <w:rFonts w:ascii="Garamond" w:eastAsia="Times New Roman" w:hAnsi="Garamond" w:cs="Times New Roman"/>
          <w:sz w:val="24"/>
          <w:szCs w:val="24"/>
          <w:lang w:eastAsia="en-GB"/>
        </w:rPr>
        <w:t>rinë, shë</w:t>
      </w:r>
      <w:r w:rsidR="00F7220A" w:rsidRPr="00825E29">
        <w:rPr>
          <w:rFonts w:ascii="Garamond" w:eastAsia="Times New Roman" w:hAnsi="Garamond" w:cs="Times New Roman"/>
          <w:spacing w:val="1"/>
          <w:sz w:val="24"/>
          <w:szCs w:val="24"/>
          <w:lang w:eastAsia="en-GB"/>
        </w:rPr>
        <w:t>n</w:t>
      </w:r>
      <w:r w:rsidR="00F7220A" w:rsidRPr="00825E29">
        <w:rPr>
          <w:rFonts w:ascii="Garamond" w:eastAsia="Times New Roman" w:hAnsi="Garamond" w:cs="Times New Roman"/>
          <w:sz w:val="24"/>
          <w:szCs w:val="24"/>
          <w:lang w:eastAsia="en-GB"/>
        </w:rPr>
        <w:t>detin apo h</w:t>
      </w:r>
      <w:r w:rsidR="00F7220A" w:rsidRPr="00825E29">
        <w:rPr>
          <w:rFonts w:ascii="Garamond" w:eastAsia="Times New Roman" w:hAnsi="Garamond" w:cs="Times New Roman"/>
          <w:spacing w:val="2"/>
          <w:sz w:val="24"/>
          <w:szCs w:val="24"/>
          <w:lang w:eastAsia="en-GB"/>
        </w:rPr>
        <w:t>i</w:t>
      </w:r>
      <w:r w:rsidR="00F7220A" w:rsidRPr="00825E29">
        <w:rPr>
          <w:rFonts w:ascii="Garamond" w:eastAsia="Times New Roman" w:hAnsi="Garamond" w:cs="Times New Roman"/>
          <w:spacing w:val="-2"/>
          <w:sz w:val="24"/>
          <w:szCs w:val="24"/>
          <w:lang w:eastAsia="en-GB"/>
        </w:rPr>
        <w:t>g</w:t>
      </w:r>
      <w:r w:rsidR="00F7220A" w:rsidRPr="00825E29">
        <w:rPr>
          <w:rFonts w:ascii="Garamond" w:eastAsia="Times New Roman" w:hAnsi="Garamond" w:cs="Times New Roman"/>
          <w:spacing w:val="2"/>
          <w:sz w:val="24"/>
          <w:szCs w:val="24"/>
          <w:lang w:eastAsia="en-GB"/>
        </w:rPr>
        <w:t>ji</w:t>
      </w:r>
      <w:r w:rsidR="00F7220A" w:rsidRPr="00825E29">
        <w:rPr>
          <w:rFonts w:ascii="Garamond" w:eastAsia="Times New Roman" w:hAnsi="Garamond" w:cs="Times New Roman"/>
          <w:sz w:val="24"/>
          <w:szCs w:val="24"/>
          <w:lang w:eastAsia="en-GB"/>
        </w:rPr>
        <w:t>enën publi</w:t>
      </w:r>
      <w:r w:rsidR="00F7220A" w:rsidRPr="00825E29">
        <w:rPr>
          <w:rFonts w:ascii="Garamond" w:eastAsia="Times New Roman" w:hAnsi="Garamond" w:cs="Times New Roman"/>
          <w:spacing w:val="-2"/>
          <w:sz w:val="24"/>
          <w:szCs w:val="24"/>
          <w:lang w:eastAsia="en-GB"/>
        </w:rPr>
        <w:t>k</w:t>
      </w:r>
      <w:r w:rsidR="00F7220A" w:rsidRPr="00825E29">
        <w:rPr>
          <w:rFonts w:ascii="Garamond" w:eastAsia="Times New Roman" w:hAnsi="Garamond" w:cs="Times New Roman"/>
          <w:sz w:val="24"/>
          <w:szCs w:val="24"/>
          <w:lang w:eastAsia="en-GB"/>
        </w:rPr>
        <w:t xml:space="preserve">e. Në </w:t>
      </w:r>
      <w:r w:rsidR="00F7220A" w:rsidRPr="00825E29">
        <w:rPr>
          <w:rFonts w:ascii="Garamond" w:eastAsia="Times New Roman" w:hAnsi="Garamond" w:cs="Times New Roman"/>
          <w:spacing w:val="-2"/>
          <w:sz w:val="24"/>
          <w:szCs w:val="24"/>
          <w:lang w:eastAsia="en-GB"/>
        </w:rPr>
        <w:t>k</w:t>
      </w:r>
      <w:r w:rsidR="00F7220A" w:rsidRPr="00825E29">
        <w:rPr>
          <w:rFonts w:ascii="Garamond" w:eastAsia="Times New Roman" w:hAnsi="Garamond" w:cs="Times New Roman"/>
          <w:spacing w:val="-1"/>
          <w:sz w:val="24"/>
          <w:szCs w:val="24"/>
          <w:lang w:eastAsia="en-GB"/>
        </w:rPr>
        <w:t>ë</w:t>
      </w:r>
      <w:r w:rsidR="00F7220A" w:rsidRPr="00825E29">
        <w:rPr>
          <w:rFonts w:ascii="Garamond" w:eastAsia="Times New Roman" w:hAnsi="Garamond" w:cs="Times New Roman"/>
          <w:sz w:val="24"/>
          <w:szCs w:val="24"/>
          <w:lang w:eastAsia="en-GB"/>
        </w:rPr>
        <w:t xml:space="preserve">të </w:t>
      </w:r>
      <w:r w:rsidR="00F7220A" w:rsidRPr="00825E29">
        <w:rPr>
          <w:rFonts w:ascii="Garamond" w:eastAsia="Times New Roman" w:hAnsi="Garamond" w:cs="Times New Roman"/>
          <w:spacing w:val="1"/>
          <w:sz w:val="24"/>
          <w:szCs w:val="24"/>
          <w:lang w:eastAsia="en-GB"/>
        </w:rPr>
        <w:t>r</w:t>
      </w:r>
      <w:r w:rsidR="00F7220A" w:rsidRPr="00825E29">
        <w:rPr>
          <w:rFonts w:ascii="Garamond" w:eastAsia="Times New Roman" w:hAnsi="Garamond" w:cs="Times New Roman"/>
          <w:sz w:val="24"/>
          <w:szCs w:val="24"/>
          <w:lang w:eastAsia="en-GB"/>
        </w:rPr>
        <w:t>ast, gjykata urd</w:t>
      </w:r>
      <w:r w:rsidR="00F7220A" w:rsidRPr="00825E29">
        <w:rPr>
          <w:rFonts w:ascii="Garamond" w:eastAsia="Times New Roman" w:hAnsi="Garamond" w:cs="Times New Roman"/>
          <w:spacing w:val="1"/>
          <w:sz w:val="24"/>
          <w:szCs w:val="24"/>
          <w:lang w:eastAsia="en-GB"/>
        </w:rPr>
        <w:t>h</w:t>
      </w:r>
      <w:r w:rsidR="00F7220A" w:rsidRPr="00825E29">
        <w:rPr>
          <w:rFonts w:ascii="Garamond" w:eastAsia="Times New Roman" w:hAnsi="Garamond" w:cs="Times New Roman"/>
          <w:sz w:val="24"/>
          <w:szCs w:val="24"/>
          <w:lang w:eastAsia="en-GB"/>
        </w:rPr>
        <w:t xml:space="preserve">ëron </w:t>
      </w:r>
      <w:r w:rsidR="00F7220A" w:rsidRPr="00825E29">
        <w:rPr>
          <w:rFonts w:ascii="Garamond" w:eastAsia="Times New Roman" w:hAnsi="Garamond" w:cs="Times New Roman"/>
          <w:spacing w:val="-2"/>
          <w:sz w:val="24"/>
          <w:szCs w:val="24"/>
          <w:lang w:eastAsia="en-GB"/>
        </w:rPr>
        <w:t>m</w:t>
      </w:r>
      <w:r w:rsidR="00F7220A" w:rsidRPr="00825E29">
        <w:rPr>
          <w:rFonts w:ascii="Garamond" w:eastAsia="Times New Roman" w:hAnsi="Garamond" w:cs="Times New Roman"/>
          <w:sz w:val="24"/>
          <w:szCs w:val="24"/>
          <w:lang w:eastAsia="en-GB"/>
        </w:rPr>
        <w:t>arr</w:t>
      </w:r>
      <w:r w:rsidR="00F7220A" w:rsidRPr="00825E29">
        <w:rPr>
          <w:rFonts w:ascii="Garamond" w:eastAsia="Times New Roman" w:hAnsi="Garamond" w:cs="Times New Roman"/>
          <w:spacing w:val="1"/>
          <w:sz w:val="24"/>
          <w:szCs w:val="24"/>
          <w:lang w:eastAsia="en-GB"/>
        </w:rPr>
        <w:t>j</w:t>
      </w:r>
      <w:r w:rsidR="00F7220A" w:rsidRPr="00825E29">
        <w:rPr>
          <w:rFonts w:ascii="Garamond" w:eastAsia="Times New Roman" w:hAnsi="Garamond" w:cs="Times New Roman"/>
          <w:sz w:val="24"/>
          <w:szCs w:val="24"/>
          <w:lang w:eastAsia="en-GB"/>
        </w:rPr>
        <w:t>en e ka</w:t>
      </w:r>
      <w:r w:rsidR="00F7220A" w:rsidRPr="00825E29">
        <w:rPr>
          <w:rFonts w:ascii="Garamond" w:eastAsia="Times New Roman" w:hAnsi="Garamond" w:cs="Times New Roman"/>
          <w:spacing w:val="-2"/>
          <w:sz w:val="24"/>
          <w:szCs w:val="24"/>
          <w:lang w:eastAsia="en-GB"/>
        </w:rPr>
        <w:t>m</w:t>
      </w:r>
      <w:r w:rsidR="00F7220A" w:rsidRPr="00825E29">
        <w:rPr>
          <w:rFonts w:ascii="Garamond" w:eastAsia="Times New Roman" w:hAnsi="Garamond" w:cs="Times New Roman"/>
          <w:sz w:val="24"/>
          <w:szCs w:val="24"/>
          <w:lang w:eastAsia="en-GB"/>
        </w:rPr>
        <w:t>pio</w:t>
      </w:r>
      <w:r w:rsidR="00F7220A" w:rsidRPr="00825E29">
        <w:rPr>
          <w:rFonts w:ascii="Garamond" w:eastAsia="Times New Roman" w:hAnsi="Garamond" w:cs="Times New Roman"/>
          <w:spacing w:val="2"/>
          <w:sz w:val="24"/>
          <w:szCs w:val="24"/>
          <w:lang w:eastAsia="en-GB"/>
        </w:rPr>
        <w:t>n</w:t>
      </w:r>
      <w:r w:rsidR="00F7220A" w:rsidRPr="00825E29">
        <w:rPr>
          <w:rFonts w:ascii="Garamond" w:eastAsia="Times New Roman" w:hAnsi="Garamond" w:cs="Times New Roman"/>
          <w:spacing w:val="1"/>
          <w:sz w:val="24"/>
          <w:szCs w:val="24"/>
          <w:lang w:eastAsia="en-GB"/>
        </w:rPr>
        <w:t>ë</w:t>
      </w:r>
      <w:r w:rsidR="00F7220A" w:rsidRPr="00825E29">
        <w:rPr>
          <w:rFonts w:ascii="Garamond" w:eastAsia="Times New Roman" w:hAnsi="Garamond" w:cs="Times New Roman"/>
          <w:spacing w:val="-2"/>
          <w:sz w:val="24"/>
          <w:szCs w:val="24"/>
          <w:lang w:eastAsia="en-GB"/>
        </w:rPr>
        <w:t>v</w:t>
      </w:r>
      <w:r w:rsidR="00F7220A" w:rsidRPr="00825E29">
        <w:rPr>
          <w:rFonts w:ascii="Garamond" w:eastAsia="Times New Roman" w:hAnsi="Garamond" w:cs="Times New Roman"/>
          <w:sz w:val="24"/>
          <w:szCs w:val="24"/>
          <w:lang w:eastAsia="en-GB"/>
        </w:rPr>
        <w:t xml:space="preserve">e </w:t>
      </w:r>
      <w:r w:rsidR="00F7220A" w:rsidRPr="00825E29">
        <w:rPr>
          <w:rFonts w:ascii="Garamond" w:eastAsia="Times New Roman" w:hAnsi="Garamond" w:cs="Times New Roman"/>
          <w:spacing w:val="-1"/>
          <w:sz w:val="24"/>
          <w:szCs w:val="24"/>
          <w:lang w:eastAsia="en-GB"/>
        </w:rPr>
        <w:t>dh</w:t>
      </w:r>
      <w:r w:rsidR="00F7220A" w:rsidRPr="00825E29">
        <w:rPr>
          <w:rFonts w:ascii="Garamond" w:eastAsia="Times New Roman" w:hAnsi="Garamond" w:cs="Times New Roman"/>
          <w:sz w:val="24"/>
          <w:szCs w:val="24"/>
          <w:lang w:eastAsia="en-GB"/>
        </w:rPr>
        <w:t xml:space="preserve">e </w:t>
      </w:r>
      <w:r w:rsidR="00F7220A" w:rsidRPr="00825E29">
        <w:rPr>
          <w:rFonts w:ascii="Garamond" w:eastAsia="Times New Roman" w:hAnsi="Garamond" w:cs="Times New Roman"/>
          <w:spacing w:val="-1"/>
          <w:sz w:val="24"/>
          <w:szCs w:val="24"/>
          <w:lang w:eastAsia="en-GB"/>
        </w:rPr>
        <w:t>rua</w:t>
      </w:r>
      <w:r w:rsidR="00F7220A" w:rsidRPr="00825E29">
        <w:rPr>
          <w:rFonts w:ascii="Garamond" w:eastAsia="Times New Roman" w:hAnsi="Garamond" w:cs="Times New Roman"/>
          <w:spacing w:val="1"/>
          <w:sz w:val="24"/>
          <w:szCs w:val="24"/>
          <w:lang w:eastAsia="en-GB"/>
        </w:rPr>
        <w:t>j</w:t>
      </w:r>
      <w:r w:rsidR="00F7220A" w:rsidRPr="00825E29">
        <w:rPr>
          <w:rFonts w:ascii="Garamond" w:eastAsia="Times New Roman" w:hAnsi="Garamond" w:cs="Times New Roman"/>
          <w:spacing w:val="-2"/>
          <w:sz w:val="24"/>
          <w:szCs w:val="24"/>
          <w:lang w:eastAsia="en-GB"/>
        </w:rPr>
        <w:t>t</w:t>
      </w:r>
      <w:r w:rsidR="00F7220A" w:rsidRPr="00825E29">
        <w:rPr>
          <w:rFonts w:ascii="Garamond" w:eastAsia="Times New Roman" w:hAnsi="Garamond" w:cs="Times New Roman"/>
          <w:spacing w:val="2"/>
          <w:sz w:val="24"/>
          <w:szCs w:val="24"/>
          <w:lang w:eastAsia="en-GB"/>
        </w:rPr>
        <w:t>j</w:t>
      </w:r>
      <w:r w:rsidR="00F7220A" w:rsidRPr="00825E29">
        <w:rPr>
          <w:rFonts w:ascii="Garamond" w:eastAsia="Times New Roman" w:hAnsi="Garamond" w:cs="Times New Roman"/>
          <w:spacing w:val="-1"/>
          <w:sz w:val="24"/>
          <w:szCs w:val="24"/>
          <w:lang w:eastAsia="en-GB"/>
        </w:rPr>
        <w:t>e</w:t>
      </w:r>
      <w:r w:rsidR="00F7220A" w:rsidRPr="00825E29">
        <w:rPr>
          <w:rFonts w:ascii="Garamond" w:eastAsia="Times New Roman" w:hAnsi="Garamond" w:cs="Times New Roman"/>
          <w:sz w:val="24"/>
          <w:szCs w:val="24"/>
          <w:lang w:eastAsia="en-GB"/>
        </w:rPr>
        <w:t xml:space="preserve">n e </w:t>
      </w:r>
      <w:r w:rsidR="00F7220A" w:rsidRPr="00825E29">
        <w:rPr>
          <w:rFonts w:ascii="Garamond" w:eastAsia="Times New Roman" w:hAnsi="Garamond" w:cs="Times New Roman"/>
          <w:spacing w:val="2"/>
          <w:sz w:val="24"/>
          <w:szCs w:val="24"/>
          <w:lang w:eastAsia="en-GB"/>
        </w:rPr>
        <w:t>t</w:t>
      </w:r>
      <w:r w:rsidR="00F7220A" w:rsidRPr="00825E29">
        <w:rPr>
          <w:rFonts w:ascii="Garamond" w:eastAsia="Times New Roman" w:hAnsi="Garamond" w:cs="Times New Roman"/>
          <w:spacing w:val="-4"/>
          <w:sz w:val="24"/>
          <w:szCs w:val="24"/>
          <w:lang w:eastAsia="en-GB"/>
        </w:rPr>
        <w:t>y</w:t>
      </w:r>
      <w:r w:rsidR="00F7220A" w:rsidRPr="00825E29">
        <w:rPr>
          <w:rFonts w:ascii="Garamond" w:eastAsia="Times New Roman" w:hAnsi="Garamond" w:cs="Times New Roman"/>
          <w:spacing w:val="1"/>
          <w:sz w:val="24"/>
          <w:szCs w:val="24"/>
          <w:lang w:eastAsia="en-GB"/>
        </w:rPr>
        <w:t>r</w:t>
      </w:r>
      <w:r w:rsidR="00F7220A" w:rsidRPr="00825E29">
        <w:rPr>
          <w:rFonts w:ascii="Garamond" w:eastAsia="Times New Roman" w:hAnsi="Garamond" w:cs="Times New Roman"/>
          <w:sz w:val="24"/>
          <w:szCs w:val="24"/>
          <w:lang w:eastAsia="en-GB"/>
        </w:rPr>
        <w:t xml:space="preserve">e </w:t>
      </w:r>
      <w:r w:rsidR="00F7220A" w:rsidRPr="00825E29">
        <w:rPr>
          <w:rFonts w:ascii="Garamond" w:eastAsia="Times New Roman" w:hAnsi="Garamond" w:cs="Times New Roman"/>
          <w:spacing w:val="-1"/>
          <w:sz w:val="24"/>
          <w:szCs w:val="24"/>
          <w:lang w:eastAsia="en-GB"/>
        </w:rPr>
        <w:t>pë</w:t>
      </w:r>
      <w:r w:rsidR="00F7220A" w:rsidRPr="00825E29">
        <w:rPr>
          <w:rFonts w:ascii="Garamond" w:eastAsia="Times New Roman" w:hAnsi="Garamond" w:cs="Times New Roman"/>
          <w:sz w:val="24"/>
          <w:szCs w:val="24"/>
          <w:lang w:eastAsia="en-GB"/>
        </w:rPr>
        <w:t xml:space="preserve">r </w:t>
      </w:r>
      <w:r w:rsidR="00F7220A" w:rsidRPr="00825E29">
        <w:rPr>
          <w:rFonts w:ascii="Garamond" w:eastAsia="Times New Roman" w:hAnsi="Garamond" w:cs="Times New Roman"/>
          <w:spacing w:val="1"/>
          <w:sz w:val="24"/>
          <w:szCs w:val="24"/>
          <w:lang w:eastAsia="en-GB"/>
        </w:rPr>
        <w:t>që</w:t>
      </w:r>
      <w:r w:rsidR="00F7220A" w:rsidRPr="00825E29">
        <w:rPr>
          <w:rFonts w:ascii="Garamond" w:eastAsia="Times New Roman" w:hAnsi="Garamond" w:cs="Times New Roman"/>
          <w:spacing w:val="-1"/>
          <w:sz w:val="24"/>
          <w:szCs w:val="24"/>
          <w:lang w:eastAsia="en-GB"/>
        </w:rPr>
        <w:t>llim</w:t>
      </w:r>
      <w:r w:rsidR="00F7220A" w:rsidRPr="00825E29">
        <w:rPr>
          <w:rFonts w:ascii="Garamond" w:eastAsia="Times New Roman" w:hAnsi="Garamond" w:cs="Times New Roman"/>
          <w:sz w:val="24"/>
          <w:szCs w:val="24"/>
          <w:lang w:eastAsia="en-GB"/>
        </w:rPr>
        <w:t xml:space="preserve">e </w:t>
      </w:r>
      <w:r w:rsidR="00F7220A" w:rsidRPr="00825E29">
        <w:rPr>
          <w:rFonts w:ascii="Garamond" w:eastAsia="Times New Roman" w:hAnsi="Garamond" w:cs="Times New Roman"/>
          <w:spacing w:val="-1"/>
          <w:sz w:val="24"/>
          <w:szCs w:val="24"/>
          <w:lang w:eastAsia="en-GB"/>
        </w:rPr>
        <w:t>t</w:t>
      </w:r>
      <w:r w:rsidR="00F7220A" w:rsidRPr="00825E29">
        <w:rPr>
          <w:rFonts w:ascii="Garamond" w:eastAsia="Times New Roman" w:hAnsi="Garamond" w:cs="Times New Roman"/>
          <w:sz w:val="24"/>
          <w:szCs w:val="24"/>
          <w:lang w:eastAsia="en-GB"/>
        </w:rPr>
        <w:t xml:space="preserve">ë </w:t>
      </w:r>
      <w:r w:rsidR="00F7220A" w:rsidRPr="00825E29">
        <w:rPr>
          <w:rFonts w:ascii="Garamond" w:eastAsia="Times New Roman" w:hAnsi="Garamond" w:cs="Times New Roman"/>
          <w:spacing w:val="-1"/>
          <w:sz w:val="24"/>
          <w:szCs w:val="24"/>
          <w:lang w:eastAsia="en-GB"/>
        </w:rPr>
        <w:t>pro</w:t>
      </w:r>
      <w:r w:rsidR="00F7220A" w:rsidRPr="00825E29">
        <w:rPr>
          <w:rFonts w:ascii="Garamond" w:eastAsia="Times New Roman" w:hAnsi="Garamond" w:cs="Times New Roman"/>
          <w:spacing w:val="1"/>
          <w:sz w:val="24"/>
          <w:szCs w:val="24"/>
          <w:lang w:eastAsia="en-GB"/>
        </w:rPr>
        <w:t>c</w:t>
      </w:r>
      <w:r w:rsidR="00F7220A" w:rsidRPr="00825E29">
        <w:rPr>
          <w:rFonts w:ascii="Garamond" w:eastAsia="Times New Roman" w:hAnsi="Garamond" w:cs="Times New Roman"/>
          <w:spacing w:val="-1"/>
          <w:sz w:val="24"/>
          <w:szCs w:val="24"/>
          <w:lang w:eastAsia="en-GB"/>
        </w:rPr>
        <w:t>edi</w:t>
      </w:r>
      <w:r w:rsidR="00F7220A" w:rsidRPr="00825E29">
        <w:rPr>
          <w:rFonts w:ascii="Garamond" w:eastAsia="Times New Roman" w:hAnsi="Garamond" w:cs="Times New Roman"/>
          <w:spacing w:val="-2"/>
          <w:sz w:val="24"/>
          <w:szCs w:val="24"/>
          <w:lang w:eastAsia="en-GB"/>
        </w:rPr>
        <w:t>m</w:t>
      </w:r>
      <w:r w:rsidR="00F7220A" w:rsidRPr="00825E29">
        <w:rPr>
          <w:rFonts w:ascii="Garamond" w:eastAsia="Times New Roman" w:hAnsi="Garamond" w:cs="Times New Roman"/>
          <w:spacing w:val="-1"/>
          <w:sz w:val="24"/>
          <w:szCs w:val="24"/>
          <w:lang w:eastAsia="en-GB"/>
        </w:rPr>
        <w:t>i</w:t>
      </w:r>
      <w:r w:rsidR="00F7220A" w:rsidRPr="00825E29">
        <w:rPr>
          <w:rFonts w:ascii="Garamond" w:eastAsia="Times New Roman" w:hAnsi="Garamond" w:cs="Times New Roman"/>
          <w:spacing w:val="2"/>
          <w:sz w:val="24"/>
          <w:szCs w:val="24"/>
          <w:lang w:eastAsia="en-GB"/>
        </w:rPr>
        <w:t>t</w:t>
      </w:r>
      <w:r w:rsidR="00F7220A" w:rsidRPr="00825E29">
        <w:rPr>
          <w:rFonts w:ascii="Garamond" w:eastAsia="Times New Roman" w:hAnsi="Garamond" w:cs="Times New Roman"/>
          <w:sz w:val="24"/>
          <w:szCs w:val="24"/>
          <w:lang w:eastAsia="en-GB"/>
        </w:rPr>
        <w:t>.</w:t>
      </w:r>
    </w:p>
    <w:p w14:paraId="32A529E8"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5. O</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ani pro</w:t>
      </w:r>
      <w:r w:rsidRPr="00825E29">
        <w:rPr>
          <w:rFonts w:ascii="Garamond" w:eastAsia="Times New Roman" w:hAnsi="Garamond" w:cs="Times New Roman"/>
          <w:spacing w:val="1"/>
          <w:sz w:val="24"/>
          <w:szCs w:val="24"/>
          <w:lang w:eastAsia="en-GB"/>
        </w:rPr>
        <w:t>c</w:t>
      </w:r>
      <w:r w:rsidRPr="00825E29">
        <w:rPr>
          <w:rFonts w:ascii="Garamond" w:eastAsia="Times New Roman" w:hAnsi="Garamond" w:cs="Times New Roman"/>
          <w:sz w:val="24"/>
          <w:szCs w:val="24"/>
          <w:lang w:eastAsia="en-GB"/>
        </w:rPr>
        <w:t xml:space="preserve">edues </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z w:val="24"/>
          <w:szCs w:val="24"/>
          <w:lang w:eastAsia="en-GB"/>
        </w:rPr>
        <w:t>n</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or</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on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b</w:t>
      </w:r>
      <w:r w:rsidRPr="00825E29">
        <w:rPr>
          <w:rFonts w:ascii="Garamond" w:eastAsia="Times New Roman" w:hAnsi="Garamond" w:cs="Times New Roman"/>
          <w:sz w:val="24"/>
          <w:szCs w:val="24"/>
          <w:lang w:eastAsia="en-GB"/>
        </w:rPr>
        <w:t>ro</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z w:val="24"/>
          <w:szCs w:val="24"/>
          <w:lang w:eastAsia="en-GB"/>
        </w:rPr>
        <w:t>tësin e z</w:t>
      </w:r>
      <w:r w:rsidRPr="00825E29">
        <w:rPr>
          <w:rFonts w:ascii="Garamond" w:eastAsia="Times New Roman" w:hAnsi="Garamond" w:cs="Times New Roman"/>
          <w:spacing w:val="-3"/>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3"/>
          <w:sz w:val="24"/>
          <w:szCs w:val="24"/>
          <w:lang w:eastAsia="en-GB"/>
        </w:rPr>
        <w:t>d</w:t>
      </w:r>
      <w:r w:rsidRPr="00825E29">
        <w:rPr>
          <w:rFonts w:ascii="Garamond" w:eastAsia="Times New Roman" w:hAnsi="Garamond" w:cs="Times New Roman"/>
          <w:sz w:val="24"/>
          <w:szCs w:val="24"/>
          <w:lang w:eastAsia="en-GB"/>
        </w:rPr>
        <w:t xml:space="preserve">hur ose të </w:t>
      </w:r>
      <w:r w:rsidRPr="00825E29">
        <w:rPr>
          <w:rFonts w:ascii="Garamond" w:eastAsia="Times New Roman" w:hAnsi="Garamond" w:cs="Times New Roman"/>
          <w:spacing w:val="1"/>
          <w:sz w:val="24"/>
          <w:szCs w:val="24"/>
          <w:lang w:eastAsia="en-GB"/>
        </w:rPr>
        <w:t>ca</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tuar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3"/>
          <w:sz w:val="24"/>
          <w:szCs w:val="24"/>
          <w:lang w:eastAsia="en-GB"/>
        </w:rPr>
        <w:t>r</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sisht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bi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 xml:space="preserve">endin dhe </w:t>
      </w:r>
      <w:r w:rsidRPr="00825E29">
        <w:rPr>
          <w:rFonts w:ascii="Garamond" w:eastAsia="Times New Roman" w:hAnsi="Garamond" w:cs="Times New Roman"/>
          <w:spacing w:val="1"/>
          <w:sz w:val="24"/>
          <w:szCs w:val="24"/>
          <w:lang w:eastAsia="en-GB"/>
        </w:rPr>
        <w:t>d</w:t>
      </w:r>
      <w:r w:rsidRPr="00825E29">
        <w:rPr>
          <w:rFonts w:ascii="Garamond" w:eastAsia="Times New Roman" w:hAnsi="Garamond" w:cs="Times New Roman"/>
          <w:sz w:val="24"/>
          <w:szCs w:val="24"/>
          <w:lang w:eastAsia="en-GB"/>
        </w:rPr>
        <w:t>atën e marr</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es së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pio</w:t>
      </w:r>
      <w:r w:rsidRPr="00825E29">
        <w:rPr>
          <w:rFonts w:ascii="Garamond" w:eastAsia="Times New Roman" w:hAnsi="Garamond" w:cs="Times New Roman"/>
          <w:spacing w:val="2"/>
          <w:sz w:val="24"/>
          <w:szCs w:val="24"/>
          <w:lang w:eastAsia="en-GB"/>
        </w:rPr>
        <w:t>n</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ë p</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tën 24 o</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4"/>
          <w:sz w:val="24"/>
          <w:szCs w:val="24"/>
          <w:lang w:eastAsia="en-GB"/>
        </w:rPr>
        <w:t>p</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rpa</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 xml:space="preserv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ospa</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aqit</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a 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bro</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pacing w:val="-1"/>
          <w:sz w:val="24"/>
          <w:szCs w:val="24"/>
          <w:lang w:eastAsia="en-GB"/>
        </w:rPr>
        <w:t>tësi</w:t>
      </w:r>
      <w:r w:rsidRPr="00825E29">
        <w:rPr>
          <w:rFonts w:ascii="Garamond" w:eastAsia="Times New Roman" w:hAnsi="Garamond" w:cs="Times New Roman"/>
          <w:sz w:val="24"/>
          <w:szCs w:val="24"/>
          <w:lang w:eastAsia="en-GB"/>
        </w:rPr>
        <w:t xml:space="preserve">t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1"/>
          <w:sz w:val="24"/>
          <w:szCs w:val="24"/>
          <w:lang w:eastAsia="en-GB"/>
        </w:rPr>
        <w:t>rr</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z w:val="24"/>
          <w:szCs w:val="24"/>
          <w:lang w:eastAsia="en-GB"/>
        </w:rPr>
        <w:t xml:space="preserve">en e </w:t>
      </w:r>
      <w:r w:rsidRPr="00825E29">
        <w:rPr>
          <w:rFonts w:ascii="Garamond" w:eastAsia="Times New Roman" w:hAnsi="Garamond" w:cs="Times New Roman"/>
          <w:spacing w:val="-1"/>
          <w:sz w:val="24"/>
          <w:szCs w:val="24"/>
          <w:lang w:eastAsia="en-GB"/>
        </w:rPr>
        <w:t>ka</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pacing w:val="-1"/>
          <w:sz w:val="24"/>
          <w:szCs w:val="24"/>
          <w:lang w:eastAsia="en-GB"/>
        </w:rPr>
        <w:t>ion</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1"/>
          <w:sz w:val="24"/>
          <w:szCs w:val="24"/>
          <w:lang w:eastAsia="en-GB"/>
        </w:rPr>
        <w:t>v</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 xml:space="preserve">k e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1"/>
          <w:sz w:val="24"/>
          <w:szCs w:val="24"/>
          <w:lang w:eastAsia="en-GB"/>
        </w:rPr>
        <w:t>d</w:t>
      </w:r>
      <w:r w:rsidRPr="00825E29">
        <w:rPr>
          <w:rFonts w:ascii="Garamond" w:eastAsia="Times New Roman" w:hAnsi="Garamond" w:cs="Times New Roman"/>
          <w:spacing w:val="-1"/>
          <w:sz w:val="24"/>
          <w:szCs w:val="24"/>
          <w:lang w:eastAsia="en-GB"/>
        </w:rPr>
        <w:t>alo</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1"/>
          <w:sz w:val="24"/>
          <w:szCs w:val="24"/>
          <w:lang w:eastAsia="en-GB"/>
        </w:rPr>
        <w:t>organi</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1"/>
          <w:sz w:val="24"/>
          <w:szCs w:val="24"/>
          <w:lang w:eastAsia="en-GB"/>
        </w:rPr>
        <w:t>pro</w:t>
      </w:r>
      <w:r w:rsidRPr="00825E29">
        <w:rPr>
          <w:rFonts w:ascii="Garamond" w:eastAsia="Times New Roman" w:hAnsi="Garamond" w:cs="Times New Roman"/>
          <w:spacing w:val="1"/>
          <w:sz w:val="24"/>
          <w:szCs w:val="24"/>
          <w:lang w:eastAsia="en-GB"/>
        </w:rPr>
        <w:t>c</w:t>
      </w:r>
      <w:r w:rsidRPr="00825E29">
        <w:rPr>
          <w:rFonts w:ascii="Garamond" w:eastAsia="Times New Roman" w:hAnsi="Garamond" w:cs="Times New Roman"/>
          <w:spacing w:val="-1"/>
          <w:sz w:val="24"/>
          <w:szCs w:val="24"/>
          <w:lang w:eastAsia="en-GB"/>
        </w:rPr>
        <w:t>edue</w:t>
      </w:r>
      <w:r w:rsidRPr="00825E29">
        <w:rPr>
          <w:rFonts w:ascii="Garamond" w:eastAsia="Times New Roman" w:hAnsi="Garamond" w:cs="Times New Roman"/>
          <w:sz w:val="24"/>
          <w:szCs w:val="24"/>
          <w:lang w:eastAsia="en-GB"/>
        </w:rPr>
        <w:t xml:space="preserve">s për </w:t>
      </w:r>
      <w:r w:rsidRPr="00825E29">
        <w:rPr>
          <w:rFonts w:ascii="Garamond" w:eastAsia="Times New Roman" w:hAnsi="Garamond" w:cs="Times New Roman"/>
          <w:spacing w:val="-1"/>
          <w:sz w:val="24"/>
          <w:szCs w:val="24"/>
          <w:lang w:eastAsia="en-GB"/>
        </w:rPr>
        <w:t>marr</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n e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e.</w:t>
      </w:r>
    </w:p>
    <w:p w14:paraId="32A529E9"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pacing w:val="-1"/>
          <w:sz w:val="24"/>
          <w:szCs w:val="24"/>
          <w:lang w:eastAsia="en-GB"/>
        </w:rPr>
        <w:t>6. P</w:t>
      </w:r>
      <w:r w:rsidRPr="00825E29">
        <w:rPr>
          <w:rFonts w:ascii="Garamond" w:eastAsia="Times New Roman" w:hAnsi="Garamond" w:cs="Times New Roman"/>
          <w:sz w:val="24"/>
          <w:szCs w:val="24"/>
          <w:lang w:eastAsia="en-GB"/>
        </w:rPr>
        <w:t>ro</w:t>
      </w:r>
      <w:r w:rsidRPr="00825E29">
        <w:rPr>
          <w:rFonts w:ascii="Garamond" w:eastAsia="Times New Roman" w:hAnsi="Garamond" w:cs="Times New Roman"/>
          <w:spacing w:val="1"/>
          <w:sz w:val="24"/>
          <w:szCs w:val="24"/>
          <w:lang w:eastAsia="en-GB"/>
        </w:rPr>
        <w:t>c</w:t>
      </w:r>
      <w:r w:rsidRPr="00825E29">
        <w:rPr>
          <w:rFonts w:ascii="Garamond" w:eastAsia="Times New Roman" w:hAnsi="Garamond" w:cs="Times New Roman"/>
          <w:sz w:val="24"/>
          <w:szCs w:val="24"/>
          <w:lang w:eastAsia="en-GB"/>
        </w:rPr>
        <w:t xml:space="preserve">edura </w:t>
      </w:r>
      <w:r w:rsidRPr="00825E29">
        <w:rPr>
          <w:rFonts w:ascii="Garamond" w:eastAsia="Times New Roman" w:hAnsi="Garamond" w:cs="Times New Roman"/>
          <w:spacing w:val="1"/>
          <w:sz w:val="24"/>
          <w:szCs w:val="24"/>
          <w:lang w:eastAsia="en-GB"/>
        </w:rPr>
        <w:t>pë</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1"/>
          <w:sz w:val="24"/>
          <w:szCs w:val="24"/>
          <w:lang w:eastAsia="en-GB"/>
        </w:rPr>
        <w:t>s</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ësi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in e send</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 xml:space="preserve">e të </w:t>
      </w:r>
      <w:r w:rsidRPr="00825E29">
        <w:rPr>
          <w:rFonts w:ascii="Garamond" w:eastAsia="Times New Roman" w:hAnsi="Garamond" w:cs="Times New Roman"/>
          <w:spacing w:val="1"/>
          <w:sz w:val="24"/>
          <w:szCs w:val="24"/>
          <w:lang w:eastAsia="en-GB"/>
        </w:rPr>
        <w:t>sekuestruara</w:t>
      </w:r>
      <w:r w:rsidRPr="00825E29">
        <w:rPr>
          <w:rFonts w:ascii="Garamond" w:eastAsia="Times New Roman" w:hAnsi="Garamond" w:cs="Times New Roman"/>
          <w:sz w:val="24"/>
          <w:szCs w:val="24"/>
          <w:lang w:eastAsia="en-GB"/>
        </w:rPr>
        <w:t>, afati, si edhe o</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 xml:space="preserve">ani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 xml:space="preserve">etent përcaktohen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e ud</w:t>
      </w:r>
      <w:r w:rsidRPr="00825E29">
        <w:rPr>
          <w:rFonts w:ascii="Garamond" w:eastAsia="Times New Roman" w:hAnsi="Garamond" w:cs="Times New Roman"/>
          <w:spacing w:val="2"/>
          <w:sz w:val="24"/>
          <w:szCs w:val="24"/>
          <w:lang w:eastAsia="en-GB"/>
        </w:rPr>
        <w:t>h</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z</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z w:val="24"/>
          <w:szCs w:val="24"/>
          <w:lang w:eastAsia="en-GB"/>
        </w:rPr>
        <w:t xml:space="preserve">m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ë p</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rbas</w:t>
      </w:r>
      <w:r w:rsidRPr="00825E29">
        <w:rPr>
          <w:rFonts w:ascii="Garamond" w:eastAsia="Times New Roman" w:hAnsi="Garamond" w:cs="Times New Roman"/>
          <w:spacing w:val="2"/>
          <w:sz w:val="24"/>
          <w:szCs w:val="24"/>
          <w:lang w:eastAsia="en-GB"/>
        </w:rPr>
        <w:t>h</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 xml:space="preserve">t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inis</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pacing w:val="-2"/>
          <w:sz w:val="24"/>
          <w:szCs w:val="24"/>
          <w:lang w:eastAsia="en-GB"/>
        </w:rPr>
        <w:t>r</w:t>
      </w:r>
      <w:r w:rsidRPr="00825E29">
        <w:rPr>
          <w:rFonts w:ascii="Garamond" w:eastAsia="Times New Roman" w:hAnsi="Garamond" w:cs="Times New Roman"/>
          <w:sz w:val="24"/>
          <w:szCs w:val="24"/>
          <w:lang w:eastAsia="en-GB"/>
        </w:rPr>
        <w:t xml:space="preserve">it </w:t>
      </w:r>
      <w:r w:rsidRPr="00825E29">
        <w:rPr>
          <w:rFonts w:ascii="Garamond" w:eastAsia="Times New Roman" w:hAnsi="Garamond" w:cs="Times New Roman"/>
          <w:spacing w:val="1"/>
          <w:sz w:val="24"/>
          <w:szCs w:val="24"/>
          <w:lang w:eastAsia="en-GB"/>
        </w:rPr>
        <w:t xml:space="preserve">përgjegjës për rendin dhe sigurinë publike </w:t>
      </w:r>
      <w:r w:rsidRPr="00825E29">
        <w:rPr>
          <w:rFonts w:ascii="Garamond" w:eastAsia="Times New Roman" w:hAnsi="Garamond" w:cs="Times New Roman"/>
          <w:sz w:val="24"/>
          <w:szCs w:val="24"/>
          <w:lang w:eastAsia="en-GB"/>
        </w:rPr>
        <w:t xml:space="preserve">dhe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z w:val="24"/>
          <w:szCs w:val="24"/>
          <w:lang w:eastAsia="en-GB"/>
        </w:rPr>
        <w:t xml:space="preserve">nistrit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ë Dre</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tësisë. Kur është e mundur, veprimet e kryera dokumentohen me mjete audiovizive dhe në çdo rast mbahet procesverbal, kopje e së cilit i dërgohet prokurorisë pranë gjykatës që ka vendosur asgjësimin.</w:t>
      </w:r>
    </w:p>
    <w:p w14:paraId="32A529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216</w:t>
      </w:r>
    </w:p>
    <w:p w14:paraId="32A529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Heqja dhe vënia e vulave</w:t>
      </w:r>
    </w:p>
    <w:p w14:paraId="32A529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EE"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Organi procedues, kur do që të heqë vulat, verifikon nëse ato janë të cenuara ose jo dhe kur konstaton ndryshimin e tyre mban procesverbal. Pasi kryhet veprimi për të cilin është bërë e nevojshme heqja e vulave, sendet e sekuestruara vulosen përsëri, duke vën</w:t>
      </w:r>
      <w:r w:rsidR="00EB73CC" w:rsidRPr="00825E29">
        <w:rPr>
          <w:rFonts w:ascii="Garamond" w:hAnsi="Garamond" w:cs="Times New Roman"/>
          <w:sz w:val="24"/>
          <w:szCs w:val="24"/>
        </w:rPr>
        <w:t>ë pranë vulës datën e veprimit.</w:t>
      </w:r>
    </w:p>
    <w:p w14:paraId="32A529F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217</w:t>
      </w:r>
    </w:p>
    <w:p w14:paraId="32A529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Kthimi i sendeve të sekuestruara</w:t>
      </w:r>
      <w:r w:rsidRPr="00825E29">
        <w:rPr>
          <w:rFonts w:ascii="Garamond" w:hAnsi="Garamond" w:cs="Times New Roman"/>
          <w:sz w:val="24"/>
          <w:szCs w:val="24"/>
        </w:rPr>
        <w:t xml:space="preserve"> </w:t>
      </w:r>
    </w:p>
    <w:p w14:paraId="32A529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nuk është e nevojshme mbajtja e sekuestros për qëllime prove, sendet e sekuestruara i kthehen atij që i takojnë edhe para se të merret vendimi përfundimtar. Kur është e nevojshme, organi procedues urdhëron të sillen sendet e kthyera.</w:t>
      </w:r>
    </w:p>
    <w:p w14:paraId="32A529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mund të disponojë që kthimi i sendeve të mos bëhet kur, me kërkesën e prokurorit ose të paditësit civil, duhet të mbahet sekuestrimi për të siguruar padinë civile.</w:t>
      </w:r>
    </w:p>
    <w:p w14:paraId="32A529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Pasi vendimi merr formë të prerë, sendet e sekuestruara i kthehen atij që i takojnë, përveç rasteve kur  vendoset konfiskimi.</w:t>
      </w:r>
    </w:p>
    <w:p w14:paraId="32A529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551B24E3"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 xml:space="preserve">Neni 218 </w:t>
      </w:r>
    </w:p>
    <w:p w14:paraId="32A529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Rregullat për kthimin e sendeve të sekuestruara </w:t>
      </w:r>
    </w:p>
    <w:p w14:paraId="32A529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9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vendos kthimin e sendeve të sekuestruara kur nuk ka dyshim për përkatësinë e tyre.</w:t>
      </w:r>
    </w:p>
    <w:p w14:paraId="32A529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sendet janë sekuestruar pranë një të treti, kthimi nuk mund të urdhërohet në dobi të të tjerëve, pa u dëgjuar i treti nga gjykata.</w:t>
      </w:r>
    </w:p>
    <w:p w14:paraId="32A529FC"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Gjatë hetimeve paraprake, kthimi i sendeve të sekuestruara urdhërohet nga prokurori. Kundër këtij urdhri të interesuarit mund të bëjnë ankim në gjykatë.</w:t>
      </w:r>
    </w:p>
    <w:p w14:paraId="32A529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9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219 </w:t>
      </w:r>
    </w:p>
    <w:p w14:paraId="32A529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Disponimet në rast moskthimi </w:t>
      </w:r>
    </w:p>
    <w:p w14:paraId="32A52A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Pas një viti nga dita që vendimi ka marrë formë të prerë, në qoftë se kërkesa e kthimit nuk është paraqitur ose nuk është pranuar, gjykata që ka dhënë vendimin urdhëron që paratë dhe letrat me vlerë të depozitohen në bankë, në një llogari të veçantë. Për sendet urdhërohet shitja e tyre, por kur ato kanë interes shkencor ose vlera arti, u kalohen institucioneve përkatëse.</w:t>
      </w:r>
    </w:p>
    <w:p w14:paraId="32A52A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Shitja mund të urdhërohet edhe para afatit të treguar në paragrafin 1, kur sendet nuk mund të ruhen pa rrezik prishjeje ose pa shpenzime të mëdha.</w:t>
      </w:r>
    </w:p>
    <w:p w14:paraId="32A52A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Shuma e fituar nga shitja derdhet në bankë, në llogari të veçantë.</w:t>
      </w:r>
    </w:p>
    <w:p w14:paraId="32A52A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220 </w:t>
      </w:r>
    </w:p>
    <w:p w14:paraId="32A52A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Shpenzimet për sendet e sekuestruara </w:t>
      </w:r>
    </w:p>
    <w:p w14:paraId="32A52A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Shpenzimet që nevojiten për ruajtjen e sendeve të sekuestruara përballohen nga shteti, i cili ka preferenca ndaj çdo kreditori tjetër për shumat e depozituara nga sendet dhe vlerat e pakthyera.</w:t>
      </w:r>
    </w:p>
    <w:p w14:paraId="32A52A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 xml:space="preserve"> SEKSIONI IV </w:t>
      </w:r>
    </w:p>
    <w:p w14:paraId="32A52A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caps/>
          <w:sz w:val="24"/>
          <w:szCs w:val="24"/>
        </w:rPr>
      </w:pPr>
      <w:r w:rsidRPr="00825E29">
        <w:rPr>
          <w:rFonts w:ascii="Garamond" w:hAnsi="Garamond" w:cs="Times New Roman"/>
          <w:caps/>
          <w:sz w:val="24"/>
          <w:szCs w:val="24"/>
        </w:rPr>
        <w:t>PëRGJIMET</w:t>
      </w:r>
    </w:p>
    <w:p w14:paraId="32A52A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titulli me ligjin nr.9187, datë 12.2.2004)</w:t>
      </w:r>
    </w:p>
    <w:p w14:paraId="32A52A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w:t>
      </w:r>
    </w:p>
    <w:p w14:paraId="32A52A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221 </w:t>
      </w:r>
    </w:p>
    <w:p w14:paraId="32A52A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Kufijtë e lejimit</w:t>
      </w:r>
    </w:p>
    <w:p w14:paraId="32A52A10"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 l</w:t>
      </w:r>
      <w:r w:rsidR="004C21CA" w:rsidRPr="00825E29">
        <w:rPr>
          <w:rFonts w:ascii="Garamond" w:hAnsi="Garamond" w:cs="Times New Roman"/>
          <w:i/>
          <w:iCs/>
          <w:sz w:val="24"/>
          <w:szCs w:val="24"/>
        </w:rPr>
        <w:t xml:space="preserve">igjin nr.9187, datë 12.2.2004; </w:t>
      </w:r>
      <w:r w:rsidR="004C21CA" w:rsidRPr="00825E29">
        <w:rPr>
          <w:rFonts w:ascii="Garamond" w:hAnsi="Garamond" w:cs="Times New Roman"/>
          <w:i/>
          <w:sz w:val="24"/>
          <w:szCs w:val="24"/>
        </w:rPr>
        <w:t xml:space="preserve">ndryshuar </w:t>
      </w:r>
      <w:r w:rsidRPr="00825E29">
        <w:rPr>
          <w:rFonts w:ascii="Garamond" w:hAnsi="Garamond" w:cs="Times New Roman"/>
          <w:i/>
          <w:sz w:val="24"/>
          <w:szCs w:val="24"/>
        </w:rPr>
        <w:t>shkronja “b” e pikës 1 dhe pika 2 e shtuar shkronja “c” në pikën 1</w:t>
      </w:r>
      <w:r w:rsidR="00E8123E"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A11" w14:textId="77777777" w:rsidR="00F7220A" w:rsidRPr="00825E29" w:rsidRDefault="00F7220A" w:rsidP="00F7220A">
      <w:pPr>
        <w:autoSpaceDE w:val="0"/>
        <w:autoSpaceDN w:val="0"/>
        <w:adjustRightInd w:val="0"/>
        <w:spacing w:after="0" w:line="240" w:lineRule="auto"/>
        <w:ind w:firstLine="720"/>
        <w:jc w:val="both"/>
        <w:rPr>
          <w:rFonts w:ascii="Garamond" w:hAnsi="Garamond" w:cs="Times New Roman"/>
          <w:sz w:val="24"/>
          <w:szCs w:val="24"/>
        </w:rPr>
      </w:pPr>
    </w:p>
    <w:p w14:paraId="32A52A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Përgjimi i komunikimeve të një personi ose të një numri telefoni me telefon, faks, kompjuter ose me mjete të tjera të çdo lloji, përgjimi i fshehtë me mjete teknike i bisedave në vende private, përgjimi me audio dhe video në vende private dhe regjistrimi i numrave të telefonit, hyrës dhe dalës, lejohen vetëm kur procedohet:</w:t>
      </w:r>
    </w:p>
    <w:p w14:paraId="32A52A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 për krimet e kryera me dashje, për të cilat parashikohet dënim me burgim jo më pak, në maksimum, se shtatë vjet;</w:t>
      </w:r>
    </w:p>
    <w:p w14:paraId="32A52A14" w14:textId="77777777" w:rsidR="00F7220A" w:rsidRPr="00825E29" w:rsidRDefault="00F7220A" w:rsidP="004C21CA">
      <w:pPr>
        <w:autoSpaceDE w:val="0"/>
        <w:autoSpaceDN w:val="0"/>
        <w:adjustRightInd w:val="0"/>
        <w:spacing w:after="0"/>
        <w:ind w:firstLine="284"/>
        <w:jc w:val="both"/>
        <w:rPr>
          <w:rFonts w:ascii="Garamond" w:eastAsia="Cambria" w:hAnsi="Garamond" w:cs="Times New Roman"/>
          <w:sz w:val="24"/>
          <w:szCs w:val="24"/>
        </w:rPr>
      </w:pPr>
      <w:r w:rsidRPr="00825E29">
        <w:rPr>
          <w:rFonts w:ascii="Garamond" w:eastAsia="Cambria" w:hAnsi="Garamond" w:cs="Times New Roman"/>
          <w:sz w:val="24"/>
          <w:szCs w:val="24"/>
        </w:rPr>
        <w:t>b) për çdo vepër penale me dashje kur kryhet me anën e mjeteve të telekomunikimit apo përdorimit të teknologjive informatike ose telematike.</w:t>
      </w:r>
    </w:p>
    <w:p w14:paraId="32A52A15" w14:textId="77777777" w:rsidR="00F7220A" w:rsidRPr="00825E29" w:rsidRDefault="00F7220A" w:rsidP="004C21CA">
      <w:pPr>
        <w:autoSpaceDE w:val="0"/>
        <w:autoSpaceDN w:val="0"/>
        <w:adjustRightInd w:val="0"/>
        <w:spacing w:after="0"/>
        <w:ind w:firstLine="284"/>
        <w:jc w:val="both"/>
        <w:rPr>
          <w:rFonts w:ascii="Garamond" w:eastAsia="Cambria" w:hAnsi="Garamond" w:cs="Times New Roman"/>
          <w:sz w:val="24"/>
          <w:szCs w:val="24"/>
        </w:rPr>
      </w:pPr>
      <w:r w:rsidRPr="00825E29">
        <w:rPr>
          <w:rFonts w:ascii="Garamond" w:eastAsia="MS Mincho" w:hAnsi="Garamond" w:cs="Times New Roman"/>
          <w:sz w:val="24"/>
          <w:szCs w:val="24"/>
        </w:rPr>
        <w:t xml:space="preserve">c) </w:t>
      </w:r>
      <w:r w:rsidRPr="00825E29">
        <w:rPr>
          <w:rFonts w:ascii="Garamond" w:eastAsia="Cambria" w:hAnsi="Garamond" w:cs="Times New Roman"/>
          <w:sz w:val="24"/>
          <w:szCs w:val="24"/>
        </w:rPr>
        <w:t>për veprat penale të parashikuara nga shkronja “a”, paragrafi 1, i nenit 75/a, të këtij Kodi.</w:t>
      </w:r>
    </w:p>
    <w:p w14:paraId="32A52A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Cambria" w:hAnsi="Garamond" w:cs="Times New Roman"/>
          <w:sz w:val="24"/>
          <w:szCs w:val="24"/>
        </w:rPr>
      </w:pPr>
      <w:r w:rsidRPr="00825E29">
        <w:rPr>
          <w:rFonts w:ascii="Garamond" w:eastAsia="Cambria" w:hAnsi="Garamond" w:cs="Times New Roman"/>
          <w:sz w:val="24"/>
          <w:szCs w:val="24"/>
        </w:rPr>
        <w:t>2. Regjistrimi i fshehtë fotografik, filmik ose me video i personave në vende publike dhe përdorimi i pajisjeve gjurmuese të vendndodhjes lejohen vetëm kur procedohet për vepra të kryera me dashje, për të cilat parashikohet dënim me burgim jo më pak, në maksimum, se tre vjet.</w:t>
      </w:r>
    </w:p>
    <w:p w14:paraId="32A52A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3. Përgjimi mund të urdhërohet kundër:</w:t>
      </w:r>
    </w:p>
    <w:p w14:paraId="32A52A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 të dyshuarit për kryerjen e një vepre penale;</w:t>
      </w:r>
      <w:r w:rsidRPr="00825E29">
        <w:rPr>
          <w:rFonts w:ascii="Garamond" w:hAnsi="Garamond" w:cs="Times New Roman"/>
          <w:sz w:val="24"/>
          <w:szCs w:val="24"/>
        </w:rPr>
        <w:tab/>
      </w:r>
    </w:p>
    <w:p w14:paraId="32A52A19"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b) personit që dyshohet se merr ose transmeton komunikime nga i dyshuari;</w:t>
      </w:r>
    </w:p>
    <w:p w14:paraId="32A52A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c) personit që merr pjesë në transanksione me të dyshuarin;</w:t>
      </w:r>
    </w:p>
    <w:p w14:paraId="32A52A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ç) personit, vëzhgimi i të cilit mund të çojë në zbulimin e vendndodhjes ose të identitetit të të dyshuarit.</w:t>
      </w:r>
    </w:p>
    <w:p w14:paraId="32A52A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4. Rezultati i përgjimit është i vlefshëm për të gjithë komunikuesit.</w:t>
      </w:r>
    </w:p>
    <w:p w14:paraId="32A52A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5. Përgjimi parandalues rregullohet me ligj të veçantë. Rezultatet e tij nuk mund të përdoren si provë.</w:t>
      </w:r>
    </w:p>
    <w:p w14:paraId="32A52A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A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222</w:t>
      </w:r>
    </w:p>
    <w:p w14:paraId="32A52A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b/>
          <w:bCs/>
          <w:sz w:val="24"/>
          <w:szCs w:val="24"/>
        </w:rPr>
        <w:t>Vendimi për lejimin e përgjimit</w:t>
      </w:r>
    </w:p>
    <w:p w14:paraId="32A52A22" w14:textId="77777777" w:rsidR="00F7220A" w:rsidRPr="00825E29" w:rsidRDefault="00F7220A" w:rsidP="00E8123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i/>
          <w:iCs/>
          <w:sz w:val="24"/>
          <w:szCs w:val="24"/>
        </w:rPr>
        <w:t>(</w:t>
      </w:r>
      <w:r w:rsidR="00E8123E" w:rsidRPr="00825E29">
        <w:rPr>
          <w:rFonts w:ascii="Garamond" w:hAnsi="Garamond" w:cs="Times New Roman"/>
          <w:i/>
          <w:iCs/>
          <w:sz w:val="24"/>
          <w:szCs w:val="24"/>
        </w:rPr>
        <w:t xml:space="preserve">Ndryshuar </w:t>
      </w:r>
      <w:r w:rsidRPr="00825E29">
        <w:rPr>
          <w:rFonts w:ascii="Garamond" w:hAnsi="Garamond" w:cs="Times New Roman"/>
          <w:i/>
          <w:iCs/>
          <w:sz w:val="24"/>
          <w:szCs w:val="24"/>
        </w:rPr>
        <w:t xml:space="preserve">me </w:t>
      </w:r>
      <w:r w:rsidR="009B75C3" w:rsidRPr="00825E29">
        <w:rPr>
          <w:rFonts w:ascii="Garamond" w:hAnsi="Garamond" w:cs="Times New Roman"/>
          <w:i/>
          <w:iCs/>
          <w:sz w:val="24"/>
          <w:szCs w:val="24"/>
        </w:rPr>
        <w:t>ligjin nr.8813,datë 13.6.2002</w:t>
      </w:r>
      <w:r w:rsidR="00E8123E" w:rsidRPr="00825E29">
        <w:rPr>
          <w:rFonts w:ascii="Garamond" w:hAnsi="Garamond" w:cs="Times New Roman"/>
          <w:i/>
          <w:iCs/>
          <w:sz w:val="24"/>
          <w:szCs w:val="24"/>
        </w:rPr>
        <w:t xml:space="preserve"> nr.9187, datë 12.2.2004 dhe </w:t>
      </w:r>
      <w:r w:rsidRPr="00825E29">
        <w:rPr>
          <w:rFonts w:ascii="Garamond" w:hAnsi="Garamond" w:cs="Times New Roman"/>
          <w:i/>
          <w:sz w:val="24"/>
          <w:szCs w:val="24"/>
        </w:rPr>
        <w:t xml:space="preserve"> nr. 35/2017, datë 30.3.2017)</w:t>
      </w:r>
    </w:p>
    <w:p w14:paraId="32A52A2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A24" w14:textId="77777777" w:rsidR="00F7220A"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Cambria" w:hAnsi="Garamond" w:cs="Times New Roman"/>
          <w:sz w:val="24"/>
          <w:szCs w:val="24"/>
        </w:rPr>
        <w:tab/>
        <w:t>1. Me kërkesën e prokurorit, për rastet e lejuara në paragrafin 1, të nenit 221, gjykata autorizon përgjimin me vendim të arsyetuar, kur ai është i domosdoshëm për vazhdimin e hetimeve të filluara dhe kur në ngarkim të personit ekziston një dyshim i arsyeshëm dhe i bazuar në prova se ka kryer një vepër penale.</w:t>
      </w:r>
    </w:p>
    <w:p w14:paraId="32A52A25" w14:textId="77777777" w:rsidR="00F7220A" w:rsidRPr="00825E29" w:rsidRDefault="00F7220A" w:rsidP="00EB73CC">
      <w:pPr>
        <w:spacing w:after="0"/>
        <w:ind w:firstLine="284"/>
        <w:jc w:val="both"/>
        <w:rPr>
          <w:rFonts w:ascii="Garamond" w:eastAsia="Cambria" w:hAnsi="Garamond" w:cs="Times New Roman"/>
          <w:sz w:val="24"/>
          <w:szCs w:val="24"/>
        </w:rPr>
      </w:pPr>
      <w:r w:rsidRPr="00825E29">
        <w:rPr>
          <w:rFonts w:ascii="Garamond" w:eastAsia="Cambria" w:hAnsi="Garamond" w:cs="Times New Roman"/>
          <w:sz w:val="24"/>
          <w:szCs w:val="24"/>
        </w:rPr>
        <w:tab/>
        <w:t>2. Kur ka arsye të bazuara për të menduar se nga vonesa mund t’i vijë një dëm i rëndë hetimeve dhe plotësohen kushtet e paragrafit 1, të këtij neni, prokurori vendos përgjimin me akt të motivuar dhe njofton gjykatën menjëherë, por jo më vonë se njëzet e katër orë nga marrja e vendimit. Kur vleftësimi nuk bëhet në afatin e caktuar, përgjimi nuk mund të vazhdojë dhe rezultatet e tij nuk mund të përdoren.</w:t>
      </w:r>
    </w:p>
    <w:p w14:paraId="32A52A26" w14:textId="77777777" w:rsidR="00F7220A" w:rsidRPr="00825E29" w:rsidRDefault="00F7220A" w:rsidP="00EB73CC">
      <w:pPr>
        <w:tabs>
          <w:tab w:val="left" w:pos="0"/>
        </w:tabs>
        <w:autoSpaceDE w:val="0"/>
        <w:autoSpaceDN w:val="0"/>
        <w:adjustRightInd w:val="0"/>
        <w:spacing w:after="0"/>
        <w:ind w:firstLine="284"/>
        <w:jc w:val="both"/>
        <w:rPr>
          <w:rFonts w:ascii="Garamond" w:eastAsia="Cambria" w:hAnsi="Garamond" w:cs="Times New Roman"/>
          <w:sz w:val="24"/>
          <w:szCs w:val="24"/>
        </w:rPr>
      </w:pPr>
      <w:r w:rsidRPr="00825E29">
        <w:rPr>
          <w:rFonts w:ascii="Garamond" w:eastAsia="Cambria" w:hAnsi="Garamond" w:cs="Times New Roman"/>
          <w:sz w:val="24"/>
          <w:szCs w:val="24"/>
        </w:rPr>
        <w:tab/>
        <w:t xml:space="preserve">3. Kur njëri nga dy personat që do të përgjohen është i gatshëm të kryejë dhe të regjistrojë veprimin përkatës, sipas marrëveshjes me oficerin e policisë gjyqësore, veprimi lejohet me autorizim të prokurorit. </w:t>
      </w:r>
    </w:p>
    <w:p w14:paraId="32A52A27" w14:textId="77777777" w:rsidR="00F7220A" w:rsidRPr="00825E29" w:rsidRDefault="00F7220A" w:rsidP="00EB73CC">
      <w:pPr>
        <w:tabs>
          <w:tab w:val="left" w:pos="0"/>
        </w:tabs>
        <w:autoSpaceDE w:val="0"/>
        <w:autoSpaceDN w:val="0"/>
        <w:adjustRightInd w:val="0"/>
        <w:spacing w:after="0"/>
        <w:ind w:firstLine="284"/>
        <w:jc w:val="both"/>
        <w:rPr>
          <w:rFonts w:ascii="Garamond" w:eastAsia="Cambria" w:hAnsi="Garamond" w:cs="Times New Roman"/>
          <w:sz w:val="24"/>
          <w:szCs w:val="24"/>
        </w:rPr>
      </w:pPr>
      <w:r w:rsidRPr="00825E29">
        <w:rPr>
          <w:rFonts w:ascii="Garamond" w:eastAsia="Cambria" w:hAnsi="Garamond" w:cs="Times New Roman"/>
          <w:sz w:val="24"/>
          <w:szCs w:val="24"/>
        </w:rPr>
        <w:tab/>
        <w:t xml:space="preserve">4. Në rastet e parashikuara në paragrafët 1, 2 dhe 3, të këtij neni, gjykata </w:t>
      </w:r>
      <w:r w:rsidRPr="00825E29">
        <w:rPr>
          <w:rFonts w:ascii="Garamond" w:eastAsia="MS Mincho" w:hAnsi="Garamond" w:cs="Times New Roman"/>
          <w:sz w:val="24"/>
          <w:szCs w:val="24"/>
        </w:rPr>
        <w:t xml:space="preserve">merr vendim të arsyetuar në dhomë këshillimi, </w:t>
      </w:r>
      <w:r w:rsidRPr="00825E29">
        <w:rPr>
          <w:rFonts w:ascii="Garamond" w:eastAsia="Cambria" w:hAnsi="Garamond" w:cs="Times New Roman"/>
          <w:sz w:val="24"/>
          <w:szCs w:val="24"/>
        </w:rPr>
        <w:t xml:space="preserve">brenda 24 orëve nga paraqitja e kërkesës së  prokurorit. </w:t>
      </w:r>
      <w:r w:rsidRPr="00825E29">
        <w:rPr>
          <w:rFonts w:ascii="Garamond" w:eastAsia="MS Mincho" w:hAnsi="Garamond" w:cs="Times New Roman"/>
          <w:sz w:val="24"/>
          <w:szCs w:val="24"/>
        </w:rPr>
        <w:t>Kundër vendimit që refuzon kërkesën për përgjim mund të bëhet ankim i veçantë në gjykatën e apelit brenda 24 orëve. Gjykata e apelit shqyrton ankimin  brenda 48 orëve nga marrja e akteve. Paraqitja e kërkesës për vleftësimin e përgjimit nuk shkakton ndërprerjen e tij.</w:t>
      </w:r>
    </w:p>
    <w:p w14:paraId="32A52A28" w14:textId="77777777" w:rsidR="00F7220A"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Cambria" w:hAnsi="Garamond" w:cs="Times New Roman"/>
          <w:sz w:val="24"/>
          <w:szCs w:val="24"/>
        </w:rPr>
        <w:tab/>
        <w:t xml:space="preserve">5. Vendimi për përgjimin tregon mënyrën e kryerjes dhe kohëzgjatjen e veprimeve, e cila nuk mund t’i kalojë pesëmbëdhjetë ditët. Ky afat, me kërkesë të arsyetuar të prokurorit, mund të zgjatet nga gjykata sa herë është e nevojshme, për një periudhë prej 15 ditësh, </w:t>
      </w:r>
      <w:r w:rsidRPr="00825E29">
        <w:rPr>
          <w:rFonts w:ascii="Garamond" w:eastAsia="MS Mincho" w:hAnsi="Garamond" w:cs="Times New Roman"/>
          <w:sz w:val="24"/>
          <w:szCs w:val="24"/>
        </w:rPr>
        <w:t>kur ekzistojnë kushtet e parashikuara në paragrafin 1, të këtij neni, dhe rezultatet e përgjimit diktojnë nevojën e zgjatjes së afatit.</w:t>
      </w:r>
    </w:p>
    <w:p w14:paraId="32A52A29" w14:textId="77777777" w:rsidR="00F7220A" w:rsidRPr="00825E29" w:rsidRDefault="00F7220A" w:rsidP="00EB73CC">
      <w:pPr>
        <w:spacing w:after="0"/>
        <w:ind w:firstLine="284"/>
        <w:jc w:val="both"/>
        <w:rPr>
          <w:rFonts w:ascii="Garamond" w:eastAsia="MS Mincho" w:hAnsi="Garamond" w:cs="Times New Roman"/>
          <w:i/>
          <w:strike/>
          <w:sz w:val="24"/>
          <w:szCs w:val="24"/>
        </w:rPr>
      </w:pPr>
      <w:r w:rsidRPr="00825E29">
        <w:rPr>
          <w:rFonts w:ascii="Garamond" w:eastAsia="Cambria" w:hAnsi="Garamond" w:cs="Times New Roman"/>
          <w:sz w:val="24"/>
          <w:szCs w:val="24"/>
        </w:rPr>
        <w:tab/>
        <w:t>6. Në vendimin e gjykatës për përgjimin e fshehtë, fotografik ose me video, ose për përgjimin e bisedave në vende private mund të autorizohet oficeri i policisë gjyqësore ose specialisti i kualifikuar për të hyrë në këto vende, në mënyrë të fshehtë, duke vepruar në përputhje me vendimin. Ky autorizim duhet të zbatohet brenda 15 ditëve.</w:t>
      </w:r>
    </w:p>
    <w:p w14:paraId="32A52A2A" w14:textId="77777777" w:rsidR="00F7220A" w:rsidRPr="00825E29" w:rsidRDefault="00F7220A" w:rsidP="00EB73CC">
      <w:pPr>
        <w:spacing w:after="0"/>
        <w:ind w:firstLine="284"/>
        <w:jc w:val="both"/>
        <w:rPr>
          <w:rFonts w:ascii="Garamond" w:eastAsia="Cambria" w:hAnsi="Garamond" w:cs="Times New Roman"/>
          <w:sz w:val="24"/>
          <w:szCs w:val="24"/>
        </w:rPr>
      </w:pPr>
      <w:r w:rsidRPr="00825E29">
        <w:rPr>
          <w:rFonts w:ascii="Garamond" w:eastAsia="Cambria" w:hAnsi="Garamond" w:cs="Times New Roman"/>
          <w:sz w:val="24"/>
          <w:szCs w:val="24"/>
        </w:rPr>
        <w:tab/>
        <w:t>7. Në regjistrin që mbahet në prokurori shënohen aktet që urdhërojnë, autorizojnë, vleftësojnë ose zgjasin përgjimet, si dhe fillimin e mbarimin e veprimeve të çdo përgjimi.</w:t>
      </w:r>
    </w:p>
    <w:p w14:paraId="32A52A2B" w14:textId="77777777" w:rsidR="00F7220A" w:rsidRPr="00825E29" w:rsidRDefault="00F7220A" w:rsidP="00F7220A">
      <w:pPr>
        <w:ind w:firstLine="284"/>
        <w:jc w:val="both"/>
        <w:rPr>
          <w:rFonts w:ascii="Garamond" w:eastAsia="Cambria" w:hAnsi="Garamond" w:cs="Times New Roman"/>
          <w:sz w:val="24"/>
          <w:szCs w:val="24"/>
        </w:rPr>
      </w:pPr>
      <w:r w:rsidRPr="00825E29">
        <w:rPr>
          <w:rFonts w:ascii="Garamond" w:eastAsia="Cambria" w:hAnsi="Garamond" w:cs="Times New Roman"/>
          <w:sz w:val="24"/>
          <w:szCs w:val="24"/>
        </w:rPr>
        <w:tab/>
        <w:t>8. Në rastet e parashikuara nga neni 221, paragrafi 2, veprimi autorizohet nga prokurori.</w:t>
      </w:r>
    </w:p>
    <w:p w14:paraId="32A52A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right="1"/>
        <w:jc w:val="both"/>
        <w:rPr>
          <w:rFonts w:ascii="Garamond" w:hAnsi="Garamond" w:cs="Times New Roman"/>
          <w:sz w:val="24"/>
          <w:szCs w:val="24"/>
        </w:rPr>
      </w:pPr>
    </w:p>
    <w:p w14:paraId="32A52A2D"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 xml:space="preserve">Neni 222/a </w:t>
      </w:r>
    </w:p>
    <w:p w14:paraId="32A52A2E"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b/>
          <w:bCs/>
          <w:sz w:val="24"/>
          <w:szCs w:val="24"/>
        </w:rPr>
      </w:pPr>
      <w:r w:rsidRPr="00825E29">
        <w:rPr>
          <w:rFonts w:ascii="Garamond" w:hAnsi="Garamond" w:cs="Times New Roman"/>
          <w:b/>
          <w:bCs/>
          <w:sz w:val="24"/>
          <w:szCs w:val="24"/>
        </w:rPr>
        <w:t>Ankimi kundër vendimit që pranon përgjimin</w:t>
      </w:r>
    </w:p>
    <w:p w14:paraId="32A52A2F"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i/>
          <w:iCs/>
          <w:sz w:val="24"/>
          <w:szCs w:val="24"/>
        </w:rPr>
        <w:t>(Shtuar me</w:t>
      </w:r>
      <w:r w:rsidR="004C21CA" w:rsidRPr="00825E29">
        <w:rPr>
          <w:rFonts w:ascii="Garamond" w:hAnsi="Garamond" w:cs="Times New Roman"/>
          <w:i/>
          <w:iCs/>
          <w:sz w:val="24"/>
          <w:szCs w:val="24"/>
        </w:rPr>
        <w:t xml:space="preserve"> ligjin nr.9187, datë 12.2.2004; </w:t>
      </w:r>
      <w:r w:rsidR="004C21CA" w:rsidRPr="00825E29">
        <w:rPr>
          <w:rFonts w:ascii="Garamond" w:hAnsi="Garamond" w:cs="Times New Roman"/>
          <w:i/>
          <w:sz w:val="24"/>
          <w:szCs w:val="24"/>
        </w:rPr>
        <w:t xml:space="preserve">ndryshuar </w:t>
      </w:r>
      <w:r w:rsidRPr="00825E29">
        <w:rPr>
          <w:rFonts w:ascii="Garamond" w:hAnsi="Garamond" w:cs="Times New Roman"/>
          <w:i/>
          <w:sz w:val="24"/>
          <w:szCs w:val="24"/>
        </w:rPr>
        <w:t>pika 2 me ligjin nr. 35/2017, datë 30.3.2017)</w:t>
      </w:r>
    </w:p>
    <w:p w14:paraId="32A52A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sz w:val="24"/>
          <w:szCs w:val="24"/>
        </w:rPr>
      </w:pPr>
    </w:p>
    <w:p w14:paraId="32A52A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Kundër vendimit që pranon përgjimin mund të bëhet ankim brenda 10 ditëve nga i interesuari që ka ardhur në dijeni të përgjimit, për shkelje të kritereve të parashikuara në nenin 221.</w:t>
      </w:r>
    </w:p>
    <w:p w14:paraId="32A52A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r w:rsidRPr="00825E29">
        <w:rPr>
          <w:rFonts w:ascii="Garamond" w:eastAsia="Cambria" w:hAnsi="Garamond" w:cs="Times New Roman"/>
          <w:sz w:val="24"/>
          <w:szCs w:val="24"/>
        </w:rPr>
        <w:tab/>
        <w:t>2. Ankimi shqyrtohet në dhomë këshillimi nga gjykata e apelit. Kur ankimi gjendet i bazuar, gjykata e apelit prish vendimin që lejon përgjimin dhe urdhëron fshirjen e çdo materiali të marrë nga përgjimi.</w:t>
      </w:r>
    </w:p>
    <w:p w14:paraId="32A52A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223</w:t>
      </w:r>
    </w:p>
    <w:p w14:paraId="32A52A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Veprimet e përgjimit</w:t>
      </w:r>
    </w:p>
    <w:p w14:paraId="32A52A36"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hAnsi="Garamond" w:cs="Times New Roman"/>
          <w:i/>
          <w:iCs/>
          <w:sz w:val="24"/>
          <w:szCs w:val="24"/>
        </w:rPr>
        <w:t>(Ndryshuar pika 1 me</w:t>
      </w:r>
      <w:r w:rsidR="004C21CA" w:rsidRPr="00825E29">
        <w:rPr>
          <w:rFonts w:ascii="Garamond" w:hAnsi="Garamond" w:cs="Times New Roman"/>
          <w:i/>
          <w:iCs/>
          <w:sz w:val="24"/>
          <w:szCs w:val="24"/>
        </w:rPr>
        <w:t xml:space="preserve"> ligjin nr.8813,datë 13.6.2002; shtuar </w:t>
      </w:r>
      <w:r w:rsidRPr="00825E29">
        <w:rPr>
          <w:rFonts w:ascii="Garamond" w:hAnsi="Garamond" w:cs="Times New Roman"/>
          <w:i/>
          <w:iCs/>
          <w:sz w:val="24"/>
          <w:szCs w:val="24"/>
        </w:rPr>
        <w:t xml:space="preserve">paragrafi 1/1 me ligjin nr.9187, datë </w:t>
      </w:r>
      <w:r w:rsidR="004C21CA" w:rsidRPr="00825E29">
        <w:rPr>
          <w:rFonts w:ascii="Garamond" w:hAnsi="Garamond" w:cs="Times New Roman"/>
          <w:i/>
          <w:iCs/>
          <w:sz w:val="24"/>
          <w:szCs w:val="24"/>
        </w:rPr>
        <w:t xml:space="preserve">12.2.2004; </w:t>
      </w:r>
      <w:r w:rsidR="004C21CA" w:rsidRPr="00825E29">
        <w:rPr>
          <w:rFonts w:ascii="Garamond" w:hAnsi="Garamond" w:cs="Times New Roman"/>
          <w:i/>
          <w:sz w:val="24"/>
          <w:szCs w:val="24"/>
        </w:rPr>
        <w:t xml:space="preserve">ndryshuar </w:t>
      </w:r>
      <w:r w:rsidRPr="00825E29">
        <w:rPr>
          <w:rFonts w:ascii="Garamond" w:hAnsi="Garamond" w:cs="Times New Roman"/>
          <w:i/>
          <w:sz w:val="24"/>
          <w:szCs w:val="24"/>
        </w:rPr>
        <w:t>pika 1 me ligjin nr. 35/2017, datë 30.3.2017)</w:t>
      </w:r>
    </w:p>
    <w:p w14:paraId="32A52A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A38" w14:textId="77777777" w:rsidR="00F7220A" w:rsidRPr="00825E29" w:rsidRDefault="004C21C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eastAsia="Cambria" w:hAnsi="Garamond" w:cs="Times New Roman"/>
          <w:sz w:val="24"/>
          <w:szCs w:val="24"/>
        </w:rPr>
      </w:pPr>
      <w:r w:rsidRPr="00825E29">
        <w:rPr>
          <w:rFonts w:ascii="Garamond" w:eastAsia="Cambria" w:hAnsi="Garamond" w:cs="Times New Roman"/>
          <w:sz w:val="24"/>
          <w:szCs w:val="24"/>
        </w:rPr>
        <w:tab/>
        <w:t>1.</w:t>
      </w:r>
      <w:r w:rsidR="00F7220A" w:rsidRPr="00825E29">
        <w:rPr>
          <w:rFonts w:ascii="Garamond" w:eastAsia="Cambria" w:hAnsi="Garamond" w:cs="Times New Roman"/>
          <w:sz w:val="24"/>
          <w:szCs w:val="24"/>
        </w:rPr>
        <w:t>Veprimet e përgjimit mund të kryhen vetëm me anën e pajisjeve të instaluara në vende të caktuara, të autorizuara dhe të kontrolluara nga prokurori. Kryerja e përgjimit dhe procesverbalet e transkriptimit bëhen nga oficerë të policisë gjyqësore, nën drejtimin dhe kontrollin e prokurorit të çështjes.</w:t>
      </w:r>
    </w:p>
    <w:p w14:paraId="32A52A39" w14:textId="77777777" w:rsidR="00F7220A" w:rsidRPr="00825E29" w:rsidRDefault="004C21C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r w:rsidRPr="00825E29">
        <w:rPr>
          <w:rFonts w:ascii="Garamond" w:hAnsi="Garamond" w:cs="Times New Roman"/>
          <w:sz w:val="24"/>
          <w:szCs w:val="24"/>
        </w:rPr>
        <w:tab/>
      </w:r>
      <w:r w:rsidR="00F7220A" w:rsidRPr="00825E29">
        <w:rPr>
          <w:rFonts w:ascii="Garamond" w:hAnsi="Garamond" w:cs="Times New Roman"/>
          <w:sz w:val="24"/>
          <w:szCs w:val="24"/>
        </w:rPr>
        <w:t>1/l. Kur njëri nga kushtet e përgjimit nuk ekziston më, oficeri i policisë gjyqësore njofton menjëherë prokurorin, i cili urdhëron ndalimin e përgjimit dhe vë në dijeni gjykatën, kur urdhri është dhënë nga gjykata.</w:t>
      </w:r>
    </w:p>
    <w:p w14:paraId="32A52A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Komunikimet e përgjuara regjistrohen dhe për veprimet e kryera mbahet procesverbal. Në procesverbal transkriptohet përmbajtja e komunikimeve të përgjuara.</w:t>
      </w:r>
    </w:p>
    <w:p w14:paraId="32A52A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Procesverbalet dhe regjistrimet i dorëzohen menjëherë prokurorit dhe brenda pesë ditëve nga mbarimi i veprimeve ato depozitohen në sekretari bashkë me aktet që kanë urdhëruar, autorizuar, vleftësuar dhe zgjatur përgjimin. Kur nga depozitimi mund të dëmtohen hetimet, gjykata autorizon prokurorin që ta shtyjë depozitimin deri në përfundimin e hetimeve paraprake.</w:t>
      </w:r>
    </w:p>
    <w:p w14:paraId="32A52A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Mbrojtësit dhe përfaqësuesit e palëve lajmërohen menjëherë për depozitimin në sekretari dhe për të drejtën që kanë për të shqyrtuar aktet e për të dëgjuar regjistrimet. Gjykata, pasi dëgjon prokurorin dhe mbrojtësit, vendos për heqjen e regjistrimeve dhe të procesverbaleve, përdorimi i të cilave ndalohet.</w:t>
      </w:r>
    </w:p>
    <w:p w14:paraId="32A52A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Gjykata urdhëron transkriptimin e plotë të regjistrimeve që duhen marrë. Transkriptimet futen në fashikullin e gjykimit. Mbrojtësit mund të nxjerrin kopje të transkriptimeve.</w:t>
      </w:r>
    </w:p>
    <w:p w14:paraId="32A52A3E" w14:textId="77777777" w:rsidR="004C21CA" w:rsidRPr="00825E29" w:rsidRDefault="004C21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224</w:t>
      </w:r>
    </w:p>
    <w:p w14:paraId="32A52A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b/>
          <w:bCs/>
          <w:sz w:val="24"/>
          <w:szCs w:val="24"/>
        </w:rPr>
      </w:pPr>
      <w:r w:rsidRPr="00825E29">
        <w:rPr>
          <w:rFonts w:ascii="Garamond" w:hAnsi="Garamond" w:cs="Times New Roman"/>
          <w:b/>
          <w:bCs/>
          <w:sz w:val="24"/>
          <w:szCs w:val="24"/>
        </w:rPr>
        <w:t>Ruajtja e dokumentacionit</w:t>
      </w:r>
    </w:p>
    <w:p w14:paraId="32A52A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i/>
          <w:iCs/>
          <w:sz w:val="24"/>
          <w:szCs w:val="24"/>
        </w:rPr>
        <w:t>(Shtuar pika 2 me ligjin nr.9187, datë 12.2.2004)</w:t>
      </w:r>
    </w:p>
    <w:p w14:paraId="32A52A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Procesverbalet dhe regjistrimet ruhen pranë prokurorisë që ka urdhëruar përgjimin derisa vendimi të marrë formë të prerë, me përjashtim të atyre që ndalohet përdorimi. Por, kur ky dokumentacion nuk është i nevojshëm, të interesuarit mund të kërkojnë asgjësimin e tij. Mbi këtë kërkesë vendos gjykata që ka bërë vleftësimin e përgjimit. Asgjësimi bëhet nën kontrollin e gjyqtarit dhe për veprimin mbahet procesverbal.</w:t>
      </w:r>
    </w:p>
    <w:p w14:paraId="32A52A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2. Kur prokurori vendos pushimin e çështjes, duhet të njoftojë për këtë vendim, me shkrim, gjykatën. Gjykata vendos për asgjësimin e procesverbaleve dhe regjistrimeve në afatin e caktuar prej </w:t>
      </w:r>
      <w:r w:rsidRPr="00825E29">
        <w:rPr>
          <w:rFonts w:ascii="Garamond" w:hAnsi="Garamond" w:cs="Times New Roman"/>
          <w:sz w:val="24"/>
          <w:szCs w:val="24"/>
        </w:rPr>
        <w:lastRenderedPageBreak/>
        <w:t>saj dhe vë në dijeni personin e përgjuar. Me kërkesë të prokurorit, ky njoftim mund të mos bëhet në rastet kur ka rrezik për jetën ose shëndetin e të tjerëve, ose kur vihet në rrezik një hetim i nisur.</w:t>
      </w:r>
    </w:p>
    <w:p w14:paraId="32A52A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A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225</w:t>
      </w:r>
    </w:p>
    <w:p w14:paraId="32A52A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Përdorimi i rezultateve të përgjimit në procedimet e tjera</w:t>
      </w:r>
    </w:p>
    <w:p w14:paraId="32A52A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 ligjin nr.8813,datë 13.6.2002)</w:t>
      </w:r>
    </w:p>
    <w:p w14:paraId="32A52A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A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Rezultatet e përgjimit mund të përdoren në procedime të tjera vetëm kur janë të domosdoshme për hetimin e krimeve. Në këto raste, procesverbalet dhe regjistrimet e përgjimeve depozitohen pranë organit tjetër që procedon.</w:t>
      </w:r>
    </w:p>
    <w:p w14:paraId="32A52A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226</w:t>
      </w:r>
    </w:p>
    <w:p w14:paraId="32A52A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Ndalimi i përdorimit</w:t>
      </w:r>
    </w:p>
    <w:p w14:paraId="32A52A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Rezultatet e përgjimit nuk mund të përdoren kur janë bërë jashtë rasteve të lejuara nga ligji ose kur nuk janë respektuar dispozitat e këtij seksioni.</w:t>
      </w:r>
    </w:p>
    <w:p w14:paraId="32A52A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Nuk mund të përdoren përgjimet e bisedave ose të komunikimeve të atyre që janë të detyruar të ruajnë sekretin për shkak të profesionit apo detyrës, me përjashtim të rasteve kur këta persona kanë deponuar mbi të njëjtat fakte ose i kanë përhapur në ndonjë mënyrë tjetër.</w:t>
      </w:r>
    </w:p>
    <w:p w14:paraId="32A52A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Gjykata urdhëron asgjësimin e dokumentacionit të përgjimeve që ndalohet të përdoren, me përjashtim të rasteve kur përbëjnë provë materiale.</w:t>
      </w:r>
    </w:p>
    <w:p w14:paraId="32A52A51" w14:textId="77777777" w:rsidR="004C21CA" w:rsidRPr="00825E29" w:rsidRDefault="004C21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5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TITULLI V</w:t>
      </w:r>
    </w:p>
    <w:p w14:paraId="32A52A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MASAT E SIGURIMIT</w:t>
      </w:r>
    </w:p>
    <w:p w14:paraId="32A52A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A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w:t>
      </w:r>
    </w:p>
    <w:p w14:paraId="32A52A5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MASAT E SIGURIMIT PERSONAL</w:t>
      </w:r>
    </w:p>
    <w:p w14:paraId="32A52A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A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w:t>
      </w:r>
    </w:p>
    <w:p w14:paraId="32A52A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RREGULLA TË PËRGJITHSHME</w:t>
      </w:r>
    </w:p>
    <w:p w14:paraId="32A52A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A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227</w:t>
      </w:r>
    </w:p>
    <w:p w14:paraId="32A52A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Ndarja e masave të sigurimit personal</w:t>
      </w:r>
    </w:p>
    <w:p w14:paraId="32A52A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Masat e sigurimit personal ndahen në masa shtrënguese dhe masa ndaluese.</w:t>
      </w:r>
    </w:p>
    <w:p w14:paraId="32A52A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228</w:t>
      </w:r>
    </w:p>
    <w:p w14:paraId="32A52A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Kushtet për caktimin e masave të sigurimit personal</w:t>
      </w:r>
    </w:p>
    <w:p w14:paraId="32A52A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(Hequr lidhëzat e shtuar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2 dhe shtuar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dhe shenja e pikësimit në shkronjën “a” në pikën 3</w:t>
      </w:r>
      <w:r w:rsidR="00E8123E"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A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Askush nuk mund t’u nënshtrohet masave të sigurimit personal në qoftë se në ngarkim të tij nuk ekziston një dyshim i arsyeshëm, i bazuar në prova.</w:t>
      </w:r>
    </w:p>
    <w:p w14:paraId="32A52A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Asnjë masë nuk mund të zbatohet kur ka shkaqe padënueshmërie të shuarjes së veprës penale</w:t>
      </w:r>
      <w:r w:rsidR="0005491A" w:rsidRPr="00825E29">
        <w:rPr>
          <w:rFonts w:ascii="Garamond" w:hAnsi="Garamond" w:cs="Times New Roman"/>
          <w:sz w:val="24"/>
          <w:szCs w:val="24"/>
        </w:rPr>
        <w:t>,</w:t>
      </w:r>
      <w:r w:rsidRPr="00825E29">
        <w:rPr>
          <w:rFonts w:ascii="Garamond" w:hAnsi="Garamond" w:cs="Times New Roman"/>
          <w:sz w:val="24"/>
          <w:szCs w:val="24"/>
        </w:rPr>
        <w:t xml:space="preserve"> </w:t>
      </w:r>
      <w:r w:rsidRPr="00825E29">
        <w:rPr>
          <w:rFonts w:ascii="Garamond" w:eastAsia="MS Mincho" w:hAnsi="Garamond" w:cs="Times New Roman"/>
          <w:sz w:val="24"/>
          <w:szCs w:val="24"/>
        </w:rPr>
        <w:t>ose dënimit</w:t>
      </w:r>
      <w:r w:rsidRPr="00825E29">
        <w:rPr>
          <w:rFonts w:ascii="Garamond" w:hAnsi="Garamond" w:cs="Times New Roman"/>
          <w:sz w:val="24"/>
          <w:szCs w:val="24"/>
        </w:rPr>
        <w:t>.</w:t>
      </w:r>
    </w:p>
    <w:p w14:paraId="32A52A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Masat e sigurimit personal vendosen:</w:t>
      </w:r>
    </w:p>
    <w:p w14:paraId="32A52A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a) kur ekzistojnë shkaqe të rëndësishme që vënë në rrezik marrjen ose vërtetësinë e </w:t>
      </w:r>
      <w:r w:rsidR="009B75C3" w:rsidRPr="00825E29">
        <w:rPr>
          <w:rFonts w:ascii="Garamond" w:hAnsi="Garamond" w:cs="Times New Roman"/>
          <w:sz w:val="24"/>
          <w:szCs w:val="24"/>
        </w:rPr>
        <w:t>provës</w:t>
      </w:r>
      <w:r w:rsidRPr="00825E29">
        <w:rPr>
          <w:rFonts w:ascii="Garamond" w:hAnsi="Garamond" w:cs="Times New Roman"/>
          <w:sz w:val="24"/>
          <w:szCs w:val="24"/>
        </w:rPr>
        <w:t xml:space="preserve">, </w:t>
      </w:r>
      <w:r w:rsidRPr="00825E29">
        <w:rPr>
          <w:rFonts w:ascii="Garamond" w:eastAsia="MS Mincho" w:hAnsi="Garamond" w:cs="Times New Roman"/>
          <w:sz w:val="24"/>
          <w:szCs w:val="24"/>
        </w:rPr>
        <w:t>bazuar në rrethana fakti që duhet të tregohen posaçërisht në arsyetimin e vendimit</w:t>
      </w:r>
      <w:r w:rsidRPr="00825E29">
        <w:rPr>
          <w:rFonts w:ascii="Garamond" w:hAnsi="Garamond" w:cs="Times New Roman"/>
          <w:sz w:val="24"/>
          <w:szCs w:val="24"/>
        </w:rPr>
        <w:t>;</w:t>
      </w:r>
    </w:p>
    <w:p w14:paraId="32A52A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i pandehuri është larguar ose ekziston rreziku që ai të largohet;</w:t>
      </w:r>
    </w:p>
    <w:p w14:paraId="32A52A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c) kur për shkak të rrethanave të faktit dhe personalitetit të të pandehurit ka rrezik që ai të kryejë krime të rënda ose të të njëjtit lloj me atë për të cilin procedohet.</w:t>
      </w:r>
    </w:p>
    <w:p w14:paraId="32A52A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6" w:lineRule="atLeast"/>
        <w:ind w:firstLine="454"/>
        <w:jc w:val="both"/>
        <w:rPr>
          <w:rFonts w:ascii="Garamond" w:hAnsi="Garamond" w:cs="Times New Roman"/>
          <w:i/>
          <w:iCs/>
          <w:sz w:val="24"/>
          <w:szCs w:val="24"/>
        </w:rPr>
      </w:pPr>
    </w:p>
    <w:p w14:paraId="32A52A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6" w:lineRule="atLeast"/>
        <w:jc w:val="center"/>
        <w:rPr>
          <w:rFonts w:ascii="Garamond" w:hAnsi="Garamond" w:cs="Times New Roman"/>
          <w:sz w:val="24"/>
          <w:szCs w:val="24"/>
        </w:rPr>
      </w:pPr>
      <w:r w:rsidRPr="00825E29">
        <w:rPr>
          <w:rFonts w:ascii="Garamond" w:hAnsi="Garamond" w:cs="Times New Roman"/>
          <w:sz w:val="24"/>
          <w:szCs w:val="24"/>
        </w:rPr>
        <w:t>Neni 229</w:t>
      </w:r>
    </w:p>
    <w:p w14:paraId="32A52A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6" w:lineRule="atLeast"/>
        <w:jc w:val="center"/>
        <w:rPr>
          <w:rFonts w:ascii="Garamond" w:hAnsi="Garamond" w:cs="Times New Roman"/>
          <w:sz w:val="24"/>
          <w:szCs w:val="24"/>
        </w:rPr>
      </w:pPr>
      <w:r w:rsidRPr="00825E29">
        <w:rPr>
          <w:rFonts w:ascii="Garamond" w:hAnsi="Garamond" w:cs="Times New Roman"/>
          <w:b/>
          <w:bCs/>
          <w:sz w:val="24"/>
          <w:szCs w:val="24"/>
        </w:rPr>
        <w:t>Kriteret për caktimin e masave të sigurimit personal</w:t>
      </w:r>
    </w:p>
    <w:p w14:paraId="32A52A6D" w14:textId="77777777" w:rsidR="00F7220A" w:rsidRPr="00825E29" w:rsidRDefault="009B75C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pikën 3 me ligjin nr. 35/2017, datë 30.3.2017)</w:t>
      </w:r>
    </w:p>
    <w:p w14:paraId="32A52A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A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caktimin e masave të sigurimit gjykata mban parasysh përshtatshmërinë e secilës prej tyre me shkallën e nevojave të sigurimit që duhen marrë në rastin konkret.</w:t>
      </w:r>
    </w:p>
    <w:p w14:paraId="32A52A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Çdo masë duhet të jetë në raport me rëndësinë e faktit dhe me sanksionin që parashikohet për veprën penale konkrete. Mbahen parasysh edhe vazhdimësia, përsëritja, si dhe rrethanat lehtësuese dhe rënduese të parashikuara nga Kodi Penal.</w:t>
      </w:r>
    </w:p>
    <w:p w14:paraId="32A52A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Kur i pandehuri është i mitur gjykata mban parasysh </w:t>
      </w:r>
      <w:r w:rsidRPr="00825E29">
        <w:rPr>
          <w:rFonts w:ascii="Garamond" w:eastAsia="MS Mincho" w:hAnsi="Garamond" w:cs="Times New Roman"/>
          <w:sz w:val="24"/>
          <w:szCs w:val="24"/>
        </w:rPr>
        <w:t>interesin e tij më të lartë dhe</w:t>
      </w:r>
      <w:r w:rsidRPr="00825E29">
        <w:rPr>
          <w:rFonts w:ascii="Garamond" w:hAnsi="Garamond" w:cs="Times New Roman"/>
          <w:sz w:val="24"/>
          <w:szCs w:val="24"/>
        </w:rPr>
        <w:t xml:space="preserve"> kërkesën për të mos ndërprerë proceset edukative konkrete.</w:t>
      </w:r>
    </w:p>
    <w:p w14:paraId="32A52A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6"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A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230</w:t>
      </w:r>
    </w:p>
    <w:p w14:paraId="32A52A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Kriteret e veçanta për caktimin e masës së arrestit në burg</w:t>
      </w:r>
      <w:r w:rsidRPr="00825E29">
        <w:rPr>
          <w:rFonts w:ascii="Garamond" w:hAnsi="Garamond" w:cs="Times New Roman"/>
          <w:sz w:val="24"/>
          <w:szCs w:val="24"/>
        </w:rPr>
        <w:t xml:space="preserve">  </w:t>
      </w:r>
    </w:p>
    <w:p w14:paraId="32A52A75" w14:textId="77777777" w:rsidR="00F7220A" w:rsidRPr="00825E29" w:rsidRDefault="009B75C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në pikën 2 me ligjin nr. 35/2017, datë 30.3.2017)</w:t>
      </w:r>
    </w:p>
    <w:p w14:paraId="32A52A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A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Arresti në burg mund të vendoset vetëm kur çdo masë tjetër është e papërshtatshme për shkak të rrezikshmërisë së veçantë të veprës dhe të pandehurit.</w:t>
      </w:r>
    </w:p>
    <w:p w14:paraId="32A52A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Nuk mund të vendoset arresti në burg ndaj një gruaje që është shtatzënë ose me fëmijë </w:t>
      </w:r>
      <w:r w:rsidRPr="00825E29">
        <w:rPr>
          <w:rFonts w:ascii="Garamond" w:eastAsia="BatangChe" w:hAnsi="Garamond" w:cs="Times New Roman"/>
          <w:sz w:val="24"/>
          <w:szCs w:val="24"/>
        </w:rPr>
        <w:t>nën moshën 3 vjeç dhe që jeton me të</w:t>
      </w:r>
      <w:r w:rsidRPr="00825E29">
        <w:rPr>
          <w:rFonts w:ascii="Garamond" w:hAnsi="Garamond" w:cs="Times New Roman"/>
          <w:sz w:val="24"/>
          <w:szCs w:val="24"/>
        </w:rPr>
        <w:t>, ndaj një personi që ndodhet në gjendje shëndetësore veçanërisht të rëndë ose që ka kaluar moshën shtatëdhjetë vjeç ose një personi toksikoman apo të alkoolizuar, për të cilin zbatohet një program terapeutik në një institucion të posaçëm.</w:t>
      </w:r>
    </w:p>
    <w:p w14:paraId="32A52A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rastet e parashikuara në pikën 2 arresti në burg mund të vendoset vetëm kur ka shkaqe të një rëndësie të veçantë për krimet që dënohen jo më pak në maksimum se dhjetë vjet burgim.</w:t>
      </w:r>
    </w:p>
    <w:p w14:paraId="32A52A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Të miturit nuk mund të arrestohen kur akuzohen për kundërvajtje penale.</w:t>
      </w:r>
    </w:p>
    <w:p w14:paraId="32A52A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231 </w:t>
      </w:r>
    </w:p>
    <w:p w14:paraId="32A52A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Zëvendësimi ose bashkimi i masave të sigurimit personal </w:t>
      </w:r>
    </w:p>
    <w:p w14:paraId="32A52A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Në rast shkelje të detyrimeve që lidhen me një masë sigurimi, gjykata mund të vendosë zëvendësimin ose bashkimin me një masë tjetër më të rëndë, duke mbajtur parasysh rëndësinë, motivet dhe rrethanat e shkeljes. Për shkeljen e detyrimeve që lidhen me një masë ndaluese, gjykata mund të vendosë zëvendësimin ose bashkimin me një masë shtrënguese.  </w:t>
      </w:r>
    </w:p>
    <w:p w14:paraId="32A52A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w:t>
      </w:r>
      <w:r w:rsidRPr="00825E29">
        <w:rPr>
          <w:rFonts w:ascii="Garamond" w:hAnsi="Garamond" w:cs="Times New Roman"/>
          <w:sz w:val="24"/>
          <w:szCs w:val="24"/>
        </w:rPr>
        <w:tab/>
      </w:r>
    </w:p>
    <w:p w14:paraId="32A52A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MASAT</w:t>
      </w:r>
      <w:r w:rsidRPr="00825E29">
        <w:rPr>
          <w:rFonts w:ascii="Garamond" w:hAnsi="Garamond" w:cs="Times New Roman"/>
          <w:caps/>
          <w:sz w:val="24"/>
          <w:szCs w:val="24"/>
        </w:rPr>
        <w:t xml:space="preserve"> SHTRëNGU</w:t>
      </w:r>
      <w:r w:rsidRPr="00825E29">
        <w:rPr>
          <w:rFonts w:ascii="Garamond" w:hAnsi="Garamond" w:cs="Times New Roman"/>
          <w:sz w:val="24"/>
          <w:szCs w:val="24"/>
        </w:rPr>
        <w:t>ESE</w:t>
      </w:r>
    </w:p>
    <w:p w14:paraId="32A52A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232</w:t>
      </w:r>
    </w:p>
    <w:p w14:paraId="32A52A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Llojet e masave shtrënguese</w:t>
      </w:r>
    </w:p>
    <w:p w14:paraId="32A52A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Masat shtrënguese janë:</w:t>
      </w:r>
    </w:p>
    <w:p w14:paraId="32A52A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 ndalimi i daljes jashtë shtetit;</w:t>
      </w:r>
    </w:p>
    <w:p w14:paraId="32A52A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b) detyrimi për t’u paraqitur në policinë gjyqësore;</w:t>
      </w:r>
    </w:p>
    <w:p w14:paraId="32A52A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c) ndalimi dhe detyrimi për qëndrimin në një vend të caktuar;</w:t>
      </w:r>
    </w:p>
    <w:p w14:paraId="32A52A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ç) garancia pasurore;</w:t>
      </w:r>
    </w:p>
    <w:p w14:paraId="32A52A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d) arresti në shtëpi;</w:t>
      </w:r>
    </w:p>
    <w:p w14:paraId="32A52A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dh) arresti në burg;</w:t>
      </w:r>
    </w:p>
    <w:p w14:paraId="32A52A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e) shtrimi i përkohshëm në një spital psikiatrik.</w:t>
      </w:r>
    </w:p>
    <w:p w14:paraId="32A52A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233</w:t>
      </w:r>
    </w:p>
    <w:p w14:paraId="32A52A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Ndalimi i daljes jashtë shtetit </w:t>
      </w:r>
    </w:p>
    <w:p w14:paraId="32A52A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vendimin që urdhëron ndalimin e daljes jashtë shtetit gjyqtari urdhëron të pandehurin të mos largohet nga territori shtetëror shqiptar pa autorizimin e tij.</w:t>
      </w:r>
    </w:p>
    <w:p w14:paraId="32A52A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cakton detyrat e nevojshme për të siguruar zbatimin e vendimit dhe për të ndaluar përdorimin e pasaportës e të dokumenteve të tjera identifikuese të vlefshme për daljen jashtë shtetit.</w:t>
      </w:r>
    </w:p>
    <w:p w14:paraId="32A52A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234</w:t>
      </w:r>
    </w:p>
    <w:p w14:paraId="32A52A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Detyrimi për t’u paraqitur në policinë gjyqësore</w:t>
      </w:r>
    </w:p>
    <w:p w14:paraId="32A52A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vendimin për paraqitjen në policinë gjyqësore, gjykata urdhëron të pandehurin të paraqitet në një zyrë të caktuar të policisë gjyqësore.</w:t>
      </w:r>
    </w:p>
    <w:p w14:paraId="32A52A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cakton ditët dhe orët e paraqitjes, duke mbajtur parasysh punën dhe vendbanimin e të pandehurit.</w:t>
      </w:r>
    </w:p>
    <w:p w14:paraId="32A52A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235</w:t>
      </w:r>
    </w:p>
    <w:p w14:paraId="32A52A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Ndalimi dhe detyrimi i qëndrimit në një vend të caktuar</w:t>
      </w:r>
    </w:p>
    <w:p w14:paraId="32A52A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(Hequr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me ligjin nr. 35/2017, datë 30.3.2017)</w:t>
      </w:r>
    </w:p>
    <w:p w14:paraId="32A52A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sz w:val="24"/>
          <w:szCs w:val="24"/>
        </w:rPr>
      </w:pPr>
    </w:p>
    <w:p w14:paraId="32A52AA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vendimin që disponon ndalimin e qëndrimit, gjykata urdhëron të pandehurin të mos qëndrojë në një vend të caktuar dhe të mos shkojë atje pa autorizimin e tij.</w:t>
      </w:r>
    </w:p>
    <w:p w14:paraId="32A52A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Me vendimin që disponon detyrimin e qëndrimit, gjykata urdhëron të pandehurin të mos largohet pa autorizimin e saj nga territori i bashkisë ku qëndron zakonisht. Kur, për shkak të personalitetit të të pandehurit ose të kushteve të terrenit, qëndrimi në këtë vend nuk garanton nevojat e sigurimit, detyrimi i qëndrimit mund të urdhërohet në territorin e një bashkie tjetër.</w:t>
      </w:r>
    </w:p>
    <w:p w14:paraId="32A52A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vendos detyrimin e qëndrimit, gjykata tregon organin e policisë të cilit i pandehuri duhet t’i paraqitet pa vonesë dhe të deklarojë vendin ku do të caktojë banesën e vet. Gjykata mund të urdhërojë të pandehurin t’u deklarojë organeve të policisë oraret dhe vendet ku mund të gjendet çdo ditë.</w:t>
      </w:r>
    </w:p>
    <w:p w14:paraId="32A52A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Për urdhrat e gjykatës njoftohet organi i policisë që të mbikëqyrë respektimin dhe t’i raportojë prokurorit çdo shkelje.</w:t>
      </w:r>
    </w:p>
    <w:p w14:paraId="32A52AA4"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A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236</w:t>
      </w:r>
    </w:p>
    <w:p w14:paraId="32A52A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Garancia pasurore</w:t>
      </w:r>
    </w:p>
    <w:p w14:paraId="32A52AA7"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w:t>
      </w:r>
      <w:r w:rsidR="004C21CA" w:rsidRPr="00825E29">
        <w:rPr>
          <w:rFonts w:ascii="Garamond" w:hAnsi="Garamond" w:cs="Times New Roman"/>
          <w:i/>
          <w:iCs/>
          <w:sz w:val="24"/>
          <w:szCs w:val="24"/>
        </w:rPr>
        <w:t xml:space="preserve">e ligjin nr.8813,datë 13.6.2002; </w:t>
      </w:r>
      <w:r w:rsidR="004C21CA" w:rsidRPr="00825E29">
        <w:rPr>
          <w:rFonts w:ascii="Garamond" w:hAnsi="Garamond" w:cs="Times New Roman"/>
          <w:i/>
          <w:sz w:val="24"/>
          <w:szCs w:val="24"/>
        </w:rPr>
        <w:t xml:space="preserve">ndryshuar </w:t>
      </w:r>
      <w:r w:rsidRPr="00825E29">
        <w:rPr>
          <w:rFonts w:ascii="Garamond" w:hAnsi="Garamond" w:cs="Times New Roman"/>
          <w:i/>
          <w:sz w:val="24"/>
          <w:szCs w:val="24"/>
        </w:rPr>
        <w:t>me ligjin nr. 35/2017, datë 30.3.2017)</w:t>
      </w:r>
    </w:p>
    <w:p w14:paraId="32A52A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sz w:val="24"/>
          <w:szCs w:val="24"/>
        </w:rPr>
      </w:pPr>
    </w:p>
    <w:p w14:paraId="32A52AA9"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 xml:space="preserve">1. </w:t>
      </w:r>
      <w:r w:rsidRPr="00825E29">
        <w:rPr>
          <w:rFonts w:ascii="Garamond" w:eastAsia="Times New Roman" w:hAnsi="Garamond" w:cs="Times New Roman"/>
          <w:spacing w:val="-1"/>
          <w:sz w:val="24"/>
          <w:szCs w:val="24"/>
          <w:lang w:eastAsia="en-GB"/>
        </w:rPr>
        <w:t xml:space="preserve">Kur është caktuar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asa e</w:t>
      </w:r>
      <w:r w:rsidRPr="00825E29">
        <w:rPr>
          <w:rFonts w:ascii="Garamond" w:eastAsia="Times New Roman" w:hAnsi="Garamond" w:cs="Times New Roman"/>
          <w:spacing w:val="11"/>
          <w:sz w:val="24"/>
          <w:szCs w:val="24"/>
          <w:lang w:eastAsia="en-GB"/>
        </w:rPr>
        <w:t xml:space="preserve"> sigurimit </w:t>
      </w:r>
      <w:r w:rsidRPr="00825E29">
        <w:rPr>
          <w:rFonts w:ascii="Garamond" w:eastAsia="Times New Roman" w:hAnsi="Garamond" w:cs="Times New Roman"/>
          <w:sz w:val="24"/>
          <w:szCs w:val="24"/>
          <w:lang w:eastAsia="en-GB"/>
        </w:rPr>
        <w:t xml:space="preserve">arrest në burg ose arrest në shtëpi, për </w:t>
      </w:r>
      <w:r w:rsidRPr="00825E29">
        <w:rPr>
          <w:rFonts w:ascii="Garamond" w:eastAsia="Times New Roman" w:hAnsi="Garamond" w:cs="Times New Roman"/>
          <w:spacing w:val="3"/>
          <w:sz w:val="24"/>
          <w:szCs w:val="24"/>
          <w:lang w:eastAsia="en-GB"/>
        </w:rPr>
        <w:t xml:space="preserve">shkak të ekzistencës së rrezikut të ikjes, </w:t>
      </w:r>
      <w:r w:rsidRPr="00825E29">
        <w:rPr>
          <w:rFonts w:ascii="Garamond" w:eastAsia="Times New Roman" w:hAnsi="Garamond" w:cs="Times New Roman"/>
          <w:sz w:val="24"/>
          <w:szCs w:val="24"/>
          <w:lang w:eastAsia="en-GB"/>
        </w:rPr>
        <w:t>gjykata mund të vendosë zëvendësimin e saj, duke urdhëruar lirimin e personit, nëse është ofruar garanci pasurore nga ai vetë ose një person tjetër për moslargimin e tij deri në përfundimin e gjykimit.</w:t>
      </w:r>
    </w:p>
    <w:p w14:paraId="32A52AAA"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2. Gjykata pranon garancinë pasurore në të njëjtat kushte si në paragrafin e mësipërm edhe kur ndaj personit duhet të caktohet masa e sigurimit arrest në burg ose arrest në shtëpi, për</w:t>
      </w:r>
      <w:r w:rsidRPr="00825E29">
        <w:rPr>
          <w:rFonts w:ascii="Garamond" w:eastAsia="Times New Roman" w:hAnsi="Garamond" w:cs="Times New Roman"/>
          <w:spacing w:val="3"/>
          <w:sz w:val="24"/>
          <w:szCs w:val="24"/>
          <w:lang w:eastAsia="en-GB"/>
        </w:rPr>
        <w:t xml:space="preserve"> shkak të </w:t>
      </w:r>
      <w:r w:rsidRPr="00825E29">
        <w:rPr>
          <w:rFonts w:ascii="Garamond" w:eastAsia="Times New Roman" w:hAnsi="Garamond" w:cs="Times New Roman"/>
          <w:spacing w:val="3"/>
          <w:sz w:val="24"/>
          <w:szCs w:val="24"/>
          <w:lang w:eastAsia="en-GB"/>
        </w:rPr>
        <w:lastRenderedPageBreak/>
        <w:t>ekzistencës së rrezikut të ikjes</w:t>
      </w:r>
      <w:r w:rsidRPr="00825E29">
        <w:rPr>
          <w:rFonts w:ascii="Garamond" w:eastAsia="Times New Roman" w:hAnsi="Garamond" w:cs="Times New Roman"/>
          <w:sz w:val="24"/>
          <w:szCs w:val="24"/>
          <w:lang w:eastAsia="en-GB"/>
        </w:rPr>
        <w:t>, duke lejuar qëndrimin e tij në gjendje të lirë.</w:t>
      </w:r>
    </w:p>
    <w:p w14:paraId="32A52AAB"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3. Shuma e g</w:t>
      </w:r>
      <w:r w:rsidRPr="00825E29">
        <w:rPr>
          <w:rFonts w:ascii="Garamond" w:eastAsia="Times New Roman" w:hAnsi="Garamond" w:cs="Times New Roman"/>
          <w:spacing w:val="-1"/>
          <w:sz w:val="24"/>
          <w:szCs w:val="24"/>
          <w:lang w:eastAsia="en-GB"/>
        </w:rPr>
        <w:t>ara</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1"/>
          <w:sz w:val="24"/>
          <w:szCs w:val="24"/>
          <w:lang w:eastAsia="en-GB"/>
        </w:rPr>
        <w:t>ci</w:t>
      </w:r>
      <w:r w:rsidRPr="00825E29">
        <w:rPr>
          <w:rFonts w:ascii="Garamond" w:eastAsia="Times New Roman" w:hAnsi="Garamond" w:cs="Times New Roman"/>
          <w:sz w:val="24"/>
          <w:szCs w:val="24"/>
          <w:lang w:eastAsia="en-GB"/>
        </w:rPr>
        <w:t xml:space="preserve">së </w:t>
      </w:r>
      <w:r w:rsidRPr="00825E29">
        <w:rPr>
          <w:rFonts w:ascii="Garamond" w:eastAsia="Times New Roman" w:hAnsi="Garamond" w:cs="Times New Roman"/>
          <w:spacing w:val="-1"/>
          <w:sz w:val="24"/>
          <w:szCs w:val="24"/>
          <w:lang w:eastAsia="en-GB"/>
        </w:rPr>
        <w:t>pasur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 xml:space="preserve">përcaktohet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 xml:space="preserve">ga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k</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a, pasi merr mendimin e palëve, </w:t>
      </w:r>
      <w:r w:rsidRPr="00825E29">
        <w:rPr>
          <w:rFonts w:ascii="Garamond" w:eastAsia="Times New Roman" w:hAnsi="Garamond" w:cs="Times New Roman"/>
          <w:spacing w:val="-1"/>
          <w:sz w:val="24"/>
          <w:szCs w:val="24"/>
          <w:lang w:eastAsia="en-GB"/>
        </w:rPr>
        <w:t xml:space="preserve">bazuar në </w:t>
      </w:r>
      <w:r w:rsidRPr="00825E29">
        <w:rPr>
          <w:rFonts w:ascii="Garamond" w:eastAsia="Times New Roman" w:hAnsi="Garamond" w:cs="Times New Roman"/>
          <w:sz w:val="24"/>
          <w:szCs w:val="24"/>
          <w:lang w:eastAsia="en-GB"/>
        </w:rPr>
        <w:t>ne</w:t>
      </w:r>
      <w:r w:rsidRPr="00825E29">
        <w:rPr>
          <w:rFonts w:ascii="Garamond" w:eastAsia="Times New Roman" w:hAnsi="Garamond" w:cs="Times New Roman"/>
          <w:spacing w:val="-3"/>
          <w:sz w:val="24"/>
          <w:szCs w:val="24"/>
          <w:lang w:eastAsia="en-GB"/>
        </w:rPr>
        <w:t>v</w:t>
      </w:r>
      <w:r w:rsidRPr="00825E29">
        <w:rPr>
          <w:rFonts w:ascii="Garamond" w:eastAsia="Times New Roman" w:hAnsi="Garamond" w:cs="Times New Roman"/>
          <w:sz w:val="24"/>
          <w:szCs w:val="24"/>
          <w:lang w:eastAsia="en-GB"/>
        </w:rPr>
        <w:t>o</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at rea</w:t>
      </w:r>
      <w:r w:rsidRPr="00825E29">
        <w:rPr>
          <w:rFonts w:ascii="Garamond" w:eastAsia="Times New Roman" w:hAnsi="Garamond" w:cs="Times New Roman"/>
          <w:spacing w:val="1"/>
          <w:sz w:val="24"/>
          <w:szCs w:val="24"/>
          <w:lang w:eastAsia="en-GB"/>
        </w:rPr>
        <w:t>l</w:t>
      </w:r>
      <w:r w:rsidRPr="00825E29">
        <w:rPr>
          <w:rFonts w:ascii="Garamond" w:eastAsia="Times New Roman" w:hAnsi="Garamond" w:cs="Times New Roman"/>
          <w:sz w:val="24"/>
          <w:szCs w:val="24"/>
          <w:lang w:eastAsia="en-GB"/>
        </w:rPr>
        <w:t>e të si</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ri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 rretha</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at personale d</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il</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are të të pandehurit, si dhe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end</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z w:val="24"/>
          <w:szCs w:val="24"/>
          <w:lang w:eastAsia="en-GB"/>
        </w:rPr>
        <w:t xml:space="preserve">en e </w:t>
      </w:r>
      <w:r w:rsidRPr="00825E29">
        <w:rPr>
          <w:rFonts w:ascii="Garamond" w:eastAsia="Times New Roman" w:hAnsi="Garamond" w:cs="Times New Roman"/>
          <w:spacing w:val="-2"/>
          <w:sz w:val="24"/>
          <w:szCs w:val="24"/>
          <w:lang w:eastAsia="en-GB"/>
        </w:rPr>
        <w:t>ti</w:t>
      </w:r>
      <w:r w:rsidRPr="00825E29">
        <w:rPr>
          <w:rFonts w:ascii="Garamond" w:eastAsia="Times New Roman" w:hAnsi="Garamond" w:cs="Times New Roman"/>
          <w:sz w:val="24"/>
          <w:szCs w:val="24"/>
          <w:lang w:eastAsia="en-GB"/>
        </w:rPr>
        <w:t xml:space="preserve">j </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1"/>
          <w:sz w:val="24"/>
          <w:szCs w:val="24"/>
          <w:lang w:eastAsia="en-GB"/>
        </w:rPr>
        <w:t>nanciare.</w:t>
      </w:r>
    </w:p>
    <w:p w14:paraId="32A52AAC"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2"/>
          <w:sz w:val="24"/>
          <w:szCs w:val="24"/>
          <w:lang w:eastAsia="en-GB"/>
        </w:rPr>
        <w:tab/>
        <w:t>4. K</w:t>
      </w:r>
      <w:r w:rsidRPr="00825E29">
        <w:rPr>
          <w:rFonts w:ascii="Garamond" w:eastAsia="Times New Roman" w:hAnsi="Garamond" w:cs="Times New Roman"/>
          <w:sz w:val="24"/>
          <w:szCs w:val="24"/>
          <w:lang w:eastAsia="en-GB"/>
        </w:rPr>
        <w:t xml:space="preserve">ur pranon kërkesën për garanci pasurore gjykata përcakton shumën që duhet të depozitohet dhe afatin brenda të cilit duhet të kryhet depozitimi dhe, </w:t>
      </w:r>
      <w:r w:rsidRPr="00825E29">
        <w:rPr>
          <w:rFonts w:ascii="Garamond" w:eastAsia="Times New Roman" w:hAnsi="Garamond" w:cs="Times New Roman"/>
          <w:spacing w:val="-1"/>
          <w:sz w:val="24"/>
          <w:szCs w:val="24"/>
          <w:lang w:eastAsia="en-GB"/>
        </w:rPr>
        <w:t>nëse e çmon të përshtatshme,</w:t>
      </w:r>
      <w:r w:rsidRPr="00825E29">
        <w:rPr>
          <w:rFonts w:ascii="Garamond" w:eastAsia="Times New Roman" w:hAnsi="Garamond" w:cs="Times New Roman"/>
          <w:sz w:val="24"/>
          <w:szCs w:val="24"/>
          <w:lang w:eastAsia="en-GB"/>
        </w:rPr>
        <w:t xml:space="preserve"> </w:t>
      </w:r>
      <w:r w:rsidRPr="00825E29">
        <w:rPr>
          <w:rFonts w:ascii="Garamond" w:eastAsia="Times New Roman" w:hAnsi="Garamond" w:cs="Times New Roman"/>
          <w:spacing w:val="-1"/>
          <w:sz w:val="24"/>
          <w:szCs w:val="24"/>
          <w:lang w:eastAsia="en-GB"/>
        </w:rPr>
        <w:t>përcakton edhe një nga masat shtrënguese të parashikuara nga shkronjat “a”, “b” dhe “c”, të nenit 232, të këtij Kodi</w:t>
      </w:r>
      <w:r w:rsidRPr="00825E29">
        <w:rPr>
          <w:rFonts w:ascii="Garamond" w:eastAsia="Times New Roman" w:hAnsi="Garamond" w:cs="Times New Roman"/>
          <w:sz w:val="24"/>
          <w:szCs w:val="24"/>
          <w:lang w:eastAsia="en-GB"/>
        </w:rPr>
        <w:t>. I pandehuri qëndron në masë sigurimi arrest në burg ose në shtëpi deri në depozitimin e garancisë pasurore. Për depozitimin njoftohet menjëherë prokurori.</w:t>
      </w:r>
    </w:p>
    <w:p w14:paraId="32A52AAD" w14:textId="77777777" w:rsidR="00F7220A" w:rsidRPr="00825E29" w:rsidRDefault="00F7220A" w:rsidP="004C21CA">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z w:val="24"/>
          <w:szCs w:val="24"/>
          <w:lang w:eastAsia="en-GB"/>
        </w:rPr>
        <w:tab/>
        <w:t xml:space="preserve">5. Menjëherë pas njoftimit të depozitimit, në çdo rast jo më vonë se 24 orë nga njoftimi për depozitimin e shumës së garancisë pasurore, prokurori verifikon dokumentacionin përkatës, </w:t>
      </w:r>
      <w:r w:rsidRPr="00825E29">
        <w:rPr>
          <w:rFonts w:ascii="Garamond" w:eastAsia="Times New Roman" w:hAnsi="Garamond" w:cs="Times New Roman"/>
          <w:spacing w:val="-1"/>
          <w:sz w:val="24"/>
          <w:szCs w:val="24"/>
          <w:lang w:eastAsia="en-GB"/>
        </w:rPr>
        <w:t xml:space="preserve">duke urdhëruar, sipas rastit, lirimin e menjëhershëm të të pandehurit ose konfirmimin e masës së sigurimit arrest në burg ose në shtëpi. </w:t>
      </w:r>
    </w:p>
    <w:p w14:paraId="32A52AAE"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 w:val="right" w:pos="9639"/>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pacing w:val="-1"/>
          <w:sz w:val="24"/>
          <w:szCs w:val="24"/>
          <w:lang w:eastAsia="en-GB"/>
        </w:rPr>
        <w:tab/>
        <w:t>6. Kur i pandehuri shkel kushtet e garancisë pasurore, gjykata urdhëron konfiskimin e shumës së vendosur si garanci dhe caktimin e masës së sigurimit arrest në burg.</w:t>
      </w:r>
    </w:p>
    <w:p w14:paraId="32A52A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A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237</w:t>
      </w:r>
    </w:p>
    <w:p w14:paraId="32A52A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Arresti në shtëpi</w:t>
      </w:r>
    </w:p>
    <w:p w14:paraId="32A52A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2 me ligjin nr. 35/2017, datë 30.3.2017)</w:t>
      </w:r>
    </w:p>
    <w:p w14:paraId="32A52A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vendimin e arrestit në shtëpi, gjykata urdhëron të pandehurin të mos largohet nga banesa e tij ose nga një vend i caktuar ku ai banon, kurohet ose mbahet me asistencë.</w:t>
      </w:r>
    </w:p>
    <w:p w14:paraId="32A52A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pacing w:val="2"/>
          <w:sz w:val="24"/>
          <w:szCs w:val="24"/>
        </w:rPr>
      </w:pPr>
      <w:r w:rsidRPr="00825E29">
        <w:rPr>
          <w:rFonts w:ascii="Garamond" w:eastAsia="MS Mincho" w:hAnsi="Garamond" w:cs="Times New Roman"/>
          <w:sz w:val="24"/>
          <w:szCs w:val="24"/>
        </w:rPr>
        <w:t xml:space="preserve">2. </w:t>
      </w:r>
      <w:r w:rsidRPr="00825E29">
        <w:rPr>
          <w:rFonts w:ascii="Garamond" w:eastAsia="MS Mincho" w:hAnsi="Garamond" w:cs="Times New Roman"/>
          <w:spacing w:val="-2"/>
          <w:sz w:val="24"/>
          <w:szCs w:val="24"/>
        </w:rPr>
        <w:t>K</w:t>
      </w:r>
      <w:r w:rsidRPr="00825E29">
        <w:rPr>
          <w:rFonts w:ascii="Garamond" w:eastAsia="MS Mincho" w:hAnsi="Garamond" w:cs="Times New Roman"/>
          <w:sz w:val="24"/>
          <w:szCs w:val="24"/>
        </w:rPr>
        <w:t>ur c</w:t>
      </w:r>
      <w:r w:rsidRPr="00825E29">
        <w:rPr>
          <w:rFonts w:ascii="Garamond" w:eastAsia="MS Mincho" w:hAnsi="Garamond" w:cs="Times New Roman"/>
          <w:spacing w:val="1"/>
          <w:sz w:val="24"/>
          <w:szCs w:val="24"/>
        </w:rPr>
        <w:t>a</w:t>
      </w:r>
      <w:r w:rsidRPr="00825E29">
        <w:rPr>
          <w:rFonts w:ascii="Garamond" w:eastAsia="MS Mincho" w:hAnsi="Garamond" w:cs="Times New Roman"/>
          <w:spacing w:val="-2"/>
          <w:sz w:val="24"/>
          <w:szCs w:val="24"/>
        </w:rPr>
        <w:t>k</w:t>
      </w:r>
      <w:r w:rsidRPr="00825E29">
        <w:rPr>
          <w:rFonts w:ascii="Garamond" w:eastAsia="MS Mincho" w:hAnsi="Garamond" w:cs="Times New Roman"/>
          <w:sz w:val="24"/>
          <w:szCs w:val="24"/>
        </w:rPr>
        <w:t xml:space="preserve">ton </w:t>
      </w:r>
      <w:r w:rsidRPr="00825E29">
        <w:rPr>
          <w:rFonts w:ascii="Garamond" w:eastAsia="MS Mincho" w:hAnsi="Garamond" w:cs="Times New Roman"/>
          <w:spacing w:val="-2"/>
          <w:sz w:val="24"/>
          <w:szCs w:val="24"/>
        </w:rPr>
        <w:t>k</w:t>
      </w:r>
      <w:r w:rsidRPr="00825E29">
        <w:rPr>
          <w:rFonts w:ascii="Garamond" w:eastAsia="MS Mincho" w:hAnsi="Garamond" w:cs="Times New Roman"/>
          <w:spacing w:val="-1"/>
          <w:sz w:val="24"/>
          <w:szCs w:val="24"/>
        </w:rPr>
        <w:t>ë</w:t>
      </w:r>
      <w:r w:rsidRPr="00825E29">
        <w:rPr>
          <w:rFonts w:ascii="Garamond" w:eastAsia="MS Mincho" w:hAnsi="Garamond" w:cs="Times New Roman"/>
          <w:sz w:val="24"/>
          <w:szCs w:val="24"/>
        </w:rPr>
        <w:t xml:space="preserve">të </w:t>
      </w:r>
      <w:r w:rsidRPr="00825E29">
        <w:rPr>
          <w:rFonts w:ascii="Garamond" w:eastAsia="MS Mincho" w:hAnsi="Garamond" w:cs="Times New Roman"/>
          <w:spacing w:val="-2"/>
          <w:sz w:val="24"/>
          <w:szCs w:val="24"/>
        </w:rPr>
        <w:t>m</w:t>
      </w:r>
      <w:r w:rsidRPr="00825E29">
        <w:rPr>
          <w:rFonts w:ascii="Garamond" w:eastAsia="MS Mincho" w:hAnsi="Garamond" w:cs="Times New Roman"/>
          <w:sz w:val="24"/>
          <w:szCs w:val="24"/>
        </w:rPr>
        <w:t>a</w:t>
      </w:r>
      <w:r w:rsidRPr="00825E29">
        <w:rPr>
          <w:rFonts w:ascii="Garamond" w:eastAsia="MS Mincho" w:hAnsi="Garamond" w:cs="Times New Roman"/>
          <w:spacing w:val="2"/>
          <w:sz w:val="24"/>
          <w:szCs w:val="24"/>
        </w:rPr>
        <w:t>s</w:t>
      </w:r>
      <w:r w:rsidRPr="00825E29">
        <w:rPr>
          <w:rFonts w:ascii="Garamond" w:eastAsia="MS Mincho" w:hAnsi="Garamond" w:cs="Times New Roman"/>
          <w:spacing w:val="-1"/>
          <w:sz w:val="24"/>
          <w:szCs w:val="24"/>
        </w:rPr>
        <w:t>ë</w:t>
      </w:r>
      <w:r w:rsidRPr="00825E29">
        <w:rPr>
          <w:rFonts w:ascii="Garamond" w:eastAsia="MS Mincho" w:hAnsi="Garamond" w:cs="Times New Roman"/>
          <w:sz w:val="24"/>
          <w:szCs w:val="24"/>
        </w:rPr>
        <w:t xml:space="preserve">, </w:t>
      </w:r>
      <w:r w:rsidRPr="00825E29">
        <w:rPr>
          <w:rFonts w:ascii="Garamond" w:eastAsia="MS Mincho" w:hAnsi="Garamond" w:cs="Times New Roman"/>
          <w:spacing w:val="-2"/>
          <w:sz w:val="24"/>
          <w:szCs w:val="24"/>
        </w:rPr>
        <w:t>g</w:t>
      </w:r>
      <w:r w:rsidRPr="00825E29">
        <w:rPr>
          <w:rFonts w:ascii="Garamond" w:eastAsia="MS Mincho" w:hAnsi="Garamond" w:cs="Times New Roman"/>
          <w:spacing w:val="4"/>
          <w:sz w:val="24"/>
          <w:szCs w:val="24"/>
        </w:rPr>
        <w:t>j</w:t>
      </w:r>
      <w:r w:rsidRPr="00825E29">
        <w:rPr>
          <w:rFonts w:ascii="Garamond" w:eastAsia="MS Mincho" w:hAnsi="Garamond" w:cs="Times New Roman"/>
          <w:spacing w:val="-4"/>
          <w:sz w:val="24"/>
          <w:szCs w:val="24"/>
        </w:rPr>
        <w:t>y</w:t>
      </w:r>
      <w:r w:rsidRPr="00825E29">
        <w:rPr>
          <w:rFonts w:ascii="Garamond" w:eastAsia="MS Mincho" w:hAnsi="Garamond" w:cs="Times New Roman"/>
          <w:sz w:val="24"/>
          <w:szCs w:val="24"/>
        </w:rPr>
        <w:t xml:space="preserve">kata </w:t>
      </w:r>
      <w:r w:rsidRPr="00825E29">
        <w:rPr>
          <w:rFonts w:ascii="Garamond" w:eastAsia="MS Mincho" w:hAnsi="Garamond" w:cs="Times New Roman"/>
          <w:spacing w:val="2"/>
          <w:sz w:val="24"/>
          <w:szCs w:val="24"/>
        </w:rPr>
        <w:t>p</w:t>
      </w:r>
      <w:r w:rsidRPr="00825E29">
        <w:rPr>
          <w:rFonts w:ascii="Garamond" w:eastAsia="MS Mincho" w:hAnsi="Garamond" w:cs="Times New Roman"/>
          <w:spacing w:val="-1"/>
          <w:sz w:val="24"/>
          <w:szCs w:val="24"/>
        </w:rPr>
        <w:t>ë</w:t>
      </w:r>
      <w:r w:rsidRPr="00825E29">
        <w:rPr>
          <w:rFonts w:ascii="Garamond" w:eastAsia="MS Mincho" w:hAnsi="Garamond" w:cs="Times New Roman"/>
          <w:sz w:val="24"/>
          <w:szCs w:val="24"/>
        </w:rPr>
        <w:t>rc</w:t>
      </w:r>
      <w:r w:rsidRPr="00825E29">
        <w:rPr>
          <w:rFonts w:ascii="Garamond" w:eastAsia="MS Mincho" w:hAnsi="Garamond" w:cs="Times New Roman"/>
          <w:spacing w:val="1"/>
          <w:sz w:val="24"/>
          <w:szCs w:val="24"/>
        </w:rPr>
        <w:t>a</w:t>
      </w:r>
      <w:r w:rsidRPr="00825E29">
        <w:rPr>
          <w:rFonts w:ascii="Garamond" w:eastAsia="MS Mincho" w:hAnsi="Garamond" w:cs="Times New Roman"/>
          <w:spacing w:val="-2"/>
          <w:sz w:val="24"/>
          <w:szCs w:val="24"/>
        </w:rPr>
        <w:t>k</w:t>
      </w:r>
      <w:r w:rsidRPr="00825E29">
        <w:rPr>
          <w:rFonts w:ascii="Garamond" w:eastAsia="MS Mincho" w:hAnsi="Garamond" w:cs="Times New Roman"/>
          <w:sz w:val="24"/>
          <w:szCs w:val="24"/>
        </w:rPr>
        <w:t>ton edhe më</w:t>
      </w:r>
      <w:r w:rsidRPr="00825E29">
        <w:rPr>
          <w:rFonts w:ascii="Garamond" w:eastAsia="MS Mincho" w:hAnsi="Garamond" w:cs="Times New Roman"/>
          <w:spacing w:val="3"/>
          <w:sz w:val="24"/>
          <w:szCs w:val="24"/>
        </w:rPr>
        <w:t>n</w:t>
      </w:r>
      <w:r w:rsidRPr="00825E29">
        <w:rPr>
          <w:rFonts w:ascii="Garamond" w:eastAsia="MS Mincho" w:hAnsi="Garamond" w:cs="Times New Roman"/>
          <w:spacing w:val="-4"/>
          <w:sz w:val="24"/>
          <w:szCs w:val="24"/>
        </w:rPr>
        <w:t>y</w:t>
      </w:r>
      <w:r w:rsidRPr="00825E29">
        <w:rPr>
          <w:rFonts w:ascii="Garamond" w:eastAsia="MS Mincho" w:hAnsi="Garamond" w:cs="Times New Roman"/>
          <w:spacing w:val="3"/>
          <w:sz w:val="24"/>
          <w:szCs w:val="24"/>
        </w:rPr>
        <w:t>r</w:t>
      </w:r>
      <w:r w:rsidRPr="00825E29">
        <w:rPr>
          <w:rFonts w:ascii="Garamond" w:eastAsia="MS Mincho" w:hAnsi="Garamond" w:cs="Times New Roman"/>
          <w:spacing w:val="-1"/>
          <w:sz w:val="24"/>
          <w:szCs w:val="24"/>
        </w:rPr>
        <w:t>ë</w:t>
      </w:r>
      <w:r w:rsidRPr="00825E29">
        <w:rPr>
          <w:rFonts w:ascii="Garamond" w:eastAsia="MS Mincho" w:hAnsi="Garamond" w:cs="Times New Roman"/>
          <w:sz w:val="24"/>
          <w:szCs w:val="24"/>
        </w:rPr>
        <w:t>n e</w:t>
      </w:r>
      <w:r w:rsidRPr="00825E29">
        <w:rPr>
          <w:rFonts w:ascii="Garamond" w:eastAsia="MS Mincho" w:hAnsi="Garamond" w:cs="Times New Roman"/>
          <w:spacing w:val="1"/>
          <w:sz w:val="24"/>
          <w:szCs w:val="24"/>
        </w:rPr>
        <w:t xml:space="preserve"> e</w:t>
      </w:r>
      <w:r w:rsidRPr="00825E29">
        <w:rPr>
          <w:rFonts w:ascii="Garamond" w:eastAsia="MS Mincho" w:hAnsi="Garamond" w:cs="Times New Roman"/>
          <w:spacing w:val="-2"/>
          <w:sz w:val="24"/>
          <w:szCs w:val="24"/>
        </w:rPr>
        <w:t>k</w:t>
      </w:r>
      <w:r w:rsidRPr="00825E29">
        <w:rPr>
          <w:rFonts w:ascii="Garamond" w:eastAsia="MS Mincho" w:hAnsi="Garamond" w:cs="Times New Roman"/>
          <w:spacing w:val="1"/>
          <w:sz w:val="24"/>
          <w:szCs w:val="24"/>
        </w:rPr>
        <w:t>ze</w:t>
      </w:r>
      <w:r w:rsidRPr="00825E29">
        <w:rPr>
          <w:rFonts w:ascii="Garamond" w:eastAsia="MS Mincho" w:hAnsi="Garamond" w:cs="Times New Roman"/>
          <w:spacing w:val="-2"/>
          <w:sz w:val="24"/>
          <w:szCs w:val="24"/>
        </w:rPr>
        <w:t>k</w:t>
      </w:r>
      <w:r w:rsidRPr="00825E29">
        <w:rPr>
          <w:rFonts w:ascii="Garamond" w:eastAsia="MS Mincho" w:hAnsi="Garamond" w:cs="Times New Roman"/>
          <w:sz w:val="24"/>
          <w:szCs w:val="24"/>
        </w:rPr>
        <w:t>uti</w:t>
      </w:r>
      <w:r w:rsidRPr="00825E29">
        <w:rPr>
          <w:rFonts w:ascii="Garamond" w:eastAsia="MS Mincho" w:hAnsi="Garamond" w:cs="Times New Roman"/>
          <w:spacing w:val="-2"/>
          <w:sz w:val="24"/>
          <w:szCs w:val="24"/>
        </w:rPr>
        <w:t>m</w:t>
      </w:r>
      <w:r w:rsidRPr="00825E29">
        <w:rPr>
          <w:rFonts w:ascii="Garamond" w:eastAsia="MS Mincho" w:hAnsi="Garamond" w:cs="Times New Roman"/>
          <w:sz w:val="24"/>
          <w:szCs w:val="24"/>
        </w:rPr>
        <w:t xml:space="preserve">it dhe </w:t>
      </w:r>
      <w:r w:rsidRPr="00825E29">
        <w:rPr>
          <w:rFonts w:ascii="Garamond" w:eastAsia="MS Mincho" w:hAnsi="Garamond" w:cs="Times New Roman"/>
          <w:spacing w:val="2"/>
          <w:sz w:val="24"/>
          <w:szCs w:val="24"/>
        </w:rPr>
        <w:t>t</w:t>
      </w:r>
      <w:r w:rsidRPr="00825E29">
        <w:rPr>
          <w:rFonts w:ascii="Garamond" w:eastAsia="MS Mincho" w:hAnsi="Garamond" w:cs="Times New Roman"/>
          <w:sz w:val="24"/>
          <w:szCs w:val="24"/>
        </w:rPr>
        <w:t xml:space="preserve">ë </w:t>
      </w:r>
      <w:r w:rsidRPr="00825E29">
        <w:rPr>
          <w:rFonts w:ascii="Garamond" w:eastAsia="MS Mincho" w:hAnsi="Garamond" w:cs="Times New Roman"/>
          <w:spacing w:val="-2"/>
          <w:sz w:val="24"/>
          <w:szCs w:val="24"/>
        </w:rPr>
        <w:t>m</w:t>
      </w:r>
      <w:r w:rsidRPr="00825E29">
        <w:rPr>
          <w:rFonts w:ascii="Garamond" w:eastAsia="MS Mincho" w:hAnsi="Garamond" w:cs="Times New Roman"/>
          <w:sz w:val="24"/>
          <w:szCs w:val="24"/>
        </w:rPr>
        <w:t>b</w:t>
      </w:r>
      <w:r w:rsidRPr="00825E29">
        <w:rPr>
          <w:rFonts w:ascii="Garamond" w:eastAsia="MS Mincho" w:hAnsi="Garamond" w:cs="Times New Roman"/>
          <w:spacing w:val="2"/>
          <w:sz w:val="24"/>
          <w:szCs w:val="24"/>
        </w:rPr>
        <w:t>i</w:t>
      </w:r>
      <w:r w:rsidRPr="00825E29">
        <w:rPr>
          <w:rFonts w:ascii="Garamond" w:eastAsia="MS Mincho" w:hAnsi="Garamond" w:cs="Times New Roman"/>
          <w:spacing w:val="-1"/>
          <w:sz w:val="24"/>
          <w:szCs w:val="24"/>
        </w:rPr>
        <w:t>k</w:t>
      </w:r>
      <w:r w:rsidRPr="00825E29">
        <w:rPr>
          <w:rFonts w:ascii="Garamond" w:eastAsia="MS Mincho" w:hAnsi="Garamond" w:cs="Times New Roman"/>
          <w:sz w:val="24"/>
          <w:szCs w:val="24"/>
        </w:rPr>
        <w:t>ë</w:t>
      </w:r>
      <w:r w:rsidRPr="00825E29">
        <w:rPr>
          <w:rFonts w:ascii="Garamond" w:eastAsia="MS Mincho" w:hAnsi="Garamond" w:cs="Times New Roman"/>
          <w:spacing w:val="3"/>
          <w:sz w:val="24"/>
          <w:szCs w:val="24"/>
        </w:rPr>
        <w:t>q</w:t>
      </w:r>
      <w:r w:rsidRPr="00825E29">
        <w:rPr>
          <w:rFonts w:ascii="Garamond" w:eastAsia="MS Mincho" w:hAnsi="Garamond" w:cs="Times New Roman"/>
          <w:spacing w:val="-4"/>
          <w:sz w:val="24"/>
          <w:szCs w:val="24"/>
        </w:rPr>
        <w:t>y</w:t>
      </w:r>
      <w:r w:rsidRPr="00825E29">
        <w:rPr>
          <w:rFonts w:ascii="Garamond" w:eastAsia="MS Mincho" w:hAnsi="Garamond" w:cs="Times New Roman"/>
          <w:sz w:val="24"/>
          <w:szCs w:val="24"/>
        </w:rPr>
        <w:t>r</w:t>
      </w:r>
      <w:r w:rsidRPr="00825E29">
        <w:rPr>
          <w:rFonts w:ascii="Garamond" w:eastAsia="MS Mincho" w:hAnsi="Garamond" w:cs="Times New Roman"/>
          <w:spacing w:val="1"/>
          <w:sz w:val="24"/>
          <w:szCs w:val="24"/>
        </w:rPr>
        <w:t>j</w:t>
      </w:r>
      <w:r w:rsidRPr="00825E29">
        <w:rPr>
          <w:rFonts w:ascii="Garamond" w:eastAsia="MS Mincho" w:hAnsi="Garamond" w:cs="Times New Roman"/>
          <w:sz w:val="24"/>
          <w:szCs w:val="24"/>
        </w:rPr>
        <w:t>es së sa</w:t>
      </w:r>
      <w:r w:rsidRPr="00825E29">
        <w:rPr>
          <w:rFonts w:ascii="Garamond" w:eastAsia="MS Mincho" w:hAnsi="Garamond" w:cs="Times New Roman"/>
          <w:spacing w:val="2"/>
          <w:sz w:val="24"/>
          <w:szCs w:val="24"/>
        </w:rPr>
        <w:t>j.</w:t>
      </w:r>
    </w:p>
    <w:p w14:paraId="32A52A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Prokurori dhe policia gjyqësore kontrollojnë respektimin e urdhrave që i janë dhënë të pandehurit.</w:t>
      </w:r>
    </w:p>
    <w:p w14:paraId="32A52A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4. Për kohëzgjatjen e arrestit në shtëpi vlejnë rregullat e caktuara për paraburgimin.</w:t>
      </w:r>
    </w:p>
    <w:p w14:paraId="32A52A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5. Koha e qëndrimit në arrest në shtëpi llogaritet në caktimin e dënimit.</w:t>
      </w:r>
    </w:p>
    <w:p w14:paraId="32A52A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238</w:t>
      </w:r>
    </w:p>
    <w:p w14:paraId="32A52A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Arresti në burg</w:t>
      </w:r>
    </w:p>
    <w:p w14:paraId="32A52A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vendimin e arrestit në burg, gjykata urdhëron policinë gjyqësore që ta kapë të pandehurin dhe ta çojë menjëherë në një institut paraburgimi për të qëndruar aty në dispozicion të autoritetit procedues.</w:t>
      </w:r>
    </w:p>
    <w:p w14:paraId="32A52A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Koha e paraburgimit llogaritet në caktimin e dënimit.</w:t>
      </w:r>
    </w:p>
    <w:p w14:paraId="32A52ABF" w14:textId="77777777" w:rsidR="009B75C3" w:rsidRPr="00825E29" w:rsidRDefault="009B75C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239</w:t>
      </w:r>
    </w:p>
    <w:p w14:paraId="32A52A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Shtrimi i përkohshëm në një spital psikiatrik</w:t>
      </w:r>
    </w:p>
    <w:p w14:paraId="32A52A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i/>
          <w:sz w:val="24"/>
          <w:szCs w:val="24"/>
        </w:rPr>
      </w:pPr>
      <w:r w:rsidRPr="00825E29">
        <w:rPr>
          <w:rFonts w:ascii="Garamond" w:hAnsi="Garamond" w:cs="Times New Roman"/>
          <w:i/>
          <w:sz w:val="24"/>
          <w:szCs w:val="24"/>
        </w:rPr>
        <w:t>(Shtuar pika 3 me ligjin nr. 35/2017, datë 30.3.2017)</w:t>
      </w:r>
    </w:p>
    <w:p w14:paraId="32A52A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personi që duhet arrestuar është i sëmurë mendërisht dhe për këtë shkak përjashtohet ose pakësohet shumë zotësia e të kuptuarit ose e vullnetit, gjykata në vend të paraburgimit mund të urdhërojë shtrimin e përkohshëm në një institucion psikiatrik, duke caktuar masat e nevojshme për të parandaluar rrezikun e ikjes.</w:t>
      </w:r>
    </w:p>
    <w:p w14:paraId="32A52AC5"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Shtrimi nuk mund të vazhdojë kur rezulton se i pandehuri nuk është më i sëmurë mendërisht.</w:t>
      </w:r>
    </w:p>
    <w:p w14:paraId="32A52AC6" w14:textId="77777777" w:rsidR="009B75C3" w:rsidRPr="00825E29" w:rsidRDefault="009B75C3" w:rsidP="009B75C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3. Zbatohen rregullat e paragrafit 2, të nenit 238, të këtij Kodi.</w:t>
      </w:r>
    </w:p>
    <w:p w14:paraId="32A52AC7" w14:textId="77777777" w:rsidR="009B75C3" w:rsidRPr="00825E29" w:rsidRDefault="009B75C3" w:rsidP="009B75C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III</w:t>
      </w:r>
    </w:p>
    <w:p w14:paraId="32A52A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MASAT NDALUESE</w:t>
      </w:r>
    </w:p>
    <w:p w14:paraId="32A52A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240</w:t>
      </w:r>
    </w:p>
    <w:p w14:paraId="32A52A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Llojet e masave ndaluese</w:t>
      </w:r>
    </w:p>
    <w:p w14:paraId="32A52A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ab/>
      </w:r>
    </w:p>
    <w:p w14:paraId="32A52A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Masat ndaluese janë:</w:t>
      </w:r>
    </w:p>
    <w:p w14:paraId="32A52A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pezullimi i ushtrimit të një detyre a shërbimi publik;</w:t>
      </w:r>
    </w:p>
    <w:p w14:paraId="32A52A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ndalimi i përkohshëm i ushtrimit të veprimtarive të caktuara profesionale ose afariste.</w:t>
      </w:r>
    </w:p>
    <w:p w14:paraId="32A52A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241</w:t>
      </w:r>
    </w:p>
    <w:p w14:paraId="32A52A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Kushtet e zbatimit të masave ndaluese</w:t>
      </w:r>
    </w:p>
    <w:p w14:paraId="32A52A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Masat ndaluese mund të zbatohen vetëm kur procedohet për vepra penale, për të cilat ligji cakton dënim me burgim më të lartë në maksimum se një vit.</w:t>
      </w:r>
    </w:p>
    <w:p w14:paraId="32A52A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A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242</w:t>
      </w:r>
    </w:p>
    <w:p w14:paraId="32A52A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Pezullimi i ushtrimit të një detyre a shërbimi publik</w:t>
      </w:r>
    </w:p>
    <w:p w14:paraId="32A52A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ab/>
      </w:r>
    </w:p>
    <w:p w14:paraId="32A52A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vendimin që disponon pezullimin e ushtrimit të një detyre a shërbimi publik, gjykata i ndalon përkohësisht të pandehurit, plotësisht ose pjesërisht, veprimtarinë që lidhet me to.</w:t>
      </w:r>
    </w:p>
    <w:p w14:paraId="32A52A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Kjo masë nuk zbatohet ndaj personave të zgjedhur sipas ligjit elektoral.</w:t>
      </w:r>
    </w:p>
    <w:p w14:paraId="32A52A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A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243</w:t>
      </w:r>
    </w:p>
    <w:p w14:paraId="32A52A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Ndalimi i përkohshëm i ushtrimit të veprimtarive të caktuara profesionale ose afariste</w:t>
      </w:r>
    </w:p>
    <w:p w14:paraId="32A52A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vendimin që disponon ndalimin për të ushtruar profesione ose detyra të caktuara drejtuese në persona juridikë, gjykata e ndalon përkohësisht të pandehurin, plotësisht ose pjesërisht, të ushtrojë veprimtaritë që lidhen me to.</w:t>
      </w:r>
    </w:p>
    <w:p w14:paraId="32A52A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32A52A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w:t>
      </w:r>
    </w:p>
    <w:p w14:paraId="32A52A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CAKTIMI DHE ZBATIMI I MASAVE TË SIGURIMIT</w:t>
      </w:r>
    </w:p>
    <w:p w14:paraId="32A52A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A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244</w:t>
      </w:r>
    </w:p>
    <w:p w14:paraId="32A52A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për caktimin e masave të sigurimit</w:t>
      </w:r>
    </w:p>
    <w:p w14:paraId="32A52AE8"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pika 3 m</w:t>
      </w:r>
      <w:r w:rsidR="004C21CA" w:rsidRPr="00825E29">
        <w:rPr>
          <w:rFonts w:ascii="Garamond" w:hAnsi="Garamond" w:cs="Times New Roman"/>
          <w:i/>
          <w:iCs/>
          <w:sz w:val="24"/>
          <w:szCs w:val="24"/>
        </w:rPr>
        <w:t>e ligjin nr.8813,</w:t>
      </w:r>
      <w:r w:rsidR="00E8123E" w:rsidRPr="00825E29">
        <w:rPr>
          <w:rFonts w:ascii="Garamond" w:hAnsi="Garamond" w:cs="Times New Roman"/>
          <w:i/>
          <w:iCs/>
          <w:sz w:val="24"/>
          <w:szCs w:val="24"/>
        </w:rPr>
        <w:t xml:space="preserve"> </w:t>
      </w:r>
      <w:r w:rsidR="004C21CA" w:rsidRPr="00825E29">
        <w:rPr>
          <w:rFonts w:ascii="Garamond" w:hAnsi="Garamond" w:cs="Times New Roman"/>
          <w:i/>
          <w:iCs/>
          <w:sz w:val="24"/>
          <w:szCs w:val="24"/>
        </w:rPr>
        <w:t xml:space="preserve">datë 13.6.2002; </w:t>
      </w:r>
      <w:r w:rsidR="004C21CA" w:rsidRPr="00825E29">
        <w:rPr>
          <w:rFonts w:ascii="Garamond" w:hAnsi="Garamond" w:cs="Times New Roman"/>
          <w:i/>
          <w:sz w:val="24"/>
          <w:szCs w:val="24"/>
        </w:rPr>
        <w:t xml:space="preserve">shtuar </w:t>
      </w:r>
      <w:r w:rsidR="00E8123E" w:rsidRPr="00825E29">
        <w:rPr>
          <w:rFonts w:ascii="Garamond" w:hAnsi="Garamond" w:cs="Times New Roman"/>
          <w:i/>
          <w:sz w:val="24"/>
          <w:szCs w:val="24"/>
        </w:rPr>
        <w:t>fjali</w:t>
      </w:r>
      <w:r w:rsidRPr="00825E29">
        <w:rPr>
          <w:rFonts w:ascii="Garamond" w:hAnsi="Garamond" w:cs="Times New Roman"/>
          <w:i/>
          <w:sz w:val="24"/>
          <w:szCs w:val="24"/>
        </w:rPr>
        <w:t xml:space="preserve"> në pikën 1 me ligjin nr. 35/2017, datë 30.3.2017)</w:t>
      </w:r>
    </w:p>
    <w:p w14:paraId="32A52A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A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1. Masat e sigurimit vendosen me kërkesën e prokurorit, i cili i paraqet gjykatës kompetente arsyet ku bazohet kërkesa. </w:t>
      </w:r>
      <w:r w:rsidRPr="00825E29">
        <w:rPr>
          <w:rFonts w:ascii="Garamond" w:eastAsia="MS Mincho" w:hAnsi="Garamond" w:cs="Times New Roman"/>
          <w:sz w:val="24"/>
          <w:szCs w:val="24"/>
        </w:rPr>
        <w:t>Vendimi merret në dhomë këshillimi dhe jepet i arsyetuar</w:t>
      </w:r>
      <w:r w:rsidRPr="00825E29">
        <w:rPr>
          <w:rFonts w:ascii="Garamond" w:eastAsia="Cambria" w:hAnsi="Garamond" w:cs="Times New Roman"/>
          <w:sz w:val="24"/>
          <w:szCs w:val="24"/>
        </w:rPr>
        <w:t xml:space="preserve">. </w:t>
      </w:r>
    </w:p>
    <w:p w14:paraId="32A52A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Edhe kur gjykata deklaron moskompetencën e vet për çdo lloj shkaku, në qoftë se janë kushtet dhe ekziston urgjenca për marrjen e masës ajo vendos marrjen e saj dhe i dërgon aktet gjykatës kompetente.</w:t>
      </w:r>
    </w:p>
    <w:p w14:paraId="32A52A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Gjykata nuk mund të caktojë një masë sigurimi më të rëndë se ajo e kërkuar nga prokurori.</w:t>
      </w:r>
    </w:p>
    <w:p w14:paraId="32A52A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A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245</w:t>
      </w:r>
    </w:p>
    <w:p w14:paraId="32A52A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i gjykatës</w:t>
      </w:r>
    </w:p>
    <w:p w14:paraId="32A52AF0" w14:textId="77777777" w:rsidR="00F7220A" w:rsidRPr="00825E29" w:rsidRDefault="004C21CA" w:rsidP="004C21CA">
      <w:pPr>
        <w:widowControl w:val="0"/>
        <w:autoSpaceDE w:val="0"/>
        <w:autoSpaceDN w:val="0"/>
        <w:adjustRightInd w:val="0"/>
        <w:ind w:firstLine="284"/>
        <w:jc w:val="center"/>
        <w:rPr>
          <w:rFonts w:ascii="Garamond" w:eastAsia="Times New Roman" w:hAnsi="Garamond" w:cs="Times New Roman"/>
          <w:sz w:val="24"/>
          <w:szCs w:val="24"/>
          <w:lang w:eastAsia="en-GB"/>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dhe shenja e pikësimit e shtuar shkronja “ç” në pikën 1, </w:t>
      </w:r>
      <w:r w:rsidR="00F7220A" w:rsidRPr="00825E29">
        <w:rPr>
          <w:rFonts w:ascii="Garamond" w:eastAsia="Times New Roman" w:hAnsi="Garamond" w:cs="Times New Roman"/>
          <w:i/>
          <w:sz w:val="24"/>
          <w:szCs w:val="24"/>
          <w:lang w:eastAsia="en-GB"/>
        </w:rPr>
        <w:t>shkronja “ç” bëhet shkronja “d”, shkronja “d” bëhet shkronja “dh”</w:t>
      </w:r>
      <w:r w:rsidR="00F7220A" w:rsidRPr="00825E29">
        <w:rPr>
          <w:rFonts w:ascii="Garamond" w:hAnsi="Garamond" w:cs="Times New Roman"/>
          <w:i/>
          <w:sz w:val="24"/>
          <w:szCs w:val="24"/>
        </w:rPr>
        <w:t>, shtuar pika 2 me ligjin nr. 35/2017, datë 30.3.2017)</w:t>
      </w:r>
    </w:p>
    <w:p w14:paraId="32A52A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Vendimi që cakton masën e sigurimit përmban, </w:t>
      </w:r>
      <w:r w:rsidRPr="00825E29">
        <w:rPr>
          <w:rFonts w:ascii="Garamond" w:eastAsia="Times New Roman" w:hAnsi="Garamond" w:cs="Times New Roman"/>
          <w:sz w:val="24"/>
          <w:szCs w:val="24"/>
          <w:lang w:eastAsia="en-GB"/>
        </w:rPr>
        <w:t>me pasojë pavlefshmërie:</w:t>
      </w:r>
    </w:p>
    <w:p w14:paraId="32A52A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gjeneralitetet e personit ndaj të cilit merret masa ose çdo gjë tjetër që vlen për ta identifikuar atë dhe, kur është e mundshme, tregimin e vendit ku ndodhet;</w:t>
      </w:r>
    </w:p>
    <w:p w14:paraId="32A52A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parashtrimin përmbledhës të fakteve, duke treguar nenet e ligjit që konsiderohen të shkelura;</w:t>
      </w:r>
    </w:p>
    <w:p w14:paraId="32A52A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parashtrimin e shkaqeve të posaçme dhe të të dhënave që përligjin masën e sigurimit;</w:t>
      </w:r>
    </w:p>
    <w:p w14:paraId="32A52A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lang w:eastAsia="en-GB"/>
        </w:rPr>
        <w:t>ç) parashtrimin e shkaqeve pse nuk merren parasysh pretendimet e parashtruara nga mbrojtja, si dhe arsyetimi i papërshtatshmërisë së masave të tjera të sigurimit, kur caktohen masat e sigurimit shtrënguese të parashikuara nga nenet 237, 238 dhe 239 të këtij Kodi;</w:t>
      </w:r>
    </w:p>
    <w:p w14:paraId="32A52A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 caktimi i kohëzgjatjes së masës, kur ajo është urdhëruar për të garantuar marrjen ose vërtetësinë e provës;</w:t>
      </w:r>
    </w:p>
    <w:p w14:paraId="32A52A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dh) datën, nënshkrimin e kryetarit, të sekretarit që e asiston dhe vulën e gjykatës.</w:t>
      </w:r>
    </w:p>
    <w:p w14:paraId="32A52A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lang w:eastAsia="en-GB"/>
        </w:rPr>
        <w:t>2. Kur vepra penale është kryer nga dy ose më shumë persona, gjykata disponon në një vendim, duke arsyetuar kushtet dhe kriteret për secilin prej  tyre.</w:t>
      </w:r>
    </w:p>
    <w:p w14:paraId="32A52A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A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246</w:t>
      </w:r>
    </w:p>
    <w:p w14:paraId="32A52A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Zbatimi i masave të sigurimit</w:t>
      </w:r>
    </w:p>
    <w:p w14:paraId="32A52AFC" w14:textId="77777777" w:rsidR="00F7220A" w:rsidRPr="00825E29" w:rsidRDefault="00F7220A" w:rsidP="00E8123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(Ndryshuar pika “2” dhe “6” me </w:t>
      </w:r>
      <w:r w:rsidR="00E8123E" w:rsidRPr="00825E29">
        <w:rPr>
          <w:rFonts w:ascii="Garamond" w:hAnsi="Garamond" w:cs="Times New Roman"/>
          <w:i/>
          <w:iCs/>
          <w:sz w:val="24"/>
          <w:szCs w:val="24"/>
        </w:rPr>
        <w:t xml:space="preserve">ligjin nr.8813, datë 13.6.2002; </w:t>
      </w:r>
      <w:r w:rsidR="00E8123E" w:rsidRPr="00825E29">
        <w:rPr>
          <w:rFonts w:ascii="Garamond" w:hAnsi="Garamond" w:cs="Times New Roman"/>
          <w:i/>
          <w:sz w:val="24"/>
          <w:szCs w:val="24"/>
        </w:rPr>
        <w:t>ndryshuar fjali</w:t>
      </w:r>
      <w:r w:rsidRPr="00825E29">
        <w:rPr>
          <w:rFonts w:ascii="Garamond" w:hAnsi="Garamond" w:cs="Times New Roman"/>
          <w:i/>
          <w:sz w:val="24"/>
          <w:szCs w:val="24"/>
        </w:rPr>
        <w:t xml:space="preserve"> e shtuar fjalia e dytë në pikën 1, ndryshuar pika 6 me ligjin nr. 35/2017, datë 30.3.2017)</w:t>
      </w:r>
    </w:p>
    <w:p w14:paraId="32A52A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A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Oficeri ose agjenti i policisë i ngarkuar me zbatimin e vendimit të arrestit i dorëzon personit ndaj të cilit është marrë masa kopjen e vendimit dhe </w:t>
      </w:r>
      <w:r w:rsidRPr="00825E29">
        <w:rPr>
          <w:rFonts w:ascii="Garamond" w:eastAsia="MS Mincho" w:hAnsi="Garamond" w:cs="Times New Roman"/>
          <w:sz w:val="24"/>
          <w:szCs w:val="24"/>
        </w:rPr>
        <w:t>e n</w:t>
      </w:r>
      <w:r w:rsidRPr="00825E29">
        <w:rPr>
          <w:rFonts w:ascii="Garamond" w:eastAsia="MS Mincho" w:hAnsi="Garamond" w:cs="Times New Roman"/>
          <w:spacing w:val="2"/>
          <w:sz w:val="24"/>
          <w:szCs w:val="24"/>
        </w:rPr>
        <w:t>j</w:t>
      </w:r>
      <w:r w:rsidRPr="00825E29">
        <w:rPr>
          <w:rFonts w:ascii="Garamond" w:eastAsia="MS Mincho" w:hAnsi="Garamond" w:cs="Times New Roman"/>
          <w:sz w:val="24"/>
          <w:szCs w:val="24"/>
        </w:rPr>
        <w:t xml:space="preserve">eh </w:t>
      </w:r>
      <w:r w:rsidRPr="00825E29">
        <w:rPr>
          <w:rFonts w:ascii="Garamond" w:eastAsia="MS Mincho" w:hAnsi="Garamond" w:cs="Times New Roman"/>
          <w:spacing w:val="-2"/>
          <w:sz w:val="24"/>
          <w:szCs w:val="24"/>
        </w:rPr>
        <w:t>m</w:t>
      </w:r>
      <w:r w:rsidRPr="00825E29">
        <w:rPr>
          <w:rFonts w:ascii="Garamond" w:eastAsia="MS Mincho" w:hAnsi="Garamond" w:cs="Times New Roman"/>
          <w:sz w:val="24"/>
          <w:szCs w:val="24"/>
        </w:rPr>
        <w:t>enjëhe</w:t>
      </w:r>
      <w:r w:rsidRPr="00825E29">
        <w:rPr>
          <w:rFonts w:ascii="Garamond" w:eastAsia="MS Mincho" w:hAnsi="Garamond" w:cs="Times New Roman"/>
          <w:spacing w:val="-2"/>
          <w:sz w:val="24"/>
          <w:szCs w:val="24"/>
        </w:rPr>
        <w:t>r</w:t>
      </w:r>
      <w:r w:rsidRPr="00825E29">
        <w:rPr>
          <w:rFonts w:ascii="Garamond" w:eastAsia="MS Mincho" w:hAnsi="Garamond" w:cs="Times New Roman"/>
          <w:sz w:val="24"/>
          <w:szCs w:val="24"/>
        </w:rPr>
        <w:t xml:space="preserve">ë </w:t>
      </w:r>
      <w:r w:rsidRPr="00825E29">
        <w:rPr>
          <w:rFonts w:ascii="Garamond" w:eastAsia="MS Mincho" w:hAnsi="Garamond" w:cs="Times New Roman"/>
          <w:spacing w:val="-2"/>
          <w:sz w:val="24"/>
          <w:szCs w:val="24"/>
        </w:rPr>
        <w:t>m</w:t>
      </w:r>
      <w:r w:rsidRPr="00825E29">
        <w:rPr>
          <w:rFonts w:ascii="Garamond" w:eastAsia="MS Mincho" w:hAnsi="Garamond" w:cs="Times New Roman"/>
          <w:sz w:val="24"/>
          <w:szCs w:val="24"/>
        </w:rPr>
        <w:t>e let</w:t>
      </w:r>
      <w:r w:rsidRPr="00825E29">
        <w:rPr>
          <w:rFonts w:ascii="Garamond" w:eastAsia="MS Mincho" w:hAnsi="Garamond" w:cs="Times New Roman"/>
          <w:spacing w:val="2"/>
          <w:sz w:val="24"/>
          <w:szCs w:val="24"/>
        </w:rPr>
        <w:t>r</w:t>
      </w:r>
      <w:r w:rsidRPr="00825E29">
        <w:rPr>
          <w:rFonts w:ascii="Garamond" w:eastAsia="MS Mincho" w:hAnsi="Garamond" w:cs="Times New Roman"/>
          <w:sz w:val="24"/>
          <w:szCs w:val="24"/>
        </w:rPr>
        <w:t>ën e të dre</w:t>
      </w:r>
      <w:r w:rsidRPr="00825E29">
        <w:rPr>
          <w:rFonts w:ascii="Garamond" w:eastAsia="MS Mincho" w:hAnsi="Garamond" w:cs="Times New Roman"/>
          <w:spacing w:val="2"/>
          <w:sz w:val="24"/>
          <w:szCs w:val="24"/>
        </w:rPr>
        <w:t>j</w:t>
      </w:r>
      <w:r w:rsidRPr="00825E29">
        <w:rPr>
          <w:rFonts w:ascii="Garamond" w:eastAsia="MS Mincho" w:hAnsi="Garamond" w:cs="Times New Roman"/>
          <w:sz w:val="24"/>
          <w:szCs w:val="24"/>
        </w:rPr>
        <w:t>ta</w:t>
      </w:r>
      <w:r w:rsidRPr="00825E29">
        <w:rPr>
          <w:rFonts w:ascii="Garamond" w:eastAsia="MS Mincho" w:hAnsi="Garamond" w:cs="Times New Roman"/>
          <w:spacing w:val="-2"/>
          <w:sz w:val="24"/>
          <w:szCs w:val="24"/>
        </w:rPr>
        <w:t>v</w:t>
      </w:r>
      <w:r w:rsidRPr="00825E29">
        <w:rPr>
          <w:rFonts w:ascii="Garamond" w:eastAsia="MS Mincho" w:hAnsi="Garamond" w:cs="Times New Roman"/>
          <w:sz w:val="24"/>
          <w:szCs w:val="24"/>
        </w:rPr>
        <w:t>e, sipas p</w:t>
      </w:r>
      <w:r w:rsidRPr="00825E29">
        <w:rPr>
          <w:rFonts w:ascii="Garamond" w:eastAsia="MS Mincho" w:hAnsi="Garamond" w:cs="Times New Roman"/>
          <w:spacing w:val="1"/>
          <w:sz w:val="24"/>
          <w:szCs w:val="24"/>
        </w:rPr>
        <w:t>a</w:t>
      </w:r>
      <w:r w:rsidRPr="00825E29">
        <w:rPr>
          <w:rFonts w:ascii="Garamond" w:eastAsia="MS Mincho" w:hAnsi="Garamond" w:cs="Times New Roman"/>
          <w:sz w:val="24"/>
          <w:szCs w:val="24"/>
        </w:rPr>
        <w:t>r</w:t>
      </w:r>
      <w:r w:rsidRPr="00825E29">
        <w:rPr>
          <w:rFonts w:ascii="Garamond" w:eastAsia="MS Mincho" w:hAnsi="Garamond" w:cs="Times New Roman"/>
          <w:spacing w:val="1"/>
          <w:sz w:val="24"/>
          <w:szCs w:val="24"/>
        </w:rPr>
        <w:t>a</w:t>
      </w:r>
      <w:r w:rsidRPr="00825E29">
        <w:rPr>
          <w:rFonts w:ascii="Garamond" w:eastAsia="MS Mincho" w:hAnsi="Garamond" w:cs="Times New Roman"/>
          <w:spacing w:val="-2"/>
          <w:sz w:val="24"/>
          <w:szCs w:val="24"/>
        </w:rPr>
        <w:t>g</w:t>
      </w:r>
      <w:r w:rsidRPr="00825E29">
        <w:rPr>
          <w:rFonts w:ascii="Garamond" w:eastAsia="MS Mincho" w:hAnsi="Garamond" w:cs="Times New Roman"/>
          <w:spacing w:val="1"/>
          <w:sz w:val="24"/>
          <w:szCs w:val="24"/>
        </w:rPr>
        <w:t>r</w:t>
      </w:r>
      <w:r w:rsidRPr="00825E29">
        <w:rPr>
          <w:rFonts w:ascii="Garamond" w:eastAsia="MS Mincho" w:hAnsi="Garamond" w:cs="Times New Roman"/>
          <w:sz w:val="24"/>
          <w:szCs w:val="24"/>
        </w:rPr>
        <w:t xml:space="preserve">afit 2, </w:t>
      </w:r>
      <w:r w:rsidRPr="00825E29">
        <w:rPr>
          <w:rFonts w:ascii="Garamond" w:eastAsia="MS Mincho" w:hAnsi="Garamond" w:cs="Times New Roman"/>
          <w:spacing w:val="1"/>
          <w:sz w:val="24"/>
          <w:szCs w:val="24"/>
        </w:rPr>
        <w:t>t</w:t>
      </w:r>
      <w:r w:rsidRPr="00825E29">
        <w:rPr>
          <w:rFonts w:ascii="Garamond" w:eastAsia="MS Mincho" w:hAnsi="Garamond" w:cs="Times New Roman"/>
          <w:sz w:val="24"/>
          <w:szCs w:val="24"/>
        </w:rPr>
        <w:t xml:space="preserve">ë nenit 34/b, të </w:t>
      </w:r>
      <w:r w:rsidRPr="00825E29">
        <w:rPr>
          <w:rFonts w:ascii="Garamond" w:eastAsia="MS Mincho" w:hAnsi="Garamond" w:cs="Times New Roman"/>
          <w:spacing w:val="-2"/>
          <w:sz w:val="24"/>
          <w:szCs w:val="24"/>
        </w:rPr>
        <w:t>k</w:t>
      </w:r>
      <w:r w:rsidRPr="00825E29">
        <w:rPr>
          <w:rFonts w:ascii="Garamond" w:eastAsia="MS Mincho" w:hAnsi="Garamond" w:cs="Times New Roman"/>
          <w:spacing w:val="-1"/>
          <w:sz w:val="24"/>
          <w:szCs w:val="24"/>
        </w:rPr>
        <w:t>ë</w:t>
      </w:r>
      <w:r w:rsidRPr="00825E29">
        <w:rPr>
          <w:rFonts w:ascii="Garamond" w:eastAsia="MS Mincho" w:hAnsi="Garamond" w:cs="Times New Roman"/>
          <w:sz w:val="24"/>
          <w:szCs w:val="24"/>
        </w:rPr>
        <w:t xml:space="preserve">tij </w:t>
      </w:r>
      <w:r w:rsidRPr="00825E29">
        <w:rPr>
          <w:rFonts w:ascii="Garamond" w:eastAsia="MS Mincho" w:hAnsi="Garamond" w:cs="Times New Roman"/>
          <w:spacing w:val="-2"/>
          <w:sz w:val="24"/>
          <w:szCs w:val="24"/>
        </w:rPr>
        <w:t>Kodi</w:t>
      </w:r>
      <w:r w:rsidR="009B75C3" w:rsidRPr="00825E29">
        <w:rPr>
          <w:rFonts w:ascii="Garamond" w:hAnsi="Garamond" w:cs="Times New Roman"/>
          <w:sz w:val="24"/>
          <w:szCs w:val="24"/>
        </w:rPr>
        <w:t xml:space="preserve">. </w:t>
      </w:r>
      <w:r w:rsidRPr="00825E29">
        <w:rPr>
          <w:rFonts w:ascii="Garamond" w:eastAsia="MS Mincho" w:hAnsi="Garamond" w:cs="Times New Roman"/>
          <w:sz w:val="24"/>
          <w:szCs w:val="24"/>
        </w:rPr>
        <w:t xml:space="preserve">Policia gjyqësore mban procesverbal për veprimet e kryera. </w:t>
      </w:r>
      <w:r w:rsidRPr="00825E29">
        <w:rPr>
          <w:rFonts w:ascii="Garamond" w:hAnsi="Garamond" w:cs="Times New Roman"/>
          <w:sz w:val="24"/>
          <w:szCs w:val="24"/>
        </w:rPr>
        <w:t>Procesverbali i dërgohet gjykatës që ka dhënë vendimin dhe prokurorit.</w:t>
      </w:r>
    </w:p>
    <w:p w14:paraId="32A52A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rast se dyshohet për vërtetësinë e vendimit që ka caktuar masën e sigurimit ose për vërtetësinë e identitetit të personit ndaj të cilit është dhënë masa, oficerët dhe agjentët e policisë gjyqësore të ngarkuar nuk e zbatojnë atë.</w:t>
      </w:r>
    </w:p>
    <w:p w14:paraId="32A52B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Vendimet për masat e tjera të sigurimit i njoftohen të pandehurit nga gjykata.</w:t>
      </w:r>
    </w:p>
    <w:p w14:paraId="32A52B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Pas njoftimit ose zbatimit të tyre, vendimet depozitohen në sekretarinë e gjykatës që i ka dhënë. Për depozitimin njoftohen edhe mbrojtësit.</w:t>
      </w:r>
    </w:p>
    <w:p w14:paraId="32A52B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Kopja e vendimit, me të cilin është caktuar një masë ndaluese i dërgohet organit që është kompetent për të vendosur caktimin e një mase të tillë në rastet e zakonshme.</w:t>
      </w:r>
    </w:p>
    <w:p w14:paraId="32A52B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6. </w:t>
      </w:r>
      <w:r w:rsidRPr="00825E29">
        <w:rPr>
          <w:rFonts w:ascii="Garamond" w:eastAsia="MS Mincho" w:hAnsi="Garamond" w:cs="Times New Roman"/>
          <w:sz w:val="24"/>
          <w:szCs w:val="24"/>
        </w:rPr>
        <w:t>Çdo dy muaj nga zbatimi i vendimit të arrestit,  prokurori informon me shkrim gjykatën që ka caktuar masën mbi hetimet e kryera dhe nevojat e sigurimit. Informacioni përmban të dhëna për gjendjen e procedimit, pyetjen e të pandehurit dhe personave të tjerë, përshkrimin e të dhënave të marra dhe shoqërohet me kopje të akteve të fashikullit. Kur prokurori nuk informon në afatin e përcaktuar, gjykata verifikon nevojat e sigurimit me kërkesë të të pandehurit ose kryesisht. Gjykata, pasi dëgjon palët, vendos vazhdimin, zëvendësimin ose revokimin e masës së sigurimit. Zbatohen rregullat e parashikuara në nenet 248 dhe 249 të këtij Kodi.</w:t>
      </w:r>
    </w:p>
    <w:p w14:paraId="32A52B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247</w:t>
      </w:r>
    </w:p>
    <w:p w14:paraId="32A52B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Kërkimi i personit që nuk gjendet</w:t>
      </w:r>
    </w:p>
    <w:p w14:paraId="32A52B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lastRenderedPageBreak/>
        <w:t>(Shtuar pika 3/1 dhe 3/2 me ligjin nr. 35/2017, datë 30.3.2017)</w:t>
      </w:r>
    </w:p>
    <w:p w14:paraId="32A52B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B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personi ndaj të cilit është marrë masa nuk gjendet, oficeri ose agjenti i policisë gjyqësore mban procesverbal, në të cilin tregon kërkimet e bëra dhe ia dërgon atë gjykatës që ka dhënë vendimin.</w:t>
      </w:r>
    </w:p>
    <w:p w14:paraId="32A52B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gjykata çmon se kërkimet janë bërë të plota, deklaron ikjen e personit.</w:t>
      </w:r>
    </w:p>
    <w:p w14:paraId="32A52B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Me aktin që deklaron ikjen, gjykata i cakton personit që ka ikur një mbrojtës dhe urdhëron që të depozitohet në sekretari kopja e vendimit me të cilin është caktuar masa e zbatuar.</w:t>
      </w:r>
    </w:p>
    <w:p w14:paraId="32A52B0C" w14:textId="77777777" w:rsidR="00F7220A" w:rsidRPr="00825E29" w:rsidRDefault="00F7220A" w:rsidP="00F7220A">
      <w:pPr>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3/1. I ikur konsiderohet personi që megjithëse ka dijeni, i shmanget me vullnet zbatimit të masave të sigurimit, të parashikuara nga nenet 233, 235, 237 dhe 238 të këtij Kodi, ose dënimit me burgim.</w:t>
      </w:r>
    </w:p>
    <w:p w14:paraId="32A52B0D" w14:textId="77777777" w:rsidR="00F7220A" w:rsidRPr="00825E29" w:rsidRDefault="00F7220A" w:rsidP="00F7220A">
      <w:pPr>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3/2. Pasojat procedurale të ikjes veprojnë vetëm brenda procedimit për të cilin ajo është deklaruar. Gjendja e ikjes ruhet derisa masa e sigurimit ekzekutohet, revokohet, humbet fuqinë, ose kur shuhet vepra penale apo dënimi për të cilin është vendosur masa.</w:t>
      </w:r>
    </w:p>
    <w:p w14:paraId="32A52B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Me të ikurin barazohet, për çdo efekt, i larguari nga vendi ku ruhet.</w:t>
      </w:r>
    </w:p>
    <w:p w14:paraId="32A52B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Për të lehtësuar kërkimin e personit të ikur, gjykata mund të urdhërojë përgjimin e bisedave telefonike dhe të formave të tjera të komunikimit.</w:t>
      </w:r>
    </w:p>
    <w:p w14:paraId="32A52B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B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248</w:t>
      </w:r>
    </w:p>
    <w:p w14:paraId="32A52B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në pyetje e personit të arrestuar</w:t>
      </w:r>
    </w:p>
    <w:p w14:paraId="32A52B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fjalia në pikën 1 e pika 4 dhe 6, ndryshuar pika 2 e pika 4 numërohet pika 5</w:t>
      </w:r>
      <w:r w:rsidR="00E8123E"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B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B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Jo më vonë se tri ditë nga zbatimi i masës, gjykata e merr në pyetje personin për të cilin ka vendosur arrestin në burg ose në shtëpi. </w:t>
      </w:r>
      <w:r w:rsidRPr="00825E29">
        <w:rPr>
          <w:rFonts w:ascii="Garamond" w:eastAsia="MS Mincho" w:hAnsi="Garamond" w:cs="Times New Roman"/>
          <w:sz w:val="24"/>
          <w:szCs w:val="24"/>
        </w:rPr>
        <w:t>Për masat e tjera të sigurimit, shtrënguese ose ndaluese, gjykata procedon me marrjen në pyetje brenda pesë ditëve nga zbatimi i masës. Mbrojtja ka të drejtë të njihet me aktet dhe të marrë kopje të tyre.</w:t>
      </w:r>
    </w:p>
    <w:p w14:paraId="32A52B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2. </w:t>
      </w:r>
      <w:r w:rsidRPr="00825E29">
        <w:rPr>
          <w:rFonts w:ascii="Garamond" w:eastAsia="MS Mincho" w:hAnsi="Garamond" w:cs="Times New Roman"/>
          <w:sz w:val="24"/>
          <w:szCs w:val="24"/>
        </w:rPr>
        <w:t xml:space="preserve"> Nëpërmjet marrjes në pyetje, gjykata verifikon kushtet dhe kriteret e caktimit të masës dhe nevojat e sigurimit, të parashikuara nga nenet 228, 229 dhe 230 të këtij Kodi. Kur këto kushte nuk ekzistojnë, gjykata vendos revokimin ose zëvendësimin e masës. Në të kundërt, gjykata vendos vazhdimin e zbatimit të saj. Gjykata depoziton vendimin e arsyetuar brenda 48 orëve.</w:t>
      </w:r>
    </w:p>
    <w:p w14:paraId="32A52B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3. Në pyetjen e të arrestuarit marrin pjesë prokurori dhe mbrojtësi, të cilët lajmërohen nga sekretaria e gjykatës.</w:t>
      </w:r>
      <w:r w:rsidRPr="00825E29">
        <w:rPr>
          <w:rFonts w:ascii="Garamond" w:eastAsia="MS Mincho" w:hAnsi="Garamond" w:cs="Times New Roman"/>
          <w:sz w:val="24"/>
          <w:szCs w:val="24"/>
        </w:rPr>
        <w:t xml:space="preserve"> </w:t>
      </w:r>
    </w:p>
    <w:p w14:paraId="32A52B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4. Gjatë debatit gjyqësor palët kanë të drejtë të paraqesin prova, me përjashtim të provave me dëshmitarë.</w:t>
      </w:r>
    </w:p>
    <w:p w14:paraId="32A52B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5. Kur pyetja e të arrestuarit duhet të bëhet në gjykatën e një rrethi tjetër, gjykata kërkon që pyetja të bëhet nga një gjyqtar i asaj gjykate.</w:t>
      </w:r>
    </w:p>
    <w:p w14:paraId="32A52B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6. Prokurori nuk mund të marrë në pyetje personin e arrestuar përpara se gjykata të procedojë, sipas paragrafit 1 të këtij neni.</w:t>
      </w:r>
    </w:p>
    <w:p w14:paraId="32A52B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249</w:t>
      </w:r>
    </w:p>
    <w:p w14:paraId="32A52B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Ankimi kundër masave të sigurimit</w:t>
      </w:r>
    </w:p>
    <w:p w14:paraId="32A52B1E" w14:textId="77777777" w:rsidR="00F7220A" w:rsidRPr="00825E29" w:rsidRDefault="009B75C3" w:rsidP="00E8123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hAnsi="Garamond" w:cs="Times New Roman"/>
          <w:i/>
          <w:iCs/>
          <w:sz w:val="24"/>
          <w:szCs w:val="24"/>
        </w:rPr>
        <w:t>(Ndryshuar pikat 1, 3, 5, 9</w:t>
      </w:r>
      <w:r w:rsidR="00F7220A" w:rsidRPr="00825E29">
        <w:rPr>
          <w:rFonts w:ascii="Garamond" w:hAnsi="Garamond" w:cs="Times New Roman"/>
          <w:i/>
          <w:iCs/>
          <w:sz w:val="24"/>
          <w:szCs w:val="24"/>
        </w:rPr>
        <w:t xml:space="preserve"> me ligjin nr.</w:t>
      </w:r>
      <w:r w:rsidR="00E8123E" w:rsidRPr="00825E29">
        <w:rPr>
          <w:rFonts w:ascii="Garamond" w:hAnsi="Garamond" w:cs="Times New Roman"/>
          <w:i/>
          <w:iCs/>
          <w:sz w:val="24"/>
          <w:szCs w:val="24"/>
        </w:rPr>
        <w:t>8813, datë 13.6.2002; n</w:t>
      </w:r>
      <w:r w:rsidR="00F7220A" w:rsidRPr="00825E29">
        <w:rPr>
          <w:rFonts w:ascii="Garamond" w:hAnsi="Garamond" w:cs="Times New Roman"/>
          <w:i/>
          <w:sz w:val="24"/>
          <w:szCs w:val="24"/>
        </w:rPr>
        <w:t xml:space="preserve">dryshuar pika 1, shtuar pika 1/1, </w:t>
      </w:r>
      <w:r w:rsidR="009C6053" w:rsidRPr="00825E29">
        <w:rPr>
          <w:rFonts w:ascii="Garamond" w:hAnsi="Garamond" w:cs="Times New Roman"/>
          <w:i/>
          <w:sz w:val="24"/>
          <w:szCs w:val="24"/>
        </w:rPr>
        <w:t>ndryshuar</w:t>
      </w:r>
      <w:r w:rsidR="00F7220A" w:rsidRPr="00825E29">
        <w:rPr>
          <w:rFonts w:ascii="Garamond" w:hAnsi="Garamond" w:cs="Times New Roman"/>
          <w:i/>
          <w:sz w:val="24"/>
          <w:szCs w:val="24"/>
        </w:rPr>
        <w:t xml:space="preserve">, hequr dhe shtuar fjalë në pikën 3, </w:t>
      </w:r>
      <w:r w:rsidR="009C6053" w:rsidRPr="00825E29">
        <w:rPr>
          <w:rFonts w:ascii="Garamond" w:hAnsi="Garamond" w:cs="Times New Roman"/>
          <w:i/>
          <w:sz w:val="24"/>
          <w:szCs w:val="24"/>
        </w:rPr>
        <w:t>ndryshuar</w:t>
      </w:r>
      <w:r w:rsidR="00F7220A" w:rsidRPr="00825E29">
        <w:rPr>
          <w:rFonts w:ascii="Garamond" w:hAnsi="Garamond" w:cs="Times New Roman"/>
          <w:i/>
          <w:sz w:val="24"/>
          <w:szCs w:val="24"/>
        </w:rPr>
        <w:t xml:space="preserve"> e shtuar </w:t>
      </w:r>
      <w:r w:rsidR="009C6053" w:rsidRPr="00825E29">
        <w:rPr>
          <w:rFonts w:ascii="Garamond" w:hAnsi="Garamond" w:cs="Times New Roman"/>
          <w:i/>
          <w:sz w:val="24"/>
          <w:szCs w:val="24"/>
        </w:rPr>
        <w:t>fjalë</w:t>
      </w:r>
      <w:r w:rsidR="00F7220A" w:rsidRPr="00825E29">
        <w:rPr>
          <w:rFonts w:ascii="Garamond" w:hAnsi="Garamond" w:cs="Times New Roman"/>
          <w:i/>
          <w:sz w:val="24"/>
          <w:szCs w:val="24"/>
        </w:rPr>
        <w:t xml:space="preserve"> në pikën 5, 9 dhe 10, shtuar fjalia e dytë në pikën 6 e </w:t>
      </w:r>
      <w:r w:rsidR="009C6053" w:rsidRPr="00825E29">
        <w:rPr>
          <w:rFonts w:ascii="Garamond" w:hAnsi="Garamond" w:cs="Times New Roman"/>
          <w:i/>
          <w:sz w:val="24"/>
          <w:szCs w:val="24"/>
        </w:rPr>
        <w:t>fjalë</w:t>
      </w:r>
      <w:r w:rsidR="00F7220A" w:rsidRPr="00825E29">
        <w:rPr>
          <w:rFonts w:ascii="Garamond" w:hAnsi="Garamond" w:cs="Times New Roman"/>
          <w:i/>
          <w:sz w:val="24"/>
          <w:szCs w:val="24"/>
        </w:rPr>
        <w:t xml:space="preserve"> në pikën 8</w:t>
      </w:r>
      <w:r w:rsidR="00E8123E" w:rsidRPr="00825E29">
        <w:rPr>
          <w:rFonts w:ascii="Garamond" w:hAnsi="Garamond" w:cs="Times New Roman"/>
          <w:i/>
          <w:sz w:val="24"/>
          <w:szCs w:val="24"/>
        </w:rPr>
        <w:t>,</w:t>
      </w:r>
      <w:r w:rsidR="00F7220A" w:rsidRPr="00825E29">
        <w:rPr>
          <w:rFonts w:ascii="Garamond" w:hAnsi="Garamond" w:cs="Times New Roman"/>
          <w:i/>
          <w:sz w:val="24"/>
          <w:szCs w:val="24"/>
        </w:rPr>
        <w:t xml:space="preserve"> me ligjin nr. 35/2017, datë 30.3.2017)</w:t>
      </w:r>
    </w:p>
    <w:p w14:paraId="32A52B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B20" w14:textId="689D9FBB" w:rsidR="00F7220A" w:rsidRPr="00825E29" w:rsidRDefault="00EB73CC"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1. </w:t>
      </w:r>
      <w:r w:rsidR="00F7220A" w:rsidRPr="00825E29">
        <w:rPr>
          <w:rFonts w:ascii="Garamond" w:eastAsia="MS Mincho" w:hAnsi="Garamond" w:cs="Times New Roman"/>
          <w:sz w:val="24"/>
          <w:szCs w:val="24"/>
        </w:rPr>
        <w:t xml:space="preserve"> Kundër vendimit të gjykatës për caktimin e masës së sigurimit, sipas nenit 244 të këtij Kodi, lejohet ankim brenda pesë ditëve nga njoftimi i vendimit të gjykatës.</w:t>
      </w:r>
    </w:p>
    <w:p w14:paraId="32A52B21" w14:textId="0205B882" w:rsidR="00F7220A" w:rsidRPr="00825E29" w:rsidRDefault="00EB73CC"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eastAsia="MS Mincho"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1/1. Kundër vendimit të gjykatës për vazhdimin, revokimin ose zëvendësimin e masës së sigurimit, sipas nenit 248 të këtij Kodi, prokurori, i pandehuri dhe mbrojtësi i tij mund të bëjnë ankim brenda pesë ditëve.</w:t>
      </w:r>
    </w:p>
    <w:p w14:paraId="32A52B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Për të pandehurin e ikur afati fillon të ecë nga data e njoftimit të bërë sipas nenit 141.</w:t>
      </w:r>
    </w:p>
    <w:p w14:paraId="32A52B2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w:t>
      </w:r>
      <w:r w:rsidRPr="00825E29">
        <w:rPr>
          <w:rFonts w:ascii="Garamond" w:eastAsia="MS Mincho" w:hAnsi="Garamond" w:cs="Times New Roman"/>
          <w:sz w:val="24"/>
          <w:szCs w:val="24"/>
        </w:rPr>
        <w:t>Ankimi</w:t>
      </w:r>
      <w:r w:rsidRPr="00825E29">
        <w:rPr>
          <w:rFonts w:ascii="Garamond" w:hAnsi="Garamond" w:cs="Times New Roman"/>
          <w:sz w:val="24"/>
          <w:szCs w:val="24"/>
        </w:rPr>
        <w:t xml:space="preserve"> paraqitet në sekretarinë e gjykatës që ka dhënë vendimin, e cila detyrohet që </w:t>
      </w:r>
      <w:r w:rsidR="009B75C3" w:rsidRPr="00825E29">
        <w:rPr>
          <w:rFonts w:ascii="Garamond" w:hAnsi="Garamond" w:cs="Times New Roman"/>
          <w:sz w:val="24"/>
          <w:szCs w:val="24"/>
        </w:rPr>
        <w:t>b</w:t>
      </w:r>
      <w:r w:rsidRPr="00825E29">
        <w:rPr>
          <w:rFonts w:ascii="Garamond" w:hAnsi="Garamond" w:cs="Times New Roman"/>
          <w:sz w:val="24"/>
          <w:szCs w:val="24"/>
        </w:rPr>
        <w:t xml:space="preserve">renda 3 ditëve </w:t>
      </w:r>
      <w:r w:rsidRPr="00825E29">
        <w:rPr>
          <w:rFonts w:ascii="Garamond" w:eastAsia="MS Mincho" w:hAnsi="Garamond" w:cs="Times New Roman"/>
          <w:sz w:val="24"/>
          <w:szCs w:val="24"/>
        </w:rPr>
        <w:t>nga realizimi i njoftimeve</w:t>
      </w:r>
      <w:r w:rsidRPr="00825E29">
        <w:rPr>
          <w:rFonts w:ascii="Garamond" w:hAnsi="Garamond" w:cs="Times New Roman"/>
          <w:sz w:val="24"/>
          <w:szCs w:val="24"/>
        </w:rPr>
        <w:t xml:space="preserve"> të dorëzojë aktet në gjykatën që do të shqyrtojë ankimin.</w:t>
      </w:r>
    </w:p>
    <w:p w14:paraId="32A52B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Data e caktuar për seancën i njoftohet prokurorit, të pandehurit dhe mbrojtësit të tij të paktën tri ditë përpara.</w:t>
      </w:r>
    </w:p>
    <w:p w14:paraId="32A52B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5. </w:t>
      </w:r>
      <w:r w:rsidRPr="00825E29">
        <w:rPr>
          <w:rFonts w:ascii="Garamond" w:eastAsia="MS Mincho" w:hAnsi="Garamond" w:cs="Times New Roman"/>
          <w:sz w:val="24"/>
          <w:szCs w:val="24"/>
        </w:rPr>
        <w:t>Ankimi</w:t>
      </w:r>
      <w:r w:rsidRPr="00825E29">
        <w:rPr>
          <w:rFonts w:ascii="Garamond" w:hAnsi="Garamond" w:cs="Times New Roman"/>
          <w:sz w:val="24"/>
          <w:szCs w:val="24"/>
        </w:rPr>
        <w:t xml:space="preserve"> shqyrtohet brenda 10 ditëve nga marrja në dorëzim e akteve.</w:t>
      </w:r>
    </w:p>
    <w:p w14:paraId="32A52B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6. Gjykata vendos, sipas rastit, shfuqizimin, ndryshimin ose miratimin e vendimit, edhe për arsye të ndryshme nga ato që janë parashtruar ose nga ato që tregohen në pjesën arsyetuese të vendimit. </w:t>
      </w:r>
      <w:r w:rsidRPr="00825E29">
        <w:rPr>
          <w:rFonts w:ascii="Garamond" w:eastAsia="MS Mincho" w:hAnsi="Garamond" w:cs="Times New Roman"/>
          <w:sz w:val="24"/>
          <w:szCs w:val="24"/>
        </w:rPr>
        <w:t>Gjykata depoziton vendimin e arsyetuar brenda 10 ditëve</w:t>
      </w:r>
      <w:r w:rsidR="001C5C08" w:rsidRPr="00825E29">
        <w:rPr>
          <w:rFonts w:ascii="Garamond" w:eastAsia="MS Mincho" w:hAnsi="Garamond" w:cs="Times New Roman"/>
          <w:sz w:val="24"/>
          <w:szCs w:val="24"/>
        </w:rPr>
        <w:t>.</w:t>
      </w:r>
    </w:p>
    <w:p w14:paraId="32A52B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7. Kur vendimi nuk shpallet ose nuk zbatohet brenda afatit të caktuar, akti në bazë të të cilit është marrë masa shtrënguese e humbet fuqinë.</w:t>
      </w:r>
    </w:p>
    <w:p w14:paraId="32A52B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8. Kundër vendimit të gjykatës së apelit mund të bëhet rekurs për shkelje të ligjit në Gjykatën e Lartë</w:t>
      </w:r>
      <w:r w:rsidR="00AC7D9C" w:rsidRPr="00825E29">
        <w:rPr>
          <w:rFonts w:ascii="Garamond" w:hAnsi="Garamond" w:cs="Times New Roman"/>
          <w:sz w:val="24"/>
          <w:szCs w:val="24"/>
        </w:rPr>
        <w:t>, brenda kompetencës së saj</w:t>
      </w:r>
      <w:r w:rsidRPr="00825E29">
        <w:rPr>
          <w:rFonts w:ascii="Garamond" w:hAnsi="Garamond" w:cs="Times New Roman"/>
          <w:sz w:val="24"/>
          <w:szCs w:val="24"/>
        </w:rPr>
        <w:t>.</w:t>
      </w:r>
    </w:p>
    <w:p w14:paraId="32A52B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9. Me kalimin e gjashtë muajve nga zbatimi i vendimit të arrestit, i pandehuri dhe mbrojtësi i tij mund të bëjnë </w:t>
      </w:r>
      <w:r w:rsidRPr="00825E29">
        <w:rPr>
          <w:rFonts w:ascii="Garamond" w:eastAsia="MS Mincho" w:hAnsi="Garamond" w:cs="Times New Roman"/>
          <w:sz w:val="24"/>
          <w:szCs w:val="24"/>
        </w:rPr>
        <w:t>ankim në gjykatën e apelit për kohëzgjatjen e paraburgimit</w:t>
      </w:r>
      <w:r w:rsidRPr="00825E29">
        <w:rPr>
          <w:rFonts w:ascii="Garamond" w:hAnsi="Garamond" w:cs="Times New Roman"/>
          <w:sz w:val="24"/>
          <w:szCs w:val="24"/>
        </w:rPr>
        <w:t>.</w:t>
      </w:r>
    </w:p>
    <w:p w14:paraId="32A52B2A"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10. Gjykata e </w:t>
      </w:r>
      <w:r w:rsidR="001C5C08" w:rsidRPr="00825E29">
        <w:rPr>
          <w:rFonts w:ascii="Garamond" w:hAnsi="Garamond" w:cs="Times New Roman"/>
          <w:sz w:val="24"/>
          <w:szCs w:val="24"/>
        </w:rPr>
        <w:t>a</w:t>
      </w:r>
      <w:r w:rsidRPr="00825E29">
        <w:rPr>
          <w:rFonts w:ascii="Garamond" w:hAnsi="Garamond" w:cs="Times New Roman"/>
          <w:sz w:val="24"/>
          <w:szCs w:val="24"/>
        </w:rPr>
        <w:t>pelit vendos brenda pesëmbëdhj</w:t>
      </w:r>
      <w:r w:rsidR="00EB73CC" w:rsidRPr="00825E29">
        <w:rPr>
          <w:rFonts w:ascii="Garamond" w:hAnsi="Garamond" w:cs="Times New Roman"/>
          <w:sz w:val="24"/>
          <w:szCs w:val="24"/>
        </w:rPr>
        <w:t>etë ditëve nga marrja e akteve.</w:t>
      </w:r>
    </w:p>
    <w:p w14:paraId="32A52B2B" w14:textId="77777777" w:rsidR="004C21CA" w:rsidRPr="00825E29" w:rsidRDefault="004C21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250</w:t>
      </w:r>
    </w:p>
    <w:p w14:paraId="32A52B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Llogaritja e afateve të kohëzgjatjes së masave </w:t>
      </w:r>
    </w:p>
    <w:p w14:paraId="32A52B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Efektet e paraburgimit fillojnë të ecin nga çasti i arrestimit ose i ndalimit.</w:t>
      </w:r>
    </w:p>
    <w:p w14:paraId="32A52B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i pandehuri është paraburgosur për një vepër penale tjetër, efektet e masës fillojnë të ecin nga dita në të cilën është njoftuar vendimi.</w:t>
      </w:r>
    </w:p>
    <w:p w14:paraId="32A52B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Efektet e masave të tjera fillojnë të ecin nga çasti në të cilin vendimi është i njoftuar.</w:t>
      </w:r>
    </w:p>
    <w:p w14:paraId="32A52B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ndaj një të pandehuri janë dhënë disa vendime që caktojnë të njëjtën masë për të njëjtin fakt, afatet fillojnë të ecin nga dita në të cilën është zbatuar ose njoftuar i pari.</w:t>
      </w:r>
    </w:p>
    <w:p w14:paraId="32A52B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B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III</w:t>
      </w:r>
    </w:p>
    <w:p w14:paraId="32A52B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ARRESTIMI NË FLAGRANCË DHE NDALIMI </w:t>
      </w:r>
    </w:p>
    <w:p w14:paraId="32A52B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w:t>
      </w:r>
    </w:p>
    <w:p w14:paraId="32A52B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251 </w:t>
      </w:r>
    </w:p>
    <w:p w14:paraId="32A52B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Arrestimi në flagrancë </w:t>
      </w:r>
    </w:p>
    <w:p w14:paraId="32A52B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B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Oficerët dhe agjentët e policisë gjyqësore kryejnë detyrimisht arrestimin e cilitdo që kapet në flagrancë për një krim me dashje, të kryer ose të mbetur në tentativë, për të cilin ligji cakton dënimin me burgim jo më të ulët në maksimum se pesë vjet.</w:t>
      </w:r>
    </w:p>
    <w:p w14:paraId="32A52B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Oficerët dhe agjentët e policisë gjyqësore kanë të drejtë të arrestojnë cilindo që kapet në flagrancë për një krim me dashje, të kryer ose të mbetur në tentativë, për të cilin ligji cakton dënimin me burgim jo më të ulët në maksimum se dy vjet ose për një vepër penale të kryer nga pakujdesia, për të cilën ligji cakton dënimin  me burgim jo më të ulët në maksimum se dhjetë vjet.</w:t>
      </w:r>
    </w:p>
    <w:p w14:paraId="32A52B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3. Kur lind nevoja e domosdoshme, për shkak të rëndësisë së faktit ose të rrezikshmërisë së subjektit, e motivuar me akt të veçantë, oficerët dhe agjentët e policisë gjyqësore kanë të drejtë të arrestojnë cilindo që kapet në flagrancë, edhe kur nuk janë kushtet e pikës 2.</w:t>
      </w:r>
    </w:p>
    <w:p w14:paraId="32A52B3E"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Në rastet e parashikuara nga paragrafi 1, çdo person është i autorizuar të kryejë arrestimin në flagrancë për krimet që ndiqen kryesisht. Ai që ka kryer arrestimin duhet të dorëzojë menjëherë të arrestuarit në policinë gjyqësore, e cila mban procesverbal për dorëzi</w:t>
      </w:r>
      <w:r w:rsidR="004C21CA" w:rsidRPr="00825E29">
        <w:rPr>
          <w:rFonts w:ascii="Garamond" w:hAnsi="Garamond" w:cs="Times New Roman"/>
          <w:sz w:val="24"/>
          <w:szCs w:val="24"/>
        </w:rPr>
        <w:t>min dhe i jep një kopje të tij.</w:t>
      </w:r>
    </w:p>
    <w:p w14:paraId="0DDF88FC"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252</w:t>
      </w:r>
    </w:p>
    <w:p w14:paraId="32A52B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Gjendja e flagrancës</w:t>
      </w:r>
    </w:p>
    <w:p w14:paraId="32A52B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42"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Është në gjendje flagrance ai që është kapur në kryerje e sipër të veprës penale ose ai që menjëherë pas kryerjes së veprës ndiqet nga policia gjyqësore, nga personi i dëmtuar ose nga persona të tjerë ose që është kapur me sende dhe prova e materiale, nga të cilat d</w:t>
      </w:r>
      <w:r w:rsidR="00EB73CC" w:rsidRPr="00825E29">
        <w:rPr>
          <w:rFonts w:ascii="Garamond" w:hAnsi="Garamond" w:cs="Times New Roman"/>
          <w:sz w:val="24"/>
          <w:szCs w:val="24"/>
        </w:rPr>
        <w:t>uket se ka kryer veprën penale.</w:t>
      </w:r>
    </w:p>
    <w:p w14:paraId="32A52B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253</w:t>
      </w:r>
    </w:p>
    <w:p w14:paraId="32A52B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Ndalimi i të dyshuarit për një krim</w:t>
      </w:r>
    </w:p>
    <w:p w14:paraId="32A52B46" w14:textId="77777777" w:rsidR="00F7220A" w:rsidRPr="00825E29" w:rsidRDefault="009B75C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në pikën 1 me ligjin nr. 35/2017, datë 30.3.2017)</w:t>
      </w:r>
    </w:p>
    <w:p w14:paraId="32A52B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B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ka shkaqe të bazuara për të menduar se ka rrezik ikjeje, prokurori urdhëron ndalimin e personit që dyshohet për një krim, për të cilin ligji cakton dënimin me burgim jo më të ulët në maksimum se katër vjet.</w:t>
      </w:r>
    </w:p>
    <w:p w14:paraId="32A52B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Policia gjyqësore kryen ndalimin me </w:t>
      </w:r>
      <w:r w:rsidR="004C21CA" w:rsidRPr="00825E29">
        <w:rPr>
          <w:rFonts w:ascii="Garamond" w:hAnsi="Garamond" w:cs="Times New Roman"/>
          <w:sz w:val="24"/>
          <w:szCs w:val="24"/>
        </w:rPr>
        <w:t>iniciativën</w:t>
      </w:r>
      <w:r w:rsidRPr="00825E29">
        <w:rPr>
          <w:rFonts w:ascii="Garamond" w:hAnsi="Garamond" w:cs="Times New Roman"/>
          <w:sz w:val="24"/>
          <w:szCs w:val="24"/>
        </w:rPr>
        <w:t xml:space="preserve"> e vet kur nuk është e mundur, për shkak të gjendjes së ngutshme, të pritet urdhri i prokurorit.</w:t>
      </w:r>
    </w:p>
    <w:p w14:paraId="32A52B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20" w:lineRule="atLeast"/>
        <w:ind w:firstLine="454"/>
        <w:jc w:val="both"/>
        <w:rPr>
          <w:rFonts w:ascii="Garamond" w:hAnsi="Garamond" w:cs="Times New Roman"/>
          <w:sz w:val="24"/>
          <w:szCs w:val="24"/>
        </w:rPr>
      </w:pPr>
    </w:p>
    <w:p w14:paraId="32A52B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254</w:t>
      </w:r>
    </w:p>
    <w:p w14:paraId="32A52B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Moslejimi i arrestimit dhe ndalimit në rrethana të caktuara</w:t>
      </w:r>
    </w:p>
    <w:p w14:paraId="32A52B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Arrestimi ose ndalimi nuk lejohet kur nga rrethanat e faktit del se veprimi është bërë gjatë kryerjes së një detyre ose gjatë ushtrimit të një të drejte të ligjshme ose kur ekziston një shkak padënueshmërie.</w:t>
      </w:r>
    </w:p>
    <w:p w14:paraId="32A52B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32A52B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255</w:t>
      </w:r>
    </w:p>
    <w:p w14:paraId="32A52B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Detyrat e policisë gjyqësore në rastet e arrestimit ose ndalimit</w:t>
      </w:r>
    </w:p>
    <w:p w14:paraId="32A52B52" w14:textId="77777777" w:rsidR="00F7220A" w:rsidRPr="00825E29" w:rsidRDefault="00B310F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 1</w:t>
      </w:r>
      <w:r w:rsidR="00F7220A" w:rsidRPr="00825E29">
        <w:rPr>
          <w:rFonts w:ascii="Garamond" w:hAnsi="Garamond" w:cs="Times New Roman"/>
          <w:i/>
          <w:iCs/>
          <w:sz w:val="24"/>
          <w:szCs w:val="24"/>
        </w:rPr>
        <w:t xml:space="preserve"> me ligjin nr.8813, datë 13.6.2002)</w:t>
      </w:r>
    </w:p>
    <w:p w14:paraId="32A52B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w:t>
      </w:r>
      <w:r w:rsidR="009B75C3" w:rsidRPr="00825E29">
        <w:rPr>
          <w:rFonts w:ascii="Garamond" w:hAnsi="Garamond" w:cs="Times New Roman"/>
          <w:i/>
          <w:sz w:val="24"/>
          <w:szCs w:val="24"/>
        </w:rPr>
        <w:t>htuar fjalia në pikën 1 e fjalë</w:t>
      </w:r>
      <w:r w:rsidRPr="00825E29">
        <w:rPr>
          <w:rFonts w:ascii="Garamond" w:hAnsi="Garamond" w:cs="Times New Roman"/>
          <w:i/>
          <w:sz w:val="24"/>
          <w:szCs w:val="24"/>
        </w:rPr>
        <w:t xml:space="preserve"> në pikën 4, shtuar pika 3 dhe ndryshuar pika 2</w:t>
      </w:r>
      <w:r w:rsidR="00E8123E"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B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B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Oficerët dhe agjentët e policisë gjyqësore që kanë kryer një arrestim ose ndalim ose kanë marrë në dorëzim të arrestuarin, njoftojnë menjëherë prokurorinë e vendit ku është kryer arrestimi ose ndalimi. Ata i bëjnë të ditur të arrestuarit ose të ndaluarit se nuk ka asnjë detyrim të bëjë deklarata dhe në qoftë se do të flasë, çfarëdo që ai thotë, mund të përdoret ndaj tij në gjykim. Oficerët dhe agjentët e policisë gjyqësore i bëjnë të ditur të ndaluarit ose të arrestuarit edhe të drejtën që ai ka për të zgjedhur mbrojtës dhe njoftojnë menjëherë mbrojtësin e zgjedhur ose, kur është rasti, atë të caktuar nga prokurori. </w:t>
      </w:r>
      <w:r w:rsidRPr="00825E29">
        <w:rPr>
          <w:rFonts w:ascii="Garamond" w:eastAsia="MS Mincho" w:hAnsi="Garamond" w:cs="Times New Roman"/>
          <w:sz w:val="24"/>
          <w:szCs w:val="24"/>
        </w:rPr>
        <w:t>Data, ora dhe emri i oficerit të policisë gjyqësore që ka kyer arrestimin ose ndalimin shënohet në procesverbal.</w:t>
      </w:r>
    </w:p>
    <w:p w14:paraId="32A52B5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2. </w:t>
      </w:r>
      <w:r w:rsidRPr="00825E29">
        <w:rPr>
          <w:rFonts w:ascii="Garamond" w:eastAsia="MS Mincho" w:hAnsi="Garamond" w:cs="Times New Roman"/>
          <w:sz w:val="24"/>
          <w:szCs w:val="24"/>
        </w:rPr>
        <w:t>Oficerët dhe agjentët e policisë gjyqësore informojnë menjëherë personin e arrestuar për arsyet e arrestimit ose ndalimit dhe për të drejtat e tij, sipas nenit 34/b, të këtij Kodi, përveçse kur kjo është absolutisht e pamundur për shkak të rrethanave.</w:t>
      </w:r>
    </w:p>
    <w:p w14:paraId="32A52B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 xml:space="preserve">3. Kur i arrestuari ose i ndaluari është i sëmurë ose i mitur, prokurori mund të urdhërojë që ai të mbahet në ruajtje në banesën e tij ose në një vend tjetër të ruajtur. </w:t>
      </w:r>
      <w:r w:rsidRPr="00825E29">
        <w:rPr>
          <w:rFonts w:ascii="Garamond" w:eastAsia="MS Mincho" w:hAnsi="Garamond" w:cs="Times New Roman"/>
          <w:sz w:val="24"/>
          <w:szCs w:val="24"/>
        </w:rPr>
        <w:t>Kur të arrestuarit ose të ndaluarit nuk i është dhënë letra e të drejtave, ajo i jepet menjëherë pas mbërritjes në dhomat e paraburgimit. Nëse i arrestuari ose i ndaluari nuk mund të lexojë, letra e të drejtave i lexohet nga njëri prej të pranishmëve. Ky fakt pasqyrohet në procesverbal kundrejt nënshkrimit.</w:t>
      </w:r>
    </w:p>
    <w:p w14:paraId="32A52B58" w14:textId="77777777" w:rsidR="00F7220A" w:rsidRPr="00825E29" w:rsidRDefault="00F7220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4. Policia gjyqësore, me pëlqimin e të arrestuarit ose të ndaluarit, duhet të lajmërojë pa vonesë familjarët. Kur i arrestuari ose i ndaluari është i mitur lajmërohet detyrimisht prindi ose kujdestari </w:t>
      </w:r>
      <w:r w:rsidRPr="00825E29">
        <w:rPr>
          <w:rFonts w:ascii="Garamond" w:eastAsia="MS Mincho" w:hAnsi="Garamond" w:cs="Times New Roman"/>
          <w:sz w:val="24"/>
          <w:szCs w:val="24"/>
        </w:rPr>
        <w:t>si dhe zbatohen rregullat e Kodit të Drejtësisë për të Miturit</w:t>
      </w:r>
      <w:r w:rsidR="004C21CA" w:rsidRPr="00825E29">
        <w:rPr>
          <w:rFonts w:ascii="Garamond" w:hAnsi="Garamond" w:cs="Times New Roman"/>
          <w:sz w:val="24"/>
          <w:szCs w:val="24"/>
        </w:rPr>
        <w:t>.</w:t>
      </w:r>
    </w:p>
    <w:p w14:paraId="32A52B59" w14:textId="77777777" w:rsidR="004C21CA" w:rsidRPr="00825E29" w:rsidRDefault="004C21C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256</w:t>
      </w:r>
    </w:p>
    <w:p w14:paraId="32A52B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në pyetje e të arrestuarit ose të ndaluarit</w:t>
      </w:r>
    </w:p>
    <w:p w14:paraId="32A52B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pika 2 dhe 3 me ligjin nr. 35/2017, datë 30.3.2017)</w:t>
      </w:r>
    </w:p>
    <w:p w14:paraId="32A52B5D" w14:textId="77777777" w:rsidR="004C21CA" w:rsidRPr="00825E29" w:rsidRDefault="004C21C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B5E" w14:textId="77777777" w:rsidR="00F7220A" w:rsidRPr="00825E29" w:rsidRDefault="004C21CA"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ab/>
        <w:t>1.</w:t>
      </w:r>
      <w:r w:rsidR="00F7220A" w:rsidRPr="00825E29">
        <w:rPr>
          <w:rFonts w:ascii="Garamond" w:hAnsi="Garamond" w:cs="Times New Roman"/>
          <w:sz w:val="24"/>
          <w:szCs w:val="24"/>
        </w:rPr>
        <w:t>Prokurori merr në pyetje të arrestuarit ose të ndaluarin në prani të mbrojtësit të zgjedhur ose të caktuar kryesisht. Ai i njofton të arrestuarin ose të ndaluarit faktin për të cilin procedohet dhe arsyet e marrjes në pyetje, duke i treguar të dhënat në ngarkim të tij dhe, kur nuk i shkaktohet dëm hetimeve, edhe burimet.</w:t>
      </w:r>
    </w:p>
    <w:p w14:paraId="32A52B5F" w14:textId="77777777" w:rsidR="00F7220A" w:rsidRPr="00825E29" w:rsidRDefault="00F7220A" w:rsidP="00F7220A">
      <w:pPr>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2. Prokurori fillimisht e pyet të arrestuarin ose të ndaluarin nëse e ka marrë letrën e të drejtave dhe sigurohet që ai i ka kuptuar të drejtat e tij. Kur i arrestuari ose i ndaluari nuk e ka marrë letrën e të drejtave, prokurori ia jep atë përpara marrjes së parë në pyetje dhe i sqaron të drejtat e tij.</w:t>
      </w:r>
    </w:p>
    <w:p w14:paraId="32A52B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r w:rsidRPr="00825E29">
        <w:rPr>
          <w:rFonts w:ascii="Garamond" w:eastAsia="MS Mincho" w:hAnsi="Garamond" w:cs="Times New Roman"/>
          <w:sz w:val="24"/>
          <w:szCs w:val="24"/>
        </w:rPr>
        <w:t>3. Deklarimet e bëra nga i arrestuari ose i ndaluari përpara se të ketë marrë letrën e të  drejtave ose përpara takimit me mbrojtësin e tij, nuk mund të përdoren.</w:t>
      </w:r>
    </w:p>
    <w:p w14:paraId="32A52B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p>
    <w:p w14:paraId="32A52B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257</w:t>
      </w:r>
    </w:p>
    <w:p w14:paraId="32A52B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Rastet e lirimit të menjëhershëm të të arrestuarit ose të ndaluarit</w:t>
      </w:r>
    </w:p>
    <w:p w14:paraId="32A52B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del e qartë se arrestimi ose ndalimi është bërë për shkak se është ngatërruar personi ose nuk janë respektuar kërkesat e ligjit ose kur masa e arrestit ose e ndalimit e ka humbur fuqinë për shkak të shkeljes së afatit të kërkesës për vleftësimin e masës, prokurori urdhëron, me vendim të motivuar, që i arrestuari ose i ndaluari të lirohet menjëherë. Në këto raste lirimi urdhërohet edhe nga oficeri i policisë gjyqësore, i cili njofton menjëherë prokurorin e vendit ku është kryer arrestimi ose ndalimi.</w:t>
      </w:r>
    </w:p>
    <w:p w14:paraId="32A52B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p>
    <w:p w14:paraId="32A52B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258</w:t>
      </w:r>
    </w:p>
    <w:p w14:paraId="32A52B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e vleftësimit të arrestimit ose ndalimit</w:t>
      </w:r>
    </w:p>
    <w:p w14:paraId="32A52B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 1 me ligjin nr.8813, datë 13.6.2002)</w:t>
      </w:r>
    </w:p>
    <w:p w14:paraId="32A52B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nuk urdhëron lirimin e menjëhershëm, prokurori, brenda dyzet e tetë orëve nga arrestimi ose ndalimi, kërkon vleftësimin e masës në gjykatën e vendit ku është kryer arrestimi ose ndalimi. Mosrespektimi i këtij afati bën që arrestimi ose ndalimi të humbasë fuqinë.</w:t>
      </w:r>
    </w:p>
    <w:p w14:paraId="32A52B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cakton seancën e vleftësimit sa më shpejt duke lajmëruar prokurorin dhe mbrojtësin.</w:t>
      </w:r>
    </w:p>
    <w:p w14:paraId="32A52B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259</w:t>
      </w:r>
    </w:p>
    <w:p w14:paraId="32A52B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Seanca e vleftësimit</w:t>
      </w:r>
    </w:p>
    <w:p w14:paraId="32A52B70" w14:textId="77777777" w:rsidR="00F7220A" w:rsidRPr="00825E29" w:rsidRDefault="00B310F0" w:rsidP="004C21C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pika 2, ndryshuar pikat 3, 4 e 5</w:t>
      </w:r>
      <w:r w:rsidR="00F7220A" w:rsidRPr="00825E29">
        <w:rPr>
          <w:rFonts w:ascii="Garamond" w:hAnsi="Garamond" w:cs="Times New Roman"/>
          <w:i/>
          <w:iCs/>
          <w:sz w:val="24"/>
          <w:szCs w:val="24"/>
        </w:rPr>
        <w:t xml:space="preserve"> me</w:t>
      </w:r>
      <w:r w:rsidR="004C21CA" w:rsidRPr="00825E29">
        <w:rPr>
          <w:rFonts w:ascii="Garamond" w:hAnsi="Garamond" w:cs="Times New Roman"/>
          <w:i/>
          <w:iCs/>
          <w:sz w:val="24"/>
          <w:szCs w:val="24"/>
        </w:rPr>
        <w:t xml:space="preserve"> ligjin nr.8813, datë 13.6.2002; </w:t>
      </w:r>
      <w:r w:rsidR="004C21CA" w:rsidRPr="00825E29">
        <w:rPr>
          <w:rFonts w:ascii="Garamond" w:hAnsi="Garamond" w:cs="Times New Roman"/>
          <w:i/>
          <w:sz w:val="24"/>
          <w:szCs w:val="24"/>
        </w:rPr>
        <w:t xml:space="preserve">shtuar </w:t>
      </w:r>
      <w:r w:rsidR="00F7220A" w:rsidRPr="00825E29">
        <w:rPr>
          <w:rFonts w:ascii="Garamond" w:hAnsi="Garamond" w:cs="Times New Roman"/>
          <w:i/>
          <w:sz w:val="24"/>
          <w:szCs w:val="24"/>
        </w:rPr>
        <w:t>fjalia në fund të pikës 2, ndryshuar pika 3 dhe fjalia e dytë në pikën 4 me ligjin nr. 35/2017, datë 30.3.2017)</w:t>
      </w:r>
    </w:p>
    <w:p w14:paraId="32A52B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Seanca e vleftësimit zhvillohet me pjesëmarrjen e domosdoshme të prokurorit dhe të mbrojtësit. Kur mbrojtësi i zgjedhur ose i caktuar kryesisht nuk është gjetur ose nuk është paraqitur, gjykata cakton si zëvendësues një mbrojtës tjetër.</w:t>
      </w:r>
    </w:p>
    <w:p w14:paraId="32A52B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Prokurori tregon shkaqet e arrestimit ose të ndalimit. Pas kësaj gjykata dëgjon të arrestuarin ose të ndaluarin dhe mbrojtësin ose vetëm këtë të fundit, kur i arrestuari a i ndaluari ka refuzuar të paraqitet. Provat e marra në këtë seancë konsiderohen si të marra në gjykim </w:t>
      </w:r>
      <w:r w:rsidRPr="00825E29">
        <w:rPr>
          <w:rFonts w:ascii="Garamond" w:eastAsia="Times New Roman" w:hAnsi="Garamond" w:cs="Times New Roman"/>
          <w:spacing w:val="-1"/>
          <w:sz w:val="24"/>
          <w:szCs w:val="24"/>
          <w:lang w:eastAsia="en-GB"/>
        </w:rPr>
        <w:t>por, me kërkesën e palëve, ato mund t’i nënshtrohen debatit gjyqësor gjatë shqyrtimit të çështjes në themel</w:t>
      </w:r>
      <w:r w:rsidRPr="00825E29">
        <w:rPr>
          <w:rFonts w:ascii="Garamond" w:hAnsi="Garamond" w:cs="Times New Roman"/>
          <w:sz w:val="24"/>
          <w:szCs w:val="24"/>
        </w:rPr>
        <w:t>.</w:t>
      </w:r>
    </w:p>
    <w:p w14:paraId="32A52B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 xml:space="preserve">3.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ur del se ar</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esti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 në flagrancë ose ndalimi </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anë bërë në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3"/>
          <w:sz w:val="24"/>
          <w:szCs w:val="24"/>
          <w:lang w:eastAsia="en-GB"/>
        </w:rPr>
        <w:t>n</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ë të li</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shme, 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ata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err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end</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z w:val="24"/>
          <w:szCs w:val="24"/>
          <w:lang w:eastAsia="en-GB"/>
        </w:rPr>
        <w:t xml:space="preserve">m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 xml:space="preserve">ër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le</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tësi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in e tij. K</w:t>
      </w:r>
      <w:r w:rsidRPr="00825E29">
        <w:rPr>
          <w:rFonts w:ascii="Garamond" w:eastAsia="Times New Roman" w:hAnsi="Garamond" w:cs="Times New Roman"/>
          <w:spacing w:val="2"/>
          <w:sz w:val="24"/>
          <w:szCs w:val="24"/>
          <w:lang w:eastAsia="en-GB"/>
        </w:rPr>
        <w:t>u</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a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ërkesë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a pr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urori, gjykata mund të caktojë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asë </w:t>
      </w:r>
      <w:r w:rsidRPr="00825E29">
        <w:rPr>
          <w:rFonts w:ascii="Garamond" w:eastAsia="Times New Roman" w:hAnsi="Garamond" w:cs="Times New Roman"/>
          <w:spacing w:val="1"/>
          <w:sz w:val="24"/>
          <w:szCs w:val="24"/>
          <w:lang w:eastAsia="en-GB"/>
        </w:rPr>
        <w:t>s</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ur</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un</w:t>
      </w:r>
      <w:r w:rsidRPr="00825E29">
        <w:rPr>
          <w:rFonts w:ascii="Garamond" w:eastAsia="Times New Roman" w:hAnsi="Garamond" w:cs="Times New Roman"/>
          <w:spacing w:val="1"/>
          <w:sz w:val="24"/>
          <w:szCs w:val="24"/>
          <w:lang w:eastAsia="en-GB"/>
        </w:rPr>
        <w:t>d</w:t>
      </w:r>
      <w:r w:rsidRPr="00825E29">
        <w:rPr>
          <w:rFonts w:ascii="Garamond" w:eastAsia="Times New Roman" w:hAnsi="Garamond" w:cs="Times New Roman"/>
          <w:sz w:val="24"/>
          <w:szCs w:val="24"/>
          <w:lang w:eastAsia="en-GB"/>
        </w:rPr>
        <w:t>ër vendi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it të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 xml:space="preserve">katës </w:t>
      </w:r>
      <w:r w:rsidRPr="00825E29">
        <w:rPr>
          <w:rFonts w:ascii="Garamond" w:eastAsia="Times New Roman" w:hAnsi="Garamond" w:cs="Times New Roman"/>
          <w:spacing w:val="-2"/>
          <w:sz w:val="24"/>
          <w:szCs w:val="24"/>
          <w:lang w:eastAsia="en-GB"/>
        </w:rPr>
        <w:t>lejohet</w:t>
      </w:r>
      <w:r w:rsidRPr="00825E29">
        <w:rPr>
          <w:rFonts w:ascii="Garamond" w:eastAsia="Times New Roman" w:hAnsi="Garamond" w:cs="Times New Roman"/>
          <w:sz w:val="24"/>
          <w:szCs w:val="24"/>
          <w:lang w:eastAsia="en-GB"/>
        </w:rPr>
        <w:t xml:space="preserve"> ankim sipas nenit 249 të këtij Kodi.</w:t>
      </w:r>
    </w:p>
    <w:p w14:paraId="32A52B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 xml:space="preserve">4. Kur arrestimi ose ndalimi nuk është i ligjshëm, gjykata vendos lirimin e menjëhershëm të të arrestuarit ose të ndaluarit. </w:t>
      </w:r>
      <w:r w:rsidRPr="00825E29">
        <w:rPr>
          <w:rFonts w:ascii="Garamond" w:eastAsia="MS Mincho" w:hAnsi="Garamond" w:cs="Times New Roman"/>
          <w:spacing w:val="-2"/>
          <w:sz w:val="24"/>
          <w:szCs w:val="24"/>
        </w:rPr>
        <w:t>K</w:t>
      </w:r>
      <w:r w:rsidRPr="00825E29">
        <w:rPr>
          <w:rFonts w:ascii="Garamond" w:eastAsia="MS Mincho" w:hAnsi="Garamond" w:cs="Times New Roman"/>
          <w:spacing w:val="1"/>
          <w:sz w:val="24"/>
          <w:szCs w:val="24"/>
        </w:rPr>
        <w:t>u</w:t>
      </w:r>
      <w:r w:rsidRPr="00825E29">
        <w:rPr>
          <w:rFonts w:ascii="Garamond" w:eastAsia="MS Mincho" w:hAnsi="Garamond" w:cs="Times New Roman"/>
          <w:sz w:val="24"/>
          <w:szCs w:val="24"/>
        </w:rPr>
        <w:t>n</w:t>
      </w:r>
      <w:r w:rsidRPr="00825E29">
        <w:rPr>
          <w:rFonts w:ascii="Garamond" w:eastAsia="MS Mincho" w:hAnsi="Garamond" w:cs="Times New Roman"/>
          <w:spacing w:val="1"/>
          <w:sz w:val="24"/>
          <w:szCs w:val="24"/>
        </w:rPr>
        <w:t>d</w:t>
      </w:r>
      <w:r w:rsidRPr="00825E29">
        <w:rPr>
          <w:rFonts w:ascii="Garamond" w:eastAsia="MS Mincho" w:hAnsi="Garamond" w:cs="Times New Roman"/>
          <w:sz w:val="24"/>
          <w:szCs w:val="24"/>
        </w:rPr>
        <w:t>ër vendi</w:t>
      </w:r>
      <w:r w:rsidRPr="00825E29">
        <w:rPr>
          <w:rFonts w:ascii="Garamond" w:eastAsia="MS Mincho" w:hAnsi="Garamond" w:cs="Times New Roman"/>
          <w:spacing w:val="-2"/>
          <w:sz w:val="24"/>
          <w:szCs w:val="24"/>
        </w:rPr>
        <w:t>m</w:t>
      </w:r>
      <w:r w:rsidRPr="00825E29">
        <w:rPr>
          <w:rFonts w:ascii="Garamond" w:eastAsia="MS Mincho" w:hAnsi="Garamond" w:cs="Times New Roman"/>
          <w:sz w:val="24"/>
          <w:szCs w:val="24"/>
        </w:rPr>
        <w:t xml:space="preserve">it </w:t>
      </w:r>
      <w:r w:rsidRPr="00825E29">
        <w:rPr>
          <w:rFonts w:ascii="Garamond" w:eastAsia="MS Mincho" w:hAnsi="Garamond" w:cs="Times New Roman"/>
          <w:spacing w:val="-2"/>
          <w:sz w:val="24"/>
          <w:szCs w:val="24"/>
        </w:rPr>
        <w:t>prokurori mund të bëjë ankim sipas nenit 249 të këtij Kodi</w:t>
      </w:r>
      <w:r w:rsidRPr="00825E29">
        <w:rPr>
          <w:rFonts w:ascii="Garamond" w:eastAsia="MS Mincho" w:hAnsi="Garamond" w:cs="Times New Roman"/>
          <w:sz w:val="24"/>
          <w:szCs w:val="24"/>
        </w:rPr>
        <w:t>.</w:t>
      </w:r>
    </w:p>
    <w:p w14:paraId="32A52B76" w14:textId="77777777" w:rsidR="00F7220A" w:rsidRPr="00825E29" w:rsidRDefault="00F7220A" w:rsidP="004D75B2">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Arrestimi ose ndalimi e humbet fuqinë kur vendimi i gjykatës për vleftësimin nuk është shpallur brenda dyzet e tetë orëve të ardhshme nga çasti në të cilin kërkesa e prokurorit është paraqitur në gjykatë.</w:t>
      </w:r>
    </w:p>
    <w:p w14:paraId="32A52B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IV</w:t>
      </w:r>
    </w:p>
    <w:p w14:paraId="32A52B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REVOKIMI, ZËVENDËSIMI DHE SHUARJA E MASAVE TË SIGURIMIT</w:t>
      </w:r>
    </w:p>
    <w:p w14:paraId="32A52B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sz w:val="24"/>
          <w:szCs w:val="24"/>
        </w:rPr>
        <w:t>(Ndryshuar titulli</w:t>
      </w:r>
      <w:r w:rsidR="004C21CA" w:rsidRPr="00825E29">
        <w:rPr>
          <w:rFonts w:ascii="Garamond" w:hAnsi="Garamond" w:cs="Times New Roman"/>
          <w:i/>
          <w:sz w:val="24"/>
          <w:szCs w:val="24"/>
        </w:rPr>
        <w:t xml:space="preserve"> i</w:t>
      </w:r>
      <w:r w:rsidRPr="00825E29">
        <w:rPr>
          <w:rFonts w:ascii="Garamond" w:hAnsi="Garamond" w:cs="Times New Roman"/>
          <w:i/>
          <w:sz w:val="24"/>
          <w:szCs w:val="24"/>
        </w:rPr>
        <w:t xml:space="preserve"> kreut me ligjin nr. 35/2017, datë 30.3.2017)</w:t>
      </w:r>
    </w:p>
    <w:p w14:paraId="32A52B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260</w:t>
      </w:r>
    </w:p>
    <w:p w14:paraId="32A52B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sz w:val="24"/>
          <w:szCs w:val="24"/>
        </w:rPr>
      </w:pPr>
      <w:r w:rsidRPr="00825E29">
        <w:rPr>
          <w:rFonts w:ascii="Garamond" w:eastAsia="MS Mincho" w:hAnsi="Garamond" w:cs="Times New Roman"/>
          <w:b/>
          <w:sz w:val="24"/>
          <w:szCs w:val="24"/>
        </w:rPr>
        <w:t>Revokimi, zëvendësimi dhe bashkimi i masave të sigurimit</w:t>
      </w:r>
    </w:p>
    <w:p w14:paraId="32A52B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sz w:val="24"/>
          <w:szCs w:val="24"/>
        </w:rPr>
        <w:t xml:space="preserve">(Ndryshuar titulli </w:t>
      </w:r>
      <w:r w:rsidR="004C21CA" w:rsidRPr="00825E29">
        <w:rPr>
          <w:rFonts w:ascii="Garamond" w:hAnsi="Garamond" w:cs="Times New Roman"/>
          <w:i/>
          <w:sz w:val="24"/>
          <w:szCs w:val="24"/>
        </w:rPr>
        <w:t>i</w:t>
      </w:r>
      <w:r w:rsidRPr="00825E29">
        <w:rPr>
          <w:rFonts w:ascii="Garamond" w:hAnsi="Garamond" w:cs="Times New Roman"/>
          <w:i/>
          <w:sz w:val="24"/>
          <w:szCs w:val="24"/>
        </w:rPr>
        <w:t xml:space="preserve"> nenit dhe pikat 3 e 4 me ligjin nr. 35/2017, datë 30.3.2017)</w:t>
      </w:r>
    </w:p>
    <w:p w14:paraId="32A52B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B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Masat shtrënguese dhe ndaluese revokohen menjëherë kur del se mungojnë kushtet dhe kriteret e zbatimit të tyre.</w:t>
      </w:r>
    </w:p>
    <w:p w14:paraId="32A52B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nevojat e sigurimit zbuten ose kur masa e zbatuar nuk i përgjigjet më rëndësisë së faktit ose dënimit që mund të caktohet, gjykata e zëvendëson masën me një tjetër më të lehtë.</w:t>
      </w:r>
    </w:p>
    <w:p w14:paraId="32A52B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3. Kur nevojat e sigurimit rëndohen apo personi shkel detyrimet që lidhen me masën e sigurimit, gjykata, me kërkesë të prokurorit, mund të vendosë zëvendësimin e saj me një masë më të rëndë ose caktimin e një mase sigurimi shtrënguese ose ndaluese shtesë. Për shkeljen e detyrimeve që lidhen me një masë ndaluese, gjykata mund të vendosë caktimin e një mase ndaluese shtesë ose zëvendësimin e saj me një masë shtrënguese.</w:t>
      </w:r>
    </w:p>
    <w:p w14:paraId="32A52B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2"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4. Kër</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1"/>
          <w:sz w:val="24"/>
          <w:szCs w:val="24"/>
          <w:lang w:eastAsia="en-GB"/>
        </w:rPr>
        <w:t>s</w:t>
      </w:r>
      <w:r w:rsidRPr="00825E29">
        <w:rPr>
          <w:rFonts w:ascii="Garamond" w:eastAsia="Times New Roman" w:hAnsi="Garamond" w:cs="Times New Roman"/>
          <w:sz w:val="24"/>
          <w:szCs w:val="24"/>
          <w:lang w:eastAsia="en-GB"/>
        </w:rPr>
        <w:t xml:space="preserve">a e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uror</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z w:val="24"/>
          <w:szCs w:val="24"/>
          <w:lang w:eastAsia="en-GB"/>
        </w:rPr>
        <w:t>t ose e të pan</w:t>
      </w:r>
      <w:r w:rsidRPr="00825E29">
        <w:rPr>
          <w:rFonts w:ascii="Garamond" w:eastAsia="Times New Roman" w:hAnsi="Garamond" w:cs="Times New Roman"/>
          <w:spacing w:val="1"/>
          <w:sz w:val="24"/>
          <w:szCs w:val="24"/>
          <w:lang w:eastAsia="en-GB"/>
        </w:rPr>
        <w:t>d</w:t>
      </w:r>
      <w:r w:rsidRPr="00825E29">
        <w:rPr>
          <w:rFonts w:ascii="Garamond" w:eastAsia="Times New Roman" w:hAnsi="Garamond" w:cs="Times New Roman"/>
          <w:sz w:val="24"/>
          <w:szCs w:val="24"/>
          <w:lang w:eastAsia="en-GB"/>
        </w:rPr>
        <w:t>ehurit për r</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in, </w:t>
      </w:r>
      <w:r w:rsidRPr="00825E29">
        <w:rPr>
          <w:rFonts w:ascii="Garamond" w:eastAsia="Times New Roman" w:hAnsi="Garamond" w:cs="Times New Roman"/>
          <w:spacing w:val="1"/>
          <w:sz w:val="24"/>
          <w:szCs w:val="24"/>
          <w:lang w:eastAsia="en-GB"/>
        </w:rPr>
        <w:t>zë</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endësi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in ose bash</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in 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as</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 xml:space="preserve">ve të </w:t>
      </w:r>
      <w:r w:rsidRPr="00825E29">
        <w:rPr>
          <w:rFonts w:ascii="Garamond" w:eastAsia="Times New Roman" w:hAnsi="Garamond" w:cs="Times New Roman"/>
          <w:spacing w:val="2"/>
          <w:sz w:val="24"/>
          <w:szCs w:val="24"/>
          <w:lang w:eastAsia="en-GB"/>
        </w:rPr>
        <w:t>s</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ur</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it sh</w:t>
      </w:r>
      <w:r w:rsidRPr="00825E29">
        <w:rPr>
          <w:rFonts w:ascii="Garamond" w:eastAsia="Times New Roman" w:hAnsi="Garamond" w:cs="Times New Roman"/>
          <w:spacing w:val="4"/>
          <w:sz w:val="24"/>
          <w:szCs w:val="24"/>
          <w:lang w:eastAsia="en-GB"/>
        </w:rPr>
        <w:t>q</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 xml:space="preserve">rtohet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 xml:space="preserve">ga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 xml:space="preserve">kata ku ndodhen aktet, brenda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pacing w:val="4"/>
          <w:sz w:val="24"/>
          <w:szCs w:val="24"/>
          <w:lang w:eastAsia="en-GB"/>
        </w:rPr>
        <w:t>e</w:t>
      </w:r>
      <w:r w:rsidRPr="00825E29">
        <w:rPr>
          <w:rFonts w:ascii="Garamond" w:eastAsia="Times New Roman" w:hAnsi="Garamond" w:cs="Times New Roman"/>
          <w:sz w:val="24"/>
          <w:szCs w:val="24"/>
          <w:lang w:eastAsia="en-GB"/>
        </w:rPr>
        <w:t>së dit</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a depozit</w:t>
      </w:r>
      <w:r w:rsidRPr="00825E29">
        <w:rPr>
          <w:rFonts w:ascii="Garamond" w:eastAsia="Times New Roman" w:hAnsi="Garamond" w:cs="Times New Roman"/>
          <w:spacing w:val="3"/>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 i sa</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ur ësh</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 xml:space="preserve">ë rasti,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k</w:t>
      </w:r>
      <w:r w:rsidRPr="00825E29">
        <w:rPr>
          <w:rFonts w:ascii="Garamond" w:eastAsia="Times New Roman" w:hAnsi="Garamond" w:cs="Times New Roman"/>
          <w:sz w:val="24"/>
          <w:szCs w:val="24"/>
          <w:lang w:eastAsia="en-GB"/>
        </w:rPr>
        <w:t>ata vendos edhe kryesisht revokimin ose zëvendësimin e masës së sigurimit gjatë marrjes në pyetje të personit të arrestuar, sipas nenit 248, të këtij Kodi, në rastet e parashikuara nga paragrafi 6, i nenit 246, të tij, gjatë procedimit për sigurimin e provës, gjatë seancës paraprake ose gjatë gjykimit.</w:t>
      </w:r>
    </w:p>
    <w:p w14:paraId="32A52B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2" w:lineRule="atLeast"/>
        <w:ind w:firstLine="454"/>
        <w:jc w:val="both"/>
        <w:rPr>
          <w:rFonts w:ascii="Garamond" w:hAnsi="Garamond" w:cs="Times New Roman"/>
          <w:sz w:val="24"/>
          <w:szCs w:val="24"/>
        </w:rPr>
      </w:pPr>
    </w:p>
    <w:p w14:paraId="32A52B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261</w:t>
      </w:r>
    </w:p>
    <w:p w14:paraId="32A52B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Shuarja e masave të sigurimit</w:t>
      </w:r>
    </w:p>
    <w:p w14:paraId="32A52B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sz w:val="24"/>
          <w:szCs w:val="24"/>
        </w:rPr>
        <w:t>(Ndryshuar shkronja “ç” në pikën 1, pika 3 numërohet pika 4 e shtuar pika 3 me ligjin nr. 35/2017, datë 30.3.2017)</w:t>
      </w:r>
    </w:p>
    <w:p w14:paraId="32A52B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Masat e sigurimit shuhen:</w:t>
      </w:r>
    </w:p>
    <w:p w14:paraId="32A52B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a) kur për të njëjtin fakt dhe ndaj të njëjtit person është vendosur pushimi i çështjes ose është dhënë vendimi i pafaj</w:t>
      </w:r>
      <w:r w:rsidR="004C21CA" w:rsidRPr="00825E29">
        <w:rPr>
          <w:rFonts w:ascii="Garamond" w:hAnsi="Garamond" w:cs="Times New Roman"/>
          <w:sz w:val="24"/>
          <w:szCs w:val="24"/>
        </w:rPr>
        <w:t>ë</w:t>
      </w:r>
      <w:r w:rsidRPr="00825E29">
        <w:rPr>
          <w:rFonts w:ascii="Garamond" w:hAnsi="Garamond" w:cs="Times New Roman"/>
          <w:sz w:val="24"/>
          <w:szCs w:val="24"/>
        </w:rPr>
        <w:t>sisë;</w:t>
      </w:r>
    </w:p>
    <w:p w14:paraId="32A52B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dënimi i caktuar shpallet i shuar ose i pezulluar me kusht;</w:t>
      </w:r>
    </w:p>
    <w:p w14:paraId="32A52B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kur kohëzgjatja e paraburgimit të vuajtur është më e madhe se masa e dënimit të caktuar;</w:t>
      </w:r>
    </w:p>
    <w:p w14:paraId="32A52B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c</w:t>
      </w:r>
      <w:r w:rsidRPr="00825E29">
        <w:rPr>
          <w:rFonts w:ascii="Times New Roman" w:eastAsia="Times New Roman" w:hAnsi="Times New Roman" w:cs="Times New Roman"/>
          <w:sz w:val="24"/>
          <w:szCs w:val="24"/>
          <w:lang w:eastAsia="en-GB"/>
        </w:rPr>
        <w:t>̧</w:t>
      </w:r>
      <w:r w:rsidRPr="00825E29">
        <w:rPr>
          <w:rFonts w:ascii="Garamond" w:eastAsia="Times New Roman" w:hAnsi="Garamond" w:cs="Times New Roman"/>
          <w:sz w:val="24"/>
          <w:szCs w:val="24"/>
          <w:lang w:eastAsia="en-GB"/>
        </w:rPr>
        <w:t>) kur pas mbarimit te</w:t>
      </w:r>
      <w:r w:rsidRPr="00825E29">
        <w:rPr>
          <w:rFonts w:ascii="Times New Roman" w:eastAsia="Times New Roman" w:hAnsi="Times New Roman" w:cs="Times New Roman"/>
          <w:sz w:val="24"/>
          <w:szCs w:val="24"/>
          <w:lang w:eastAsia="en-GB"/>
        </w:rPr>
        <w:t>̈</w:t>
      </w:r>
      <w:r w:rsidRPr="00825E29">
        <w:rPr>
          <w:rFonts w:ascii="Garamond" w:eastAsia="Times New Roman" w:hAnsi="Garamond" w:cs="Times New Roman"/>
          <w:sz w:val="24"/>
          <w:szCs w:val="24"/>
          <w:lang w:eastAsia="en-GB"/>
        </w:rPr>
        <w:t xml:space="preserve"> afatit te</w:t>
      </w:r>
      <w:r w:rsidRPr="00825E29">
        <w:rPr>
          <w:rFonts w:ascii="Times New Roman" w:eastAsia="Times New Roman" w:hAnsi="Times New Roman" w:cs="Times New Roman"/>
          <w:sz w:val="24"/>
          <w:szCs w:val="24"/>
          <w:lang w:eastAsia="en-GB"/>
        </w:rPr>
        <w:t>̈</w:t>
      </w:r>
      <w:r w:rsidRPr="00825E29">
        <w:rPr>
          <w:rFonts w:ascii="Garamond" w:eastAsia="Times New Roman" w:hAnsi="Garamond" w:cs="Times New Roman"/>
          <w:sz w:val="24"/>
          <w:szCs w:val="24"/>
          <w:lang w:eastAsia="en-GB"/>
        </w:rPr>
        <w:t xml:space="preserve"> parashikuar nga shkronja </w:t>
      </w:r>
      <w:r w:rsidRPr="00825E29">
        <w:rPr>
          <w:rFonts w:ascii="Garamond" w:eastAsia="Times New Roman" w:hAnsi="Garamond" w:cs="Garamond"/>
          <w:sz w:val="24"/>
          <w:szCs w:val="24"/>
          <w:lang w:eastAsia="en-GB"/>
        </w:rPr>
        <w:t>“</w:t>
      </w:r>
      <w:r w:rsidRPr="00825E29">
        <w:rPr>
          <w:rFonts w:ascii="Garamond" w:eastAsia="Times New Roman" w:hAnsi="Garamond" w:cs="Times New Roman"/>
          <w:sz w:val="24"/>
          <w:szCs w:val="24"/>
          <w:lang w:eastAsia="en-GB"/>
        </w:rPr>
        <w:t>d</w:t>
      </w:r>
      <w:r w:rsidRPr="00825E29">
        <w:rPr>
          <w:rFonts w:ascii="Garamond" w:eastAsia="Times New Roman" w:hAnsi="Garamond" w:cs="Garamond"/>
          <w:sz w:val="24"/>
          <w:szCs w:val="24"/>
          <w:lang w:eastAsia="en-GB"/>
        </w:rPr>
        <w:t>”</w:t>
      </w:r>
      <w:r w:rsidRPr="00825E29">
        <w:rPr>
          <w:rFonts w:ascii="Garamond" w:eastAsia="Times New Roman" w:hAnsi="Garamond" w:cs="Times New Roman"/>
          <w:sz w:val="24"/>
          <w:szCs w:val="24"/>
          <w:lang w:eastAsia="en-GB"/>
        </w:rPr>
        <w:t>, e paragrafit 1, t</w:t>
      </w:r>
      <w:r w:rsidRPr="00825E29">
        <w:rPr>
          <w:rFonts w:ascii="Garamond" w:eastAsia="Times New Roman" w:hAnsi="Garamond" w:cs="Garamond"/>
          <w:sz w:val="24"/>
          <w:szCs w:val="24"/>
          <w:lang w:eastAsia="en-GB"/>
        </w:rPr>
        <w:t>ë</w:t>
      </w:r>
      <w:r w:rsidRPr="00825E29">
        <w:rPr>
          <w:rFonts w:ascii="Garamond" w:eastAsia="Times New Roman" w:hAnsi="Garamond" w:cs="Times New Roman"/>
          <w:sz w:val="24"/>
          <w:szCs w:val="24"/>
          <w:lang w:eastAsia="en-GB"/>
        </w:rPr>
        <w:t xml:space="preserve"> nenit 245, të këtij Kodi, nuk e</w:t>
      </w:r>
      <w:r w:rsidRPr="00825E29">
        <w:rPr>
          <w:rFonts w:ascii="Times New Roman" w:eastAsia="Times New Roman" w:hAnsi="Times New Roman" w:cs="Times New Roman"/>
          <w:sz w:val="24"/>
          <w:szCs w:val="24"/>
          <w:lang w:eastAsia="en-GB"/>
        </w:rPr>
        <w:t>̈</w:t>
      </w:r>
      <w:r w:rsidRPr="00825E29">
        <w:rPr>
          <w:rFonts w:ascii="Garamond" w:eastAsia="Times New Roman" w:hAnsi="Garamond" w:cs="Times New Roman"/>
          <w:sz w:val="24"/>
          <w:szCs w:val="24"/>
          <w:lang w:eastAsia="en-GB"/>
        </w:rPr>
        <w:t>shte</w:t>
      </w:r>
      <w:r w:rsidRPr="00825E29">
        <w:rPr>
          <w:rFonts w:ascii="Times New Roman" w:eastAsia="Times New Roman" w:hAnsi="Times New Roman" w:cs="Times New Roman"/>
          <w:sz w:val="24"/>
          <w:szCs w:val="24"/>
          <w:lang w:eastAsia="en-GB"/>
        </w:rPr>
        <w:t>̈</w:t>
      </w:r>
      <w:r w:rsidRPr="00825E29">
        <w:rPr>
          <w:rFonts w:ascii="Garamond" w:eastAsia="Times New Roman" w:hAnsi="Garamond" w:cs="Times New Roman"/>
          <w:sz w:val="24"/>
          <w:szCs w:val="24"/>
          <w:lang w:eastAsia="en-GB"/>
        </w:rPr>
        <w:t xml:space="preserve"> urdhe</w:t>
      </w:r>
      <w:r w:rsidRPr="00825E29">
        <w:rPr>
          <w:rFonts w:ascii="Times New Roman" w:eastAsia="Times New Roman" w:hAnsi="Times New Roman" w:cs="Times New Roman"/>
          <w:sz w:val="24"/>
          <w:szCs w:val="24"/>
          <w:lang w:eastAsia="en-GB"/>
        </w:rPr>
        <w:t>̈</w:t>
      </w:r>
      <w:r w:rsidRPr="00825E29">
        <w:rPr>
          <w:rFonts w:ascii="Garamond" w:eastAsia="Times New Roman" w:hAnsi="Garamond" w:cs="Times New Roman"/>
          <w:sz w:val="24"/>
          <w:szCs w:val="24"/>
          <w:lang w:eastAsia="en-GB"/>
        </w:rPr>
        <w:t xml:space="preserve">ruar </w:t>
      </w:r>
      <w:r w:rsidR="004C21CA" w:rsidRPr="00825E29">
        <w:rPr>
          <w:rFonts w:ascii="Garamond" w:eastAsia="Times New Roman" w:hAnsi="Garamond" w:cs="Times New Roman"/>
          <w:sz w:val="24"/>
          <w:szCs w:val="24"/>
          <w:lang w:eastAsia="en-GB"/>
        </w:rPr>
        <w:t>përsëritja</w:t>
      </w:r>
      <w:r w:rsidRPr="00825E29">
        <w:rPr>
          <w:rFonts w:ascii="Garamond" w:eastAsia="Times New Roman" w:hAnsi="Garamond" w:cs="Times New Roman"/>
          <w:sz w:val="24"/>
          <w:szCs w:val="24"/>
          <w:lang w:eastAsia="en-GB"/>
        </w:rPr>
        <w:t>, brenda kufijve te</w:t>
      </w:r>
      <w:r w:rsidRPr="00825E29">
        <w:rPr>
          <w:rFonts w:ascii="Times New Roman" w:eastAsia="Times New Roman" w:hAnsi="Times New Roman" w:cs="Times New Roman"/>
          <w:sz w:val="24"/>
          <w:szCs w:val="24"/>
          <w:lang w:eastAsia="en-GB"/>
        </w:rPr>
        <w:t>̈</w:t>
      </w:r>
      <w:r w:rsidRPr="00825E29">
        <w:rPr>
          <w:rFonts w:ascii="Garamond" w:eastAsia="Times New Roman" w:hAnsi="Garamond" w:cs="Times New Roman"/>
          <w:sz w:val="24"/>
          <w:szCs w:val="24"/>
          <w:lang w:eastAsia="en-GB"/>
        </w:rPr>
        <w:t xml:space="preserve"> parashikuar nga nenet 264 dhe 267.</w:t>
      </w:r>
    </w:p>
    <w:p w14:paraId="32A52B90" w14:textId="77777777" w:rsidR="00F7220A" w:rsidRPr="00825E29" w:rsidRDefault="009B75C3" w:rsidP="009B75C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ab/>
        <w:t xml:space="preserve">2. </w:t>
      </w:r>
      <w:r w:rsidR="00F7220A" w:rsidRPr="00825E29">
        <w:rPr>
          <w:rFonts w:ascii="Garamond" w:hAnsi="Garamond" w:cs="Times New Roman"/>
          <w:sz w:val="24"/>
          <w:szCs w:val="24"/>
        </w:rPr>
        <w:t>Paraburgimi i urdhëruar gjatë hetimeve paraprake humbet fuqinë në qoftë se gjykata nuk procedon në marrjen në pyetje brenda afatit të parashikuar nga neni 248.</w:t>
      </w:r>
    </w:p>
    <w:p w14:paraId="32A52B91" w14:textId="77777777" w:rsidR="00F7220A" w:rsidRPr="00825E29" w:rsidRDefault="009B75C3" w:rsidP="009B75C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eastAsia="Times New Roman" w:hAnsi="Garamond" w:cs="Times New Roman"/>
          <w:sz w:val="24"/>
          <w:szCs w:val="24"/>
          <w:lang w:eastAsia="en-GB"/>
        </w:rPr>
        <w:tab/>
        <w:t xml:space="preserve">3. </w:t>
      </w:r>
      <w:r w:rsidR="00F7220A" w:rsidRPr="00825E29">
        <w:rPr>
          <w:rFonts w:ascii="Garamond" w:eastAsia="Times New Roman" w:hAnsi="Garamond" w:cs="Times New Roman"/>
          <w:sz w:val="24"/>
          <w:szCs w:val="24"/>
          <w:lang w:eastAsia="en-GB"/>
        </w:rPr>
        <w:t xml:space="preserve">Kërkesa për shuarjen e masës së sigurimit paraqitet së bashku me provat në gjykatën ku ndodhen aktet në momentin e paraqitjes së saj. Gjykata vendos brenda 48 orëve, pasi njofton palët. </w:t>
      </w:r>
      <w:r w:rsidR="00F7220A" w:rsidRPr="00825E29">
        <w:rPr>
          <w:rFonts w:ascii="Garamond" w:eastAsia="Times New Roman" w:hAnsi="Garamond" w:cs="Times New Roman"/>
          <w:spacing w:val="1"/>
          <w:sz w:val="24"/>
          <w:szCs w:val="24"/>
          <w:lang w:eastAsia="en-GB"/>
        </w:rPr>
        <w:t>Mosparaqitja e palëve, pa shkaqe të arsyeshme, nuk e pengon gjykatën të vendosë pa praninë e tyre. Për afatin e arsyetimit të vendimit dhe ankimit zbatohen rregullat e parashikuara në nenet 248 dhe 249 të këtij Kodi.</w:t>
      </w:r>
    </w:p>
    <w:p w14:paraId="32A52B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4. Shuarja e masave të sigurimit nuk pengon ushtrimin e të drejtave që ligji i njeh gjykatës ose ndonjë autoriteti tjetër në zbatimin e dënimeve plotësuese ose të masave të tjera ndaluese.</w:t>
      </w:r>
    </w:p>
    <w:p w14:paraId="32A52B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262</w:t>
      </w:r>
    </w:p>
    <w:p w14:paraId="32A52B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Pasojat e shuarjes së masave të sigurimit</w:t>
      </w:r>
    </w:p>
    <w:p w14:paraId="32A52B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arrestimi e humbet fuqinë, gjykata vendos lirimin e menjëhershëm të  personit ndaj të cilit është marrë masa.</w:t>
      </w:r>
    </w:p>
    <w:p w14:paraId="32A52B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rastet e humbjes së fuqisë së masave të tjera të sigurimit, gjykata vendos heqjen e menjëhershme të tyre.</w:t>
      </w:r>
    </w:p>
    <w:p w14:paraId="32A52B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B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263</w:t>
      </w:r>
    </w:p>
    <w:p w14:paraId="32A52B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Afatet e kohëzgjatjes së paraburgimit</w:t>
      </w:r>
    </w:p>
    <w:p w14:paraId="32A52B9C"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hAnsi="Garamond" w:cs="Times New Roman"/>
          <w:i/>
          <w:iCs/>
          <w:sz w:val="24"/>
          <w:szCs w:val="24"/>
        </w:rPr>
        <w:t xml:space="preserve">(Ndryshuar me ligjin nr.8570, datë 20.1.2000, </w:t>
      </w:r>
      <w:r w:rsidR="00BB5204" w:rsidRPr="00825E29">
        <w:rPr>
          <w:rFonts w:ascii="Garamond" w:hAnsi="Garamond" w:cs="Times New Roman"/>
          <w:i/>
          <w:iCs/>
          <w:sz w:val="24"/>
          <w:szCs w:val="24"/>
        </w:rPr>
        <w:t xml:space="preserve">shtuar </w:t>
      </w:r>
      <w:r w:rsidR="00B310F0" w:rsidRPr="00825E29">
        <w:rPr>
          <w:rFonts w:ascii="Garamond" w:hAnsi="Garamond" w:cs="Times New Roman"/>
          <w:i/>
          <w:iCs/>
          <w:sz w:val="24"/>
          <w:szCs w:val="24"/>
        </w:rPr>
        <w:t>pika 7 e 8</w:t>
      </w:r>
      <w:r w:rsidRPr="00825E29">
        <w:rPr>
          <w:rFonts w:ascii="Garamond" w:hAnsi="Garamond" w:cs="Times New Roman"/>
          <w:i/>
          <w:iCs/>
          <w:sz w:val="24"/>
          <w:szCs w:val="24"/>
        </w:rPr>
        <w:t xml:space="preserve"> me ligjin nr.8813, </w:t>
      </w:r>
      <w:r w:rsidR="00BB5204" w:rsidRPr="00825E29">
        <w:rPr>
          <w:rFonts w:ascii="Garamond" w:hAnsi="Garamond" w:cs="Times New Roman"/>
          <w:i/>
          <w:iCs/>
          <w:sz w:val="24"/>
          <w:szCs w:val="24"/>
        </w:rPr>
        <w:t xml:space="preserve">datë 13.6.2002; </w:t>
      </w:r>
      <w:r w:rsidR="009C6053" w:rsidRPr="00825E29">
        <w:rPr>
          <w:rFonts w:ascii="Garamond" w:hAnsi="Garamond" w:cs="Times New Roman"/>
          <w:i/>
          <w:sz w:val="24"/>
          <w:szCs w:val="24"/>
        </w:rPr>
        <w:t>ndryshuar</w:t>
      </w:r>
      <w:r w:rsidR="00BB5204" w:rsidRPr="00825E29">
        <w:rPr>
          <w:rFonts w:ascii="Garamond" w:hAnsi="Garamond" w:cs="Times New Roman"/>
          <w:i/>
          <w:sz w:val="24"/>
          <w:szCs w:val="24"/>
        </w:rPr>
        <w:t xml:space="preserve"> </w:t>
      </w:r>
      <w:r w:rsidRPr="00825E29">
        <w:rPr>
          <w:rFonts w:ascii="Garamond" w:hAnsi="Garamond" w:cs="Times New Roman"/>
          <w:i/>
          <w:sz w:val="24"/>
          <w:szCs w:val="24"/>
        </w:rPr>
        <w:t>fjal</w:t>
      </w:r>
      <w:r w:rsidR="00B310F0" w:rsidRPr="00825E29">
        <w:rPr>
          <w:rFonts w:ascii="Garamond" w:hAnsi="Garamond" w:cs="Times New Roman"/>
          <w:i/>
          <w:sz w:val="24"/>
          <w:szCs w:val="24"/>
        </w:rPr>
        <w:t xml:space="preserve">ë </w:t>
      </w:r>
      <w:r w:rsidRPr="00825E29">
        <w:rPr>
          <w:rFonts w:ascii="Garamond" w:hAnsi="Garamond" w:cs="Times New Roman"/>
          <w:i/>
          <w:sz w:val="24"/>
          <w:szCs w:val="24"/>
        </w:rPr>
        <w:t>në shkronjat “c” të pikave 1, 2, 3 dhe në shkronjën “b” të pikës 6 me ligjin nr. 35/2017, datë 30.3.2017)</w:t>
      </w:r>
    </w:p>
    <w:p w14:paraId="32A52B9D"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2B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Paraburgimi e humbet fuqinë në qoftë se nga fillimi i zbatimit të tij kanë kaluar afatet e mëposhtme, pa u dorëzuar aktet në gjykatë:</w:t>
      </w:r>
    </w:p>
    <w:p w14:paraId="32A52B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tre muaj, kur procedohet për kundërvajtje penale;</w:t>
      </w:r>
    </w:p>
    <w:p w14:paraId="32A52BA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gjashtë muaj, kur procedohet për krime që dënohen në maksimumin deri në dhjetë vjet burgim;</w:t>
      </w:r>
    </w:p>
    <w:p w14:paraId="32A52B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c) dymbëdhjetë muaj, kur procedohet për krime që dënohen në </w:t>
      </w:r>
      <w:r w:rsidRPr="00825E29">
        <w:rPr>
          <w:rFonts w:ascii="Garamond" w:eastAsia="MS Mincho" w:hAnsi="Garamond" w:cs="Times New Roman"/>
          <w:sz w:val="24"/>
          <w:szCs w:val="24"/>
        </w:rPr>
        <w:t>maksimum</w:t>
      </w:r>
      <w:r w:rsidRPr="00825E29">
        <w:rPr>
          <w:rFonts w:ascii="Garamond" w:hAnsi="Garamond" w:cs="Times New Roman"/>
          <w:sz w:val="24"/>
          <w:szCs w:val="24"/>
        </w:rPr>
        <w:t xml:space="preserve"> jo më pak se dhjetë vjet  burgim ose me burgim të përjetshëm.</w:t>
      </w:r>
    </w:p>
    <w:p w14:paraId="32A52B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Paraburgimi e humbet fuqinë në qoftë se nga dita e dorëzimit të akteve në gjykatë kanë kaluar afatet e mëposhtme, pa u dhënë vendimi i dënimit në shkallë të parë:</w:t>
      </w:r>
    </w:p>
    <w:p w14:paraId="32A52B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dy muaj, kur procedohet për kundërvajtje penale;</w:t>
      </w:r>
    </w:p>
    <w:p w14:paraId="32A52B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nëntë muaj, kur procedohet për krime që dënohen në maksimum deri në dhjetë vjet burgim;</w:t>
      </w:r>
    </w:p>
    <w:p w14:paraId="32A52B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c) dymbëdhjetë muaj, kur procedohet për krime që dënohen në </w:t>
      </w:r>
      <w:r w:rsidRPr="00825E29">
        <w:rPr>
          <w:rFonts w:ascii="Garamond" w:eastAsia="MS Mincho" w:hAnsi="Garamond" w:cs="Times New Roman"/>
          <w:sz w:val="24"/>
          <w:szCs w:val="24"/>
        </w:rPr>
        <w:t>maksimum</w:t>
      </w:r>
      <w:r w:rsidRPr="00825E29">
        <w:rPr>
          <w:rFonts w:ascii="Garamond" w:hAnsi="Garamond" w:cs="Times New Roman"/>
          <w:sz w:val="24"/>
          <w:szCs w:val="24"/>
        </w:rPr>
        <w:t xml:space="preserve"> jo më pak se dhjetë vjet burgim ose me burgim të përjetshëm.</w:t>
      </w:r>
    </w:p>
    <w:p w14:paraId="32A52B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Paraburgimi e humbet fuqinë në qoftë se nga dita e dhënies së vendimit të dënimit në shkallë të parë kanë kaluar afatet e mëposhtme pa u dhënë vendimi i dënimit në gjykatën e apelit:</w:t>
      </w:r>
    </w:p>
    <w:p w14:paraId="32A52B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dy muaj, kur procedohet për kundërvajtje penale;</w:t>
      </w:r>
    </w:p>
    <w:p w14:paraId="32A52B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gjashtë muaj, kur procedohet për krime që dënohen në maksimumin deri në dhjetë vjet burgim;</w:t>
      </w:r>
    </w:p>
    <w:p w14:paraId="32A52B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 xml:space="preserve">c) nëntë muaj, kur procedohet për krime që dënohen në </w:t>
      </w:r>
      <w:r w:rsidRPr="00825E29">
        <w:rPr>
          <w:rFonts w:ascii="Garamond" w:eastAsia="MS Mincho" w:hAnsi="Garamond" w:cs="Times New Roman"/>
          <w:sz w:val="24"/>
          <w:szCs w:val="24"/>
        </w:rPr>
        <w:t>maksimum</w:t>
      </w:r>
      <w:r w:rsidRPr="00825E29">
        <w:rPr>
          <w:rFonts w:ascii="Garamond" w:hAnsi="Garamond" w:cs="Times New Roman"/>
          <w:sz w:val="24"/>
          <w:szCs w:val="24"/>
        </w:rPr>
        <w:t xml:space="preserve"> jo më pak se dhjetë vjet  burgim ose me  burgim të përjetshëm.</w:t>
      </w:r>
    </w:p>
    <w:p w14:paraId="32A52B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Në rastin kur vendimi prishet nga Gjykata e  Lartë dhe çështja i dërgohet gjykatës së shkallës së parë ose apelit, si dhe kur vendimi prishet nga gjykata e apelit dhe i dërgohet gjykatës së shkallës së parë, nga dita e dhënies së vendimit të Gjykatës së Lartë apo të apelit, fillojnë përsëri afatet e parashikuara, për secilën shkallë të procedimit.</w:t>
      </w:r>
    </w:p>
    <w:p w14:paraId="32A52B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Në rast ikje të të pandehurit të paraburgosur, afatet fillojnë të ecin përsëri nga çasti në të cilin ai paraburgoset përsëri.</w:t>
      </w:r>
    </w:p>
    <w:p w14:paraId="32A52B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6. Kohëzgjatja tërësore e paraburgimit, duke marrë parasysh edhe zgjatjen e parashikuar nga neni 264 pika 2, nuk mund të kalojë këto afate:</w:t>
      </w:r>
    </w:p>
    <w:p w14:paraId="32A52B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dhjetë muaj, kur procedohet për kundërvajtje penale;</w:t>
      </w:r>
    </w:p>
    <w:p w14:paraId="32A52B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b) dy vjet,  kur procedohet për krime që dënohen në </w:t>
      </w:r>
      <w:r w:rsidRPr="00825E29">
        <w:rPr>
          <w:rFonts w:ascii="Garamond" w:eastAsia="MS Mincho" w:hAnsi="Garamond" w:cs="Times New Roman"/>
          <w:sz w:val="24"/>
          <w:szCs w:val="24"/>
        </w:rPr>
        <w:t>maksimum</w:t>
      </w:r>
      <w:r w:rsidRPr="00825E29">
        <w:rPr>
          <w:rFonts w:ascii="Garamond" w:hAnsi="Garamond" w:cs="Times New Roman"/>
          <w:sz w:val="24"/>
          <w:szCs w:val="24"/>
        </w:rPr>
        <w:t xml:space="preserve"> deri në dhjetë vjet burgim;</w:t>
      </w:r>
    </w:p>
    <w:p w14:paraId="32A52B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tre vjet, kur procedohet për krime që dënohen në maksimum jo më pak se dhjetë vjet burgim ose me burgim të përjetshëm.</w:t>
      </w:r>
    </w:p>
    <w:p w14:paraId="32A52B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7. Kur në mbarim të afatit të paraburgimit prokurori i komunikon të pandehurit një akuzë të re, për të cilën parashikohen afate më të gjata paraburgimi se ato të akuzës së parë, ai i kërkon gjykatës të caktojë afatin e ri të paraburgimit. Gjykata vendos në seancë gjyqësore pasi të ketë dëgjuar palët.</w:t>
      </w:r>
    </w:p>
    <w:p w14:paraId="32A52BB1"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8. Kur akuza e re lidhet me një fakt të ri, që nuk dihej në fillim të procedimit, gjykata cakton një afat të ri, i cili fillon të llogaritet nga e para, ndërsa kur ndryshon vetëm cilësimi ligjor i veprës penale, gjykata cakton masën e sigurimit dhe fillimi i llogaritjes së afatit është ai i m</w:t>
      </w:r>
      <w:r w:rsidR="00BB5204" w:rsidRPr="00825E29">
        <w:rPr>
          <w:rFonts w:ascii="Garamond" w:hAnsi="Garamond" w:cs="Times New Roman"/>
          <w:sz w:val="24"/>
          <w:szCs w:val="24"/>
        </w:rPr>
        <w:t>asës së mëparshme të sigurimit.</w:t>
      </w:r>
    </w:p>
    <w:p w14:paraId="32A52B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264</w:t>
      </w:r>
    </w:p>
    <w:p w14:paraId="32A52B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Zgjatja e paraburgimit</w:t>
      </w:r>
    </w:p>
    <w:p w14:paraId="32A52B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 2 me ligjin nr.8570, datë 20.1.2000)</w:t>
      </w:r>
    </w:p>
    <w:p w14:paraId="32A52B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ab/>
      </w:r>
    </w:p>
    <w:p w14:paraId="32A52B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Në çdo gjendje dhe shkallë të procedimit, kur është urdhëruar ekspertimi i gjendjes mendore të të pandehurit, afatet e paraburgimit zgjaten për kohën që është caktuar për kryerjen e ekspertimit. Zgjatja vendoset nga gjykata, mbi kërkesën e prokurorit, pasi dëgjohet mbrojtësi. Kundër vendimit mund të bëhet apel ose rekurs i drejtpërdrejtë në Gjykatën e Lartë.</w:t>
      </w:r>
    </w:p>
    <w:p w14:paraId="32A52B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2.Gjatë hetimeve paraprake, prokurori mund të kërkojë zgjatjen e afateve të paraburgimit, që janë në mbarim e sipër, kur ekzistojnë nevoja të rëndësishme sigurimi dhe verifikimet veçanërisht komplekse e bëjnë të domosdoshme këtë zgjatje. Gjykata pasi dëgjon prokurorin dhe mbrojtësin merr vendim. Zgjatja mund të bëhet vetëm një herë dhe nuk mund të jetë më shumë se tre muaj.</w:t>
      </w:r>
    </w:p>
    <w:p w14:paraId="32A52BB8"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3. Kohëzgjatja e paraburgimit nuk mund të kalojë gjysmën e maksimales së dënimit të parashikuar për veprën penale që procedohet.</w:t>
      </w:r>
    </w:p>
    <w:p w14:paraId="32A52B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B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265</w:t>
      </w:r>
    </w:p>
    <w:p w14:paraId="32A52B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Pezullimi i afateve të paraburgimit</w:t>
      </w:r>
    </w:p>
    <w:p w14:paraId="32A52B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 ligjin nr. 8570, datë 20.1.2000)</w:t>
      </w:r>
    </w:p>
    <w:p w14:paraId="32A52B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B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Afatet e parashikuara nga neni 263 pezullohen me vendim të ankimueshëm të gjykatës:</w:t>
      </w:r>
    </w:p>
    <w:p w14:paraId="32A52B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për kohën që shqyrtimi gjyqësor është pezulluar ose shtyrë për shkak të veprimeve apo kërkesave të padrejta të bëra nga i pandehuri ose mbrojtësi i tij, përveç rasteve kur kërkesa bëhet për marrjen e provës;</w:t>
      </w:r>
    </w:p>
    <w:p w14:paraId="32A52B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për kohën që shqyrtimi gjyqësor është pezulluar ose shtyrë për shkak të mosparaqitjes ose të largimit të një a më shumë mbrojtësve, që lënë pa ndihmë një a më shumë të pandehur.</w:t>
      </w:r>
    </w:p>
    <w:p w14:paraId="32A52B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B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266</w:t>
      </w:r>
    </w:p>
    <w:p w14:paraId="32A52B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Disponimet në rastet e lirimit nga burgu</w:t>
      </w:r>
    </w:p>
    <w:p w14:paraId="32A52B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B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Ndaj të pandehurit të liruar nga burgu për shkak të mbarimit të afateve, gjykata, kur ekzistojnë ende arsyet për të cilat ishte vendosur paraburgimi, cakton masa të tjera sigurimi në qoftë se janë kushtet e kërkuara.</w:t>
      </w:r>
    </w:p>
    <w:p w14:paraId="32A52B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Paraburgimi, kur është i nevojshëm, rivihet në fuqi:</w:t>
      </w:r>
    </w:p>
    <w:p w14:paraId="32A52B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a) kur i pandehuri i ka shkelur me dashje urdhrat e dhëna në lidhje me një masë sigurimi të marrë në bazë të paragrafit 1, por </w:t>
      </w:r>
      <w:r w:rsidR="00F241BF" w:rsidRPr="00825E29">
        <w:rPr>
          <w:rFonts w:ascii="Garamond" w:hAnsi="Garamond" w:cs="Times New Roman"/>
          <w:sz w:val="24"/>
          <w:szCs w:val="24"/>
        </w:rPr>
        <w:t>gjithnjë</w:t>
      </w:r>
      <w:r w:rsidRPr="00825E29">
        <w:rPr>
          <w:rFonts w:ascii="Garamond" w:hAnsi="Garamond" w:cs="Times New Roman"/>
          <w:sz w:val="24"/>
          <w:szCs w:val="24"/>
        </w:rPr>
        <w:t xml:space="preserve"> kur ekzistojnë nevojat e sigurimit;</w:t>
      </w:r>
    </w:p>
    <w:p w14:paraId="32A52B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me vendimin e dënimit, kur ekziston nevoja e sigurimit të parashikuar nga neni 228, paragrafi 3.</w:t>
      </w:r>
    </w:p>
    <w:p w14:paraId="32A52B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Me rivënien në fuqi të paraburgimit, afatet fillojnë të ecin përsëri, por për efekt të llogaritjes së afatit të kohëzgjatjes së përgjithshme të paraburgimit mbahet parasysh edhe paraburgimi i vuajtur më parë.</w:t>
      </w:r>
    </w:p>
    <w:p w14:paraId="32A52B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Oficerët dhe agjentët e policisë gjyqësore mund të ndalojnë të pandehurin, i cili, duke shkelur urdhrat që lidhen me një masë sigurimi të marrë në bazë të paragrafit 1, ka ikur. Zbatohen, për aq sa pajtohen, dispozitat mbi ndalimin e personit të dyshuar për veprën penale.</w:t>
      </w:r>
    </w:p>
    <w:p w14:paraId="32A52B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267</w:t>
      </w:r>
    </w:p>
    <w:p w14:paraId="32A52B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Afatet e kohëzgjatjes maksimale të masave të tjera të sigurimit</w:t>
      </w:r>
    </w:p>
    <w:p w14:paraId="32A52B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b/>
          <w:bCs/>
          <w:sz w:val="24"/>
          <w:szCs w:val="24"/>
        </w:rPr>
        <w:tab/>
      </w:r>
      <w:r w:rsidRPr="00825E29">
        <w:rPr>
          <w:rFonts w:ascii="Garamond" w:hAnsi="Garamond" w:cs="Times New Roman"/>
          <w:sz w:val="24"/>
          <w:szCs w:val="24"/>
        </w:rPr>
        <w:t>1. Masat shtrënguese, të ndryshme nga paraburgimi, e humbasin fuqinë kur nga fillimi i zbatimit të tyre ka kaluar një kohë e barabartë me dyfishin e afateve të parashikuara nga neni 263.</w:t>
      </w:r>
    </w:p>
    <w:p w14:paraId="32A52B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Masat ndaluese e humbasin fuqinë kur kanë kaluar tre muaj nga fillimi i zbatimit të tyre. Kur ato janë marrë për arsye që të mos dëmtohen provat, gjykata mund të urdhërojë përsëritjen e tyre deri në kufijtë e parashikuar nga paragrafi 1.</w:t>
      </w:r>
    </w:p>
    <w:p w14:paraId="32A52B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V</w:t>
      </w:r>
    </w:p>
    <w:p w14:paraId="32A52B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KOMPENSIMI PËR BURGIM TË PADREJTË </w:t>
      </w:r>
    </w:p>
    <w:p w14:paraId="32A52B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268</w:t>
      </w:r>
    </w:p>
    <w:p w14:paraId="32A52B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Kushtet e zbatimit</w:t>
      </w:r>
    </w:p>
    <w:p w14:paraId="32A52B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Ai që është deklaruar i pafajshëm me vendim të formës së prerë ka të drejtën e kompensimit për paraburgimin e vuajtur, me përjashtim të rasteve kur është provuar që vendimi i gabuar ose moszbulimi në kohën e duhur i faktit të panjohur është shkaktuar tërësisht ose pjesërisht prej tij.</w:t>
      </w:r>
    </w:p>
    <w:p w14:paraId="32A52BD9"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E njëjta e drejtë i takon edhe të dënuarit që ka qenë i paraburgosur, kur me vendim të formës së prerë vërtetohet se akti me të cilin është caktuar masa është nxjerrë pa qenë kushtet e para</w:t>
      </w:r>
      <w:r w:rsidR="00BB5204" w:rsidRPr="00825E29">
        <w:rPr>
          <w:rFonts w:ascii="Garamond" w:hAnsi="Garamond" w:cs="Times New Roman"/>
          <w:sz w:val="24"/>
          <w:szCs w:val="24"/>
        </w:rPr>
        <w:t>shikuara nga nenet 228 dhe 229.</w:t>
      </w:r>
    </w:p>
    <w:p w14:paraId="32A52B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Dispozitat e paragrafëve 1 dhe 2 zbatohen edhe në favor të personit për të cilin është vendosur pushimi i çështjes nga gjykata ose prokurori.</w:t>
      </w:r>
    </w:p>
    <w:p w14:paraId="32A52B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me vendim të gjykatës është vërtetuar se fakti nuk parashikohet nga ligji si vepër penale, për shkak të shfuqizimit të dispozitës përkatëse, e drejta e kompensimit nuk njihet për atë pjesë të paraburgimit të vuajtur para shfuqizimit.</w:t>
      </w:r>
    </w:p>
    <w:p w14:paraId="32A52B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269</w:t>
      </w:r>
    </w:p>
    <w:p w14:paraId="32A52B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për kompensim</w:t>
      </w:r>
    </w:p>
    <w:p w14:paraId="32A52B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Kërkesa për kompensim duhet të bëhet, ndryshe nuk pranohet, brenda tre vjetëve nga data në të cilën vendimi i pafajësisë ose i pushimit të çështjes ka marrë formë të prerë.</w:t>
      </w:r>
    </w:p>
    <w:p w14:paraId="32A52BE1" w14:textId="77777777" w:rsidR="00BB5204"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Masa e kompensimit dhe mënyra e llogaritjes, si dhe rastet e kompensimit për arrestin në shtëpi </w:t>
      </w:r>
      <w:r w:rsidR="00EB73CC" w:rsidRPr="00825E29">
        <w:rPr>
          <w:rFonts w:ascii="Garamond" w:hAnsi="Garamond" w:cs="Times New Roman"/>
          <w:sz w:val="24"/>
          <w:szCs w:val="24"/>
        </w:rPr>
        <w:t>caktohen me ligj të veçantë.</w:t>
      </w:r>
    </w:p>
    <w:p w14:paraId="32A52BE2"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VI</w:t>
      </w:r>
    </w:p>
    <w:p w14:paraId="32A52B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MASAT E SIGURIMIT PASUROR</w:t>
      </w:r>
    </w:p>
    <w:p w14:paraId="32A52B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w:t>
      </w:r>
    </w:p>
    <w:p w14:paraId="32A52B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SEKUESTROJA KONSERVATIVE</w:t>
      </w:r>
    </w:p>
    <w:p w14:paraId="32A52B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270</w:t>
      </w:r>
    </w:p>
    <w:p w14:paraId="32A52B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Kushtet dhe efektet e masës</w:t>
      </w:r>
    </w:p>
    <w:p w14:paraId="32A52B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B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ka arsye të bazuara për të menduar se nuk ka garanci për pagimin e dënimit me gjobë, të shpenzimeve të procedimit dhe të çdo detyrimi ndaj pasurisë së shtetit, prokurori kërkon sekuestron konservative të pasurisë së luajtshme ose të paluajtshme të të pandehurit ose të shumave a sendeve që të tjerët i detyrohen atij, në caqet që ligji lejon sekuestrimin e tyre.</w:t>
      </w:r>
    </w:p>
    <w:p w14:paraId="32A52B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Paditësi civil mund të kërkojë sekuestron konservative të pasurisë së të pandehurit ose të të paditurit civil, kur janë arsyet e parashikuara në paragrafin 1.</w:t>
      </w:r>
    </w:p>
    <w:p w14:paraId="32A52BF0"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Sekuestroja e vendosur me kërkesën e prokurorit është e vlefshme edhe për paditësi</w:t>
      </w:r>
      <w:r w:rsidR="00BB5204" w:rsidRPr="00825E29">
        <w:rPr>
          <w:rFonts w:ascii="Garamond" w:hAnsi="Garamond" w:cs="Times New Roman"/>
          <w:sz w:val="24"/>
          <w:szCs w:val="24"/>
        </w:rPr>
        <w:t>n civil.</w:t>
      </w:r>
    </w:p>
    <w:p w14:paraId="32A52B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Neni 271</w:t>
      </w:r>
    </w:p>
    <w:p w14:paraId="32A52B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i gjykatës për sekuestron</w:t>
      </w:r>
    </w:p>
    <w:p w14:paraId="32A52B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Sekuestroja konservative vihet me vendim të gjykatës kompetente.</w:t>
      </w:r>
    </w:p>
    <w:p w14:paraId="32A52B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është dhënë vendim në shkallë të parë, sekuestroja vihet para se aktet t’i dërgohen gjykatës së apelit.</w:t>
      </w:r>
    </w:p>
    <w:p w14:paraId="32A52B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Sekuestroja zbatohet nga përmbaruesi gjyqësor në mënyrat e përcaktuara nga Kodi i Procedurës Civile.</w:t>
      </w:r>
    </w:p>
    <w:p w14:paraId="32A52BF7"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Efektet e sekuestros pushojnë kur vendimi i pafajësisë ose i pushimit të çë</w:t>
      </w:r>
      <w:r w:rsidR="00BB5204" w:rsidRPr="00825E29">
        <w:rPr>
          <w:rFonts w:ascii="Garamond" w:hAnsi="Garamond" w:cs="Times New Roman"/>
          <w:sz w:val="24"/>
          <w:szCs w:val="24"/>
        </w:rPr>
        <w:t>shtjes ka marrë formë të prerë.</w:t>
      </w:r>
    </w:p>
    <w:p w14:paraId="32A52B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Neni 272</w:t>
      </w:r>
    </w:p>
    <w:p w14:paraId="32A52B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Oferta për garantimin e detyrimit</w:t>
      </w:r>
    </w:p>
    <w:p w14:paraId="32A52B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B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i pandehuri ose i padituri civil ofron një mjet të përshtatshëm ligjor për të garantuar detyrimin (peng, dorëzani, kapar, hipotekë), gjykata nuk e vë sekuestron konservative ose e revokon atë dhe cakton mënyrën e ekzekutimit të detyrimit.</w:t>
      </w:r>
    </w:p>
    <w:p w14:paraId="32A52B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oferta propozohet bashkë me kërkesën e ankimit, gjykata revokon sekuestron në qoftë se çmon se oferta e garantimit është në përpjesëtim me vlerën e sendeve të sekuestruara.</w:t>
      </w:r>
    </w:p>
    <w:p w14:paraId="32A52BFD"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B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273</w:t>
      </w:r>
    </w:p>
    <w:p w14:paraId="32A52B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Ekzekutimi i masës së sekuestros</w:t>
      </w:r>
    </w:p>
    <w:p w14:paraId="32A52C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Sekuestroja konservative shndërrohet në sekuestro të ekzekutueshme kur merr formë të prerë vendimi i dënimit me gjobë apo ai i detyrimit të të  pandehurit dhe të paditurit civil me shpërblimin e dëmit.</w:t>
      </w:r>
    </w:p>
    <w:p w14:paraId="32A52C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Ekzekutimi i detyrueshëm i pasurisë së sekuestruar bëhet në mënyrat e parashikuara nga Kodi i Procedurës Civile. Nga të ardhurat e shitjes së pasurisë së sekuestruar dhe nga ato të mjeteve </w:t>
      </w:r>
      <w:r w:rsidRPr="00825E29">
        <w:rPr>
          <w:rFonts w:ascii="Garamond" w:hAnsi="Garamond" w:cs="Times New Roman"/>
          <w:sz w:val="24"/>
          <w:szCs w:val="24"/>
        </w:rPr>
        <w:lastRenderedPageBreak/>
        <w:t>të ofruara për garantimin e detyrimit, paguhen, sipas radhës, shumat që i takojnë paditësit civil për shpërblimin e dëmit dhe shpenzimet gjyqësore, dënimet me gjobë, shpenzimet e procedimit dhe çdo shumë tjetër në favor të shtetit.</w:t>
      </w:r>
    </w:p>
    <w:p w14:paraId="32A52C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p>
    <w:p w14:paraId="32A52C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w:t>
      </w:r>
    </w:p>
    <w:p w14:paraId="32A52C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SEKUESTROJA PREVENTIVE</w:t>
      </w:r>
    </w:p>
    <w:p w14:paraId="32A52C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274</w:t>
      </w:r>
    </w:p>
    <w:p w14:paraId="32A52C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Objekti i sekuestros preventive</w:t>
      </w:r>
    </w:p>
    <w:p w14:paraId="32A52C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 2 me ligjin nr.9085, datë 19.6.2003)</w:t>
      </w:r>
    </w:p>
    <w:p w14:paraId="32A52C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ka rrezik që disponimi i lirë i një sendi që lidhet  me veprën penale mund të rëndojë ose të zgjasë pasojat e saj ose të lehtësojë kryerjen e veprave penale të tjera, me kërkesën e prokurorit, gjykata kompetente urdhëron sekuestrimin e tij me vendim të arsyetuar.</w:t>
      </w:r>
    </w:p>
    <w:p w14:paraId="32A52C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Sekuestroja mund të vendoset edhe për sendet, produktet e veprës penale dhe çdo lloj pasurie tjetër që lejohet të konfiskohet, sipas nenit 36 të Kodit Penal.</w:t>
      </w:r>
    </w:p>
    <w:p w14:paraId="32A52C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ndryshojnë kushtet e zbatimit, gjykata, me kërkesën e prokurorit ose të të interesuarit, e heq sekuestron.</w:t>
      </w:r>
    </w:p>
    <w:p w14:paraId="32A52C0E"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C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275</w:t>
      </w:r>
    </w:p>
    <w:p w14:paraId="32A52C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Humbja e fuqisë së sekuestros</w:t>
      </w:r>
    </w:p>
    <w:p w14:paraId="32A52C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vendimin e pafajësisë ose të pushimit të çështjes, gjykata ose prokurori urdhëron që sendet e sekuestruara t’i kthehen atij që i takojnë, kur nuk duhet të urdhërojë konfiskimin e tyre sepse kanë shërbyer ose ishin të destinuara për të kryer një vepër penale ose sepse kanë qenë prodhim ose përfitim  nga vepra penale.</w:t>
      </w:r>
    </w:p>
    <w:p w14:paraId="32A52C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është dhënë vendimi i dënimit, efektet e sekuestros vazhdojnë në rast se është vendosur konfiskimi i sendeve të sekuestruara.</w:t>
      </w:r>
    </w:p>
    <w:p w14:paraId="32A52C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Sendet e sekuestruara nuk kthehen kur gjykata vendos që të mbahet sekuestroja për garantimin e kredive.</w:t>
      </w:r>
    </w:p>
    <w:p w14:paraId="32A52C15"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C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276</w:t>
      </w:r>
    </w:p>
    <w:p w14:paraId="32A52C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Ankimi kundër vendimit</w:t>
      </w:r>
    </w:p>
    <w:p w14:paraId="32A52C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Kundër vendimit për vënien ose mosvënien e sekuestros cilido që ka interes mund të bëjë ankim.</w:t>
      </w:r>
    </w:p>
    <w:p w14:paraId="32A52C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Kërkesa e ankimit paraqitet brenda dhjetë ditëve nga dhënia e vendimit ose nga dita që i interesuari ka marrë dijeni për sekuestron e vënë.</w:t>
      </w:r>
    </w:p>
    <w:p w14:paraId="32A52C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Kërkesa paraqitet në sekretarinë e gjykatës që ka dhënë vendimin.</w:t>
      </w:r>
    </w:p>
    <w:p w14:paraId="32A52C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Ankimi nuk pezullon zbatimin e masës.</w:t>
      </w:r>
    </w:p>
    <w:p w14:paraId="32A52C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5. Mbi kërkesën e ankimit vendos gjykata e apelit brenda pesëmbëdhjetë ditëve nga marrja e akteve. </w:t>
      </w:r>
    </w:p>
    <w:p w14:paraId="32A52C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6. Gjykata vendos, sipas rastit, shfuqizimin, ndryshimin ose miratimin e vendimit të ankimuar.</w:t>
      </w:r>
    </w:p>
    <w:p w14:paraId="32A52C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7. Kur vendimi nuk shpallet ose nuk zbatohet brenda afatit të caktuar, vendimi për vënien e sekuestros e humbet fuqinë.</w:t>
      </w:r>
    </w:p>
    <w:p w14:paraId="32A52C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21"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PJESA  E DYTË</w:t>
      </w:r>
    </w:p>
    <w:p w14:paraId="32A52C2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C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TITULLI VI</w:t>
      </w:r>
    </w:p>
    <w:p w14:paraId="32A52C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HETIMET PARAPRAKE</w:t>
      </w:r>
    </w:p>
    <w:p w14:paraId="32A52C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C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w:t>
      </w:r>
    </w:p>
    <w:p w14:paraId="32A52C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DISPOZITA TË PËRGJITHSHME</w:t>
      </w:r>
    </w:p>
    <w:p w14:paraId="32A52C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277</w:t>
      </w:r>
    </w:p>
    <w:p w14:paraId="32A52C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Organet e ngarkuara për hetimet paraprake</w:t>
      </w:r>
    </w:p>
    <w:p w14:paraId="32A52C2C"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(Shtuar pika “3” me l</w:t>
      </w:r>
      <w:r w:rsidR="00BB5204" w:rsidRPr="00825E29">
        <w:rPr>
          <w:rFonts w:ascii="Garamond" w:hAnsi="Garamond" w:cs="Times New Roman"/>
          <w:i/>
          <w:iCs/>
          <w:sz w:val="24"/>
          <w:szCs w:val="24"/>
        </w:rPr>
        <w:t xml:space="preserve">igjin nr. 8813, datë 13.6.2002 dhe </w:t>
      </w:r>
      <w:r w:rsidR="00BB5204" w:rsidRPr="00825E29">
        <w:rPr>
          <w:rFonts w:ascii="Garamond" w:hAnsi="Garamond" w:cs="Times New Roman"/>
          <w:i/>
          <w:sz w:val="24"/>
          <w:szCs w:val="24"/>
        </w:rPr>
        <w:t xml:space="preserve">shfuqizuar </w:t>
      </w:r>
      <w:r w:rsidR="00F241BF" w:rsidRPr="00825E29">
        <w:rPr>
          <w:rFonts w:ascii="Garamond" w:hAnsi="Garamond" w:cs="Times New Roman"/>
          <w:i/>
          <w:sz w:val="24"/>
          <w:szCs w:val="24"/>
        </w:rPr>
        <w:t xml:space="preserve">pika 3 </w:t>
      </w:r>
      <w:r w:rsidRPr="00825E29">
        <w:rPr>
          <w:rFonts w:ascii="Garamond" w:hAnsi="Garamond" w:cs="Times New Roman"/>
          <w:i/>
          <w:sz w:val="24"/>
          <w:szCs w:val="24"/>
        </w:rPr>
        <w:t>me ligjin nr. 35/2017, datë 30.3.2017)</w:t>
      </w:r>
    </w:p>
    <w:p w14:paraId="32A52C2D" w14:textId="77777777" w:rsidR="00BB5204" w:rsidRPr="00825E29" w:rsidRDefault="00BB5204"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dhe policia gjyqësore zhvillojnë, brenda kompetencave të caktuara, hetimet e nevojshme që lidhen me ushtrimin e ndjekjes penale.</w:t>
      </w:r>
    </w:p>
    <w:p w14:paraId="32A52C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Prokurori drejton hetimet dhe ka në dispozicion policinë gjyqësore.</w:t>
      </w:r>
    </w:p>
    <w:p w14:paraId="32A52C30" w14:textId="77777777" w:rsidR="00F241BF" w:rsidRPr="00825E29" w:rsidRDefault="00F241BF"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Shfuqizuar.</w:t>
      </w:r>
    </w:p>
    <w:p w14:paraId="32A52C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278</w:t>
      </w:r>
    </w:p>
    <w:p w14:paraId="32A52C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Kompetencat e gjykatës </w:t>
      </w:r>
      <w:r w:rsidRPr="00825E29">
        <w:rPr>
          <w:rFonts w:ascii="Garamond" w:eastAsia="MS Mincho" w:hAnsi="Garamond" w:cs="Times New Roman"/>
          <w:b/>
          <w:sz w:val="24"/>
          <w:szCs w:val="24"/>
        </w:rPr>
        <w:t xml:space="preserve">së shkallës së parë </w:t>
      </w:r>
      <w:r w:rsidRPr="00825E29">
        <w:rPr>
          <w:rFonts w:ascii="Garamond" w:hAnsi="Garamond" w:cs="Times New Roman"/>
          <w:b/>
          <w:bCs/>
          <w:sz w:val="24"/>
          <w:szCs w:val="24"/>
        </w:rPr>
        <w:t>në hetimet paraprake</w:t>
      </w:r>
    </w:p>
    <w:p w14:paraId="32A52C34" w14:textId="77777777" w:rsidR="00F7220A" w:rsidRPr="00825E29" w:rsidRDefault="00F7220A" w:rsidP="00E8123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pika “2” me</w:t>
      </w:r>
      <w:r w:rsidR="00E8123E" w:rsidRPr="00825E29">
        <w:rPr>
          <w:rFonts w:ascii="Garamond" w:hAnsi="Garamond" w:cs="Times New Roman"/>
          <w:i/>
          <w:iCs/>
          <w:sz w:val="24"/>
          <w:szCs w:val="24"/>
        </w:rPr>
        <w:t xml:space="preserve"> ligjin nr.8813, datë 13.6.2002; </w:t>
      </w:r>
      <w:r w:rsidR="00E8123E" w:rsidRPr="00825E29">
        <w:rPr>
          <w:rFonts w:ascii="Garamond" w:hAnsi="Garamond" w:cs="Times New Roman"/>
          <w:i/>
          <w:sz w:val="24"/>
          <w:szCs w:val="24"/>
        </w:rPr>
        <w:t xml:space="preserve">shtuar </w:t>
      </w:r>
      <w:r w:rsidR="00BB5204" w:rsidRPr="00825E29">
        <w:rPr>
          <w:rFonts w:ascii="Garamond" w:hAnsi="Garamond" w:cs="Times New Roman"/>
          <w:i/>
          <w:sz w:val="24"/>
          <w:szCs w:val="24"/>
        </w:rPr>
        <w:t>fjalë</w:t>
      </w:r>
      <w:r w:rsidRPr="00825E29">
        <w:rPr>
          <w:rFonts w:ascii="Garamond" w:hAnsi="Garamond" w:cs="Times New Roman"/>
          <w:i/>
          <w:sz w:val="24"/>
          <w:szCs w:val="24"/>
        </w:rPr>
        <w:t xml:space="preserve"> në titull dhe ndryshuar pika 2 me ligjin nr. 35/2017, datë 30.3.2017)</w:t>
      </w:r>
    </w:p>
    <w:p w14:paraId="32A52C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C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Gjatë hetimeve paraprake, për rastet e parashikuara nga ligji, mbi kërkesën e prokurorit, të pandehurit, </w:t>
      </w:r>
      <w:r w:rsidR="00D6432E" w:rsidRPr="00825E29">
        <w:rPr>
          <w:rFonts w:ascii="Garamond" w:hAnsi="Garamond" w:cs="Times New Roman"/>
          <w:sz w:val="24"/>
          <w:szCs w:val="24"/>
        </w:rPr>
        <w:t>viktimës</w:t>
      </w:r>
      <w:r w:rsidRPr="00825E29">
        <w:rPr>
          <w:rFonts w:ascii="Garamond" w:hAnsi="Garamond" w:cs="Times New Roman"/>
          <w:sz w:val="24"/>
          <w:szCs w:val="24"/>
        </w:rPr>
        <w:t xml:space="preserve"> dhe palëve private, vendos gjykata.</w:t>
      </w:r>
    </w:p>
    <w:p w14:paraId="32A52C37"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w:t>
      </w:r>
      <w:r w:rsidRPr="00825E29">
        <w:rPr>
          <w:rFonts w:ascii="Garamond" w:eastAsia="MS Mincho" w:hAnsi="Garamond" w:cs="Times New Roman"/>
          <w:sz w:val="24"/>
          <w:szCs w:val="24"/>
        </w:rPr>
        <w:t>Kërkesat e palëve gjatë hetimeve paraprake, sipas paragrafit 1, të këtij neni, shqyrtohen nga i njëjti gjyqtar.</w:t>
      </w:r>
    </w:p>
    <w:p w14:paraId="32A52C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279</w:t>
      </w:r>
    </w:p>
    <w:p w14:paraId="32A52C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Detyrimi për të ruajtur sekretin</w:t>
      </w:r>
    </w:p>
    <w:p w14:paraId="32A52C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w:t>
      </w:r>
      <w:r w:rsidR="00BB5204" w:rsidRPr="00825E29">
        <w:rPr>
          <w:rFonts w:ascii="Garamond" w:hAnsi="Garamond" w:cs="Times New Roman"/>
          <w:i/>
          <w:sz w:val="24"/>
          <w:szCs w:val="24"/>
        </w:rPr>
        <w:t>ë</w:t>
      </w:r>
      <w:r w:rsidRPr="00825E29">
        <w:rPr>
          <w:rFonts w:ascii="Garamond" w:hAnsi="Garamond" w:cs="Times New Roman"/>
          <w:i/>
          <w:sz w:val="24"/>
          <w:szCs w:val="24"/>
        </w:rPr>
        <w:t xml:space="preserve"> në pikën 1 dhe shtuar pika 3 me ligjin nr. 35/2017, datë 30.3.2017)</w:t>
      </w:r>
    </w:p>
    <w:p w14:paraId="32A52C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C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Aktet hetimore janë sekrete derisa i pandehuri të mos ketë marrë dijeni për to. Në rast nevoje për vazhdimin e hetimeve prokurori mund të urdhërojë ruajtjen e sekretit për  akte të veçanta deri në përfundim të hetimeve.</w:t>
      </w:r>
    </w:p>
    <w:p w14:paraId="32A52C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Prokurori mund të lejojë, me vendim të arsyetuar, publikimin e akteve të veçanta ose të pjesëve të tyre. Aktet e publikuara depozitohen në sekretarinë e prokurorit.</w:t>
      </w:r>
    </w:p>
    <w:p w14:paraId="32A52C3E" w14:textId="77777777" w:rsidR="00F7220A" w:rsidRPr="00825E29" w:rsidRDefault="00F7220A" w:rsidP="00BB5204">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3. Edhe kur aktet nuk mbrohen më nga sekreti, sipas paragrafit 1, të këtij neni, në rastet kur është e nevojshme për vazhdimësinë e hetimeve, prokurori mund të disponojë me vendim të arsyetuar:</w:t>
      </w:r>
    </w:p>
    <w:p w14:paraId="32A52C3F" w14:textId="77777777" w:rsidR="00F7220A" w:rsidRPr="00825E29" w:rsidRDefault="00F7220A" w:rsidP="00BB5204">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 detyrimin e ruajtjes së sekretit për akte të veçanta, kur i pandehuri jep pëlqimin ose kur njohja e përmbajtjes së aktit mund të pengojë hetimet ndaj personave të tjerë;</w:t>
      </w:r>
    </w:p>
    <w:p w14:paraId="32A52C40"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b) ndalimin e publikimit të përmbajtjes së akteve të veçanta apo të dhënave të posaçme që lidhen me veprime hetimore të caktuara.</w:t>
      </w:r>
    </w:p>
    <w:p w14:paraId="32A52C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p>
    <w:p w14:paraId="32A52C42" w14:textId="77777777" w:rsidR="00F7220A" w:rsidRPr="00825E29" w:rsidRDefault="00F7220A" w:rsidP="00EB73C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279/a</w:t>
      </w:r>
    </w:p>
    <w:p w14:paraId="32A52C43" w14:textId="77777777" w:rsidR="00F7220A" w:rsidRPr="00825E29" w:rsidRDefault="00F7220A" w:rsidP="00EB73C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E drejta e viktimës për informim</w:t>
      </w:r>
    </w:p>
    <w:p w14:paraId="32A52C44" w14:textId="77777777" w:rsidR="00F7220A" w:rsidRPr="00825E29" w:rsidRDefault="00F7220A" w:rsidP="00EB73CC">
      <w:pPr>
        <w:spacing w:after="0"/>
        <w:ind w:firstLine="284"/>
        <w:jc w:val="center"/>
        <w:rPr>
          <w:rFonts w:ascii="Garamond" w:eastAsia="MS Mincho" w:hAnsi="Garamond" w:cs="Times New Roman"/>
          <w:b/>
          <w:sz w:val="24"/>
          <w:szCs w:val="24"/>
        </w:rPr>
      </w:pPr>
      <w:r w:rsidRPr="00825E29">
        <w:rPr>
          <w:rFonts w:ascii="Garamond" w:hAnsi="Garamond" w:cs="Times New Roman"/>
          <w:i/>
          <w:sz w:val="24"/>
          <w:szCs w:val="24"/>
        </w:rPr>
        <w:t>(Shtuar me ligjin nr. 35/2017, datë 30.3.2017)</w:t>
      </w:r>
    </w:p>
    <w:p w14:paraId="32A52C45" w14:textId="77777777" w:rsidR="00F7220A" w:rsidRPr="00825E29" w:rsidRDefault="00F7220A" w:rsidP="00BB5204">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1. Për shkaqe të ligjshme, viktima, përfaqësuesi ligjor ose mbrojtësi i saj kanë të drejtë të kërkojnë informacion për gjendjen e procedimit, si dhe të njihen dhe të marrin kopje të akteve dhe provave që ndodhen në fashikullin e prokurorit.</w:t>
      </w:r>
    </w:p>
    <w:p w14:paraId="32A52C46" w14:textId="77777777" w:rsidR="00F7220A" w:rsidRPr="00825E29" w:rsidRDefault="00F7220A" w:rsidP="00BB5204">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Prokurori mund të refuzojë kërkesën kur:</w:t>
      </w:r>
    </w:p>
    <w:p w14:paraId="32A52C47" w14:textId="77777777" w:rsidR="00F7220A" w:rsidRPr="00825E29" w:rsidRDefault="00F7220A" w:rsidP="00BB5204">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interesi i ruajtjes së fshehtësisë së hetimit tejkalon interesin e viktimës;</w:t>
      </w:r>
    </w:p>
    <w:p w14:paraId="32A52C48" w14:textId="77777777" w:rsidR="00F7220A" w:rsidRPr="00825E29" w:rsidRDefault="00F7220A" w:rsidP="00BB5204">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interesi i të pandehurit tejkalon interesin e viktimës;</w:t>
      </w:r>
    </w:p>
    <w:p w14:paraId="32A52C49" w14:textId="77777777" w:rsidR="00F7220A" w:rsidRPr="00825E29" w:rsidRDefault="00F7220A" w:rsidP="00BB5204">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 viktima nuk është pyetur ende si dëshmitar.</w:t>
      </w:r>
    </w:p>
    <w:p w14:paraId="32A52C4A"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MS Mincho" w:hAnsi="Garamond" w:cs="Times New Roman"/>
          <w:sz w:val="24"/>
          <w:szCs w:val="24"/>
        </w:rPr>
        <w:tab/>
        <w:t>2. Viktima, përfaqësuesi ligjor ose mbrojtësi i saj kanë të drejtë të kërkojnë informacion në lidhje me vendosjen, vazhdimin, zëvendësimin apo heqjen e masave të sigurimit ndaj të pandehurit, përveçse kur njoftimi për këto fakte mund të rrezikojë jetën ose shëndetin e të pandehurit.</w:t>
      </w:r>
    </w:p>
    <w:p w14:paraId="32A52C4B"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2C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w:t>
      </w:r>
    </w:p>
    <w:p w14:paraId="32A52C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MARRJA DIJENI PËR VEPRËN PENALE</w:t>
      </w:r>
    </w:p>
    <w:p w14:paraId="32A52C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280</w:t>
      </w:r>
    </w:p>
    <w:p w14:paraId="32A52C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dijeni për veprën penale</w:t>
      </w:r>
    </w:p>
    <w:p w14:paraId="32A52C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52"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dhe policia marrin dijeni për veprën penale me iniciativën e vet dhe me njoftimin e bërë nga të tjerët.</w:t>
      </w:r>
    </w:p>
    <w:p w14:paraId="32A52C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281</w:t>
      </w:r>
    </w:p>
    <w:p w14:paraId="32A52C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Kallëzimi nga nëpunësit publikë</w:t>
      </w:r>
    </w:p>
    <w:p w14:paraId="32A52C5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Nëpunësit publikë, të cilët gjatë ushtrimit të detyrës ose për shkak të funksioneve a të shërbimit të tyre, marrin dijeni për një vepër penale që ndiqet kryesisht, detyrohen të bëjnë kallëzim me shkrim edhe kur nuk është individualizuar personi të cilit i atribuohet vepra penale.</w:t>
      </w:r>
    </w:p>
    <w:p w14:paraId="32A52C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Kallëzimi i paraqitet prokurorit ose një oficeri të policisë gjyqësore.</w:t>
      </w:r>
    </w:p>
    <w:p w14:paraId="32A52C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gjatë një procedimi civil ose administrativ, zbulohet një fakt që përbën vepër penale që ndiqet kryesisht, organi përkatës bën kallëzim te prokurori.</w:t>
      </w:r>
    </w:p>
    <w:p w14:paraId="32A52C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Kallëzimi përmban elementet thelbësore të faktit, burimet e provës, gjeneralitetet, banimin dhe çdo gjë tjetër që vlen për identifikimin e personit të cilit i atribuohet fakti, të personit të dëmtuar dhe të atyre që janë në gjendje të sqarojnë rrethanat e faktit.</w:t>
      </w:r>
    </w:p>
    <w:p w14:paraId="32A52C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both"/>
        <w:rPr>
          <w:rFonts w:ascii="Garamond" w:hAnsi="Garamond" w:cs="Times New Roman"/>
          <w:sz w:val="24"/>
          <w:szCs w:val="24"/>
        </w:rPr>
      </w:pPr>
    </w:p>
    <w:p w14:paraId="32A52C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282</w:t>
      </w:r>
    </w:p>
    <w:p w14:paraId="32A52C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Kallëzimi nga personeli mjekësor</w:t>
      </w:r>
    </w:p>
    <w:p w14:paraId="32A52C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Personeli mjekësor që është i detyruar ligjërisht të bëjë kallëzim duhet ta paraqesë atë brenda dyzet e tetë orëve dhe t’ia dërgojë prokurorit ose çdo oficeri të policisë gjyqësore të vendit ku ka kryer ndërhyrjen ose ka dhënë ndihmën dhe kur ka rrezik nga vonesa, oficerit të policisë gjyqësore më të afërt.</w:t>
      </w:r>
    </w:p>
    <w:p w14:paraId="32A52C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Kallëzimi nga personeli mjekësor tregon personin të cilit i është dhënë ndihma dhe, kur është e mundur, gjeneralitetet, banimin e tij dhe çdo gjë tjetër që vlen për ta identifikuar, si dhe rrethanat e faktit, mjetet me të cilat është kryer dhe pasojat që ka shkaktuar.</w:t>
      </w:r>
    </w:p>
    <w:p w14:paraId="32A52C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disa persona kanë dhënë ndihmën e tyre mjekësore për të njëjtin rast, të gjithë janë të detyruar të bëjnë kallëzim, me të drejtë që të përpilojnë dhe të nënshkruajnë një akt të vetëm.</w:t>
      </w:r>
    </w:p>
    <w:p w14:paraId="32A52C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4" w:lineRule="atLeast"/>
        <w:ind w:firstLine="454"/>
        <w:jc w:val="both"/>
        <w:rPr>
          <w:rFonts w:ascii="Garamond" w:hAnsi="Garamond" w:cs="Times New Roman"/>
          <w:sz w:val="24"/>
          <w:szCs w:val="24"/>
        </w:rPr>
      </w:pPr>
    </w:p>
    <w:p w14:paraId="32A52C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283</w:t>
      </w:r>
    </w:p>
    <w:p w14:paraId="32A52C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Kallëzimi nga ana e shtetasve</w:t>
      </w:r>
    </w:p>
    <w:p w14:paraId="32A52C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numri dhe shtuar fjalia në pikën 3 me ligjin nr. 35/2017, datë 30.3.2017)</w:t>
      </w:r>
    </w:p>
    <w:p w14:paraId="32A52C66"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C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Çdo person që ka marrë dijeni për një vepër penale që ndiqet kryesisht duhet ta kallëzojë atë. Në rastet e caktuara me ligj kallëzimi është i detyrueshëm.</w:t>
      </w:r>
    </w:p>
    <w:p w14:paraId="32A52C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Kallëzimi i paraqitet prokurorit ose një oficeri të policisë gjyqësore me gojë ose me shkrim, personalisht ose nëpërmjet përfaqësuesit.</w:t>
      </w:r>
    </w:p>
    <w:p w14:paraId="32A52C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Kallëzimet anonime nuk mund të përdoren, me përjashtim të rasteve të parashikuara nga neni 194. </w:t>
      </w:r>
      <w:r w:rsidRPr="00825E29">
        <w:rPr>
          <w:rFonts w:ascii="Garamond" w:eastAsia="MS Mincho" w:hAnsi="Garamond" w:cs="Times New Roman"/>
          <w:sz w:val="24"/>
          <w:szCs w:val="24"/>
        </w:rPr>
        <w:t>Të dhënat e përmbajtjes së kallëzimit anonim mund të verifikohen nga prokurori ose policia gjyqësore për të siguruar elementë të provës, që konfirmojnë vërtetësinë e tyre.</w:t>
      </w:r>
    </w:p>
    <w:p w14:paraId="32A52C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284</w:t>
      </w:r>
    </w:p>
    <w:p w14:paraId="32A52C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Ankimi</w:t>
      </w:r>
    </w:p>
    <w:p w14:paraId="32A52C6D"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w:t>
      </w:r>
      <w:r w:rsidR="00BB5204" w:rsidRPr="00825E29">
        <w:rPr>
          <w:rFonts w:ascii="Garamond" w:hAnsi="Garamond" w:cs="Times New Roman"/>
          <w:i/>
          <w:iCs/>
          <w:sz w:val="24"/>
          <w:szCs w:val="24"/>
        </w:rPr>
        <w:t>Ndryshuar</w:t>
      </w:r>
      <w:r w:rsidRPr="00825E29">
        <w:rPr>
          <w:rFonts w:ascii="Garamond" w:hAnsi="Garamond" w:cs="Times New Roman"/>
          <w:i/>
          <w:iCs/>
          <w:sz w:val="24"/>
          <w:szCs w:val="24"/>
        </w:rPr>
        <w:t xml:space="preserve"> pika </w:t>
      </w:r>
      <w:r w:rsidR="00163FD7" w:rsidRPr="00825E29">
        <w:rPr>
          <w:rFonts w:ascii="Garamond" w:hAnsi="Garamond" w:cs="Times New Roman"/>
          <w:i/>
          <w:iCs/>
          <w:sz w:val="24"/>
          <w:szCs w:val="24"/>
        </w:rPr>
        <w:t>1</w:t>
      </w:r>
      <w:r w:rsidRPr="00825E29">
        <w:rPr>
          <w:rFonts w:ascii="Garamond" w:hAnsi="Garamond" w:cs="Times New Roman"/>
          <w:i/>
          <w:iCs/>
          <w:sz w:val="24"/>
          <w:szCs w:val="24"/>
        </w:rPr>
        <w:t xml:space="preserve"> me</w:t>
      </w:r>
      <w:r w:rsidR="00BB5204" w:rsidRPr="00825E29">
        <w:rPr>
          <w:rFonts w:ascii="Garamond" w:hAnsi="Garamond" w:cs="Times New Roman"/>
          <w:i/>
          <w:iCs/>
          <w:sz w:val="24"/>
          <w:szCs w:val="24"/>
        </w:rPr>
        <w:t xml:space="preserve"> ligjin nr.8813, datë 13.6.2002; </w:t>
      </w:r>
      <w:r w:rsidR="00BB5204" w:rsidRPr="00825E29">
        <w:rPr>
          <w:rFonts w:ascii="Garamond" w:hAnsi="Garamond" w:cs="Times New Roman"/>
          <w:i/>
          <w:sz w:val="24"/>
          <w:szCs w:val="24"/>
        </w:rPr>
        <w:t xml:space="preserve">shtuar </w:t>
      </w:r>
      <w:r w:rsidRPr="00825E29">
        <w:rPr>
          <w:rFonts w:ascii="Garamond" w:hAnsi="Garamond" w:cs="Times New Roman"/>
          <w:i/>
          <w:sz w:val="24"/>
          <w:szCs w:val="24"/>
        </w:rPr>
        <w:t xml:space="preserve">numrat 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dhe hequr numrat në pikën 1 me ligjin nr. 35/2017, datë 30.3.2017)</w:t>
      </w:r>
    </w:p>
    <w:p w14:paraId="32A52C6E" w14:textId="77777777" w:rsidR="00BB5204" w:rsidRPr="00825E29" w:rsidRDefault="00BB5204"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Për veprat penale të parashikuara nga nenet 84, 89, 102 paragrafi i parë, 105, 106, 130, 148, 149, 243, 254, 264, 275, </w:t>
      </w:r>
      <w:r w:rsidRPr="00825E29">
        <w:rPr>
          <w:rFonts w:ascii="Garamond" w:eastAsia="MS Mincho" w:hAnsi="Garamond" w:cs="Times New Roman"/>
          <w:sz w:val="24"/>
          <w:szCs w:val="24"/>
        </w:rPr>
        <w:t>290 paragrafi i parë</w:t>
      </w:r>
      <w:r w:rsidRPr="00825E29">
        <w:rPr>
          <w:rFonts w:ascii="Garamond" w:hAnsi="Garamond" w:cs="Times New Roman"/>
          <w:sz w:val="24"/>
          <w:szCs w:val="24"/>
        </w:rPr>
        <w:t xml:space="preserve"> dhe 318 të Kodit Penal, ndjekja penale mund të fillojë vetëm me ankimin e </w:t>
      </w:r>
      <w:r w:rsidR="00D6432E" w:rsidRPr="00825E29">
        <w:rPr>
          <w:rFonts w:ascii="Garamond" w:hAnsi="Garamond" w:cs="Times New Roman"/>
          <w:sz w:val="24"/>
          <w:szCs w:val="24"/>
        </w:rPr>
        <w:t>viktimës</w:t>
      </w:r>
      <w:r w:rsidRPr="00825E29">
        <w:rPr>
          <w:rFonts w:ascii="Garamond" w:hAnsi="Garamond" w:cs="Times New Roman"/>
          <w:sz w:val="24"/>
          <w:szCs w:val="24"/>
        </w:rPr>
        <w:t>, i cili mund ta tërheqë atë në çdo fazë të procedimit.</w:t>
      </w:r>
    </w:p>
    <w:p w14:paraId="32A52C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Ankimi bëhet nga </w:t>
      </w:r>
      <w:r w:rsidR="002B2E49" w:rsidRPr="00825E29">
        <w:rPr>
          <w:rFonts w:ascii="Garamond" w:hAnsi="Garamond" w:cs="Times New Roman"/>
          <w:sz w:val="24"/>
          <w:szCs w:val="24"/>
        </w:rPr>
        <w:t>viktima</w:t>
      </w:r>
      <w:r w:rsidRPr="00825E29">
        <w:rPr>
          <w:rFonts w:ascii="Garamond" w:hAnsi="Garamond" w:cs="Times New Roman"/>
          <w:sz w:val="24"/>
          <w:szCs w:val="24"/>
        </w:rPr>
        <w:t xml:space="preserve"> te prokurori ose në policinë gjyqësore me anën e një deklarate, në të cilën personalisht ose nëpërmjet përfaqësuesit të posaçëm, shfaqet vullneti që të procedohet në lidhje me një fakt të parashikuar nga ligji si vepër penale.</w:t>
      </w:r>
    </w:p>
    <w:p w14:paraId="32A52C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ankimi bëhet me gojë procesverbali që mbahet për këtë qëllim nënshkruhet nga ankuesi ose përfaqësuesi i tij.</w:t>
      </w:r>
    </w:p>
    <w:p w14:paraId="32A52C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Ai që merr ankimin sigurohet për identitetin e ankuesit dhe i dërgon aktet prokurorit.</w:t>
      </w:r>
    </w:p>
    <w:p w14:paraId="32A52C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5. Për rastet e parashikuara nga neni 59, ankimi bëhet në gjykatë nga </w:t>
      </w:r>
      <w:r w:rsidR="002B2E49" w:rsidRPr="00825E29">
        <w:rPr>
          <w:rFonts w:ascii="Garamond" w:hAnsi="Garamond" w:cs="Times New Roman"/>
          <w:sz w:val="24"/>
          <w:szCs w:val="24"/>
        </w:rPr>
        <w:t>viktima</w:t>
      </w:r>
      <w:r w:rsidRPr="00825E29">
        <w:rPr>
          <w:rFonts w:ascii="Garamond" w:hAnsi="Garamond" w:cs="Times New Roman"/>
          <w:sz w:val="24"/>
          <w:szCs w:val="24"/>
        </w:rPr>
        <w:t xml:space="preserve"> akuzues</w:t>
      </w:r>
      <w:r w:rsidR="002B2E49" w:rsidRPr="00825E29">
        <w:rPr>
          <w:rFonts w:ascii="Garamond" w:hAnsi="Garamond" w:cs="Times New Roman"/>
          <w:sz w:val="24"/>
          <w:szCs w:val="24"/>
        </w:rPr>
        <w:t>e</w:t>
      </w:r>
      <w:r w:rsidRPr="00825E29">
        <w:rPr>
          <w:rFonts w:ascii="Garamond" w:hAnsi="Garamond" w:cs="Times New Roman"/>
          <w:sz w:val="24"/>
          <w:szCs w:val="24"/>
        </w:rPr>
        <w:t>.</w:t>
      </w:r>
    </w:p>
    <w:p w14:paraId="32A52C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285</w:t>
      </w:r>
    </w:p>
    <w:p w14:paraId="32A52C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Heqja dorë nga e drejta e ankimit</w:t>
      </w:r>
    </w:p>
    <w:p w14:paraId="32A52C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Heqja dorë nga e drejta e ankimit bëhet personalisht ose nëpërmjet përfaqësuesit me deklaratë të nënshkruar ose me gojë para prokurorit ose një oficeri të policisë gjyqësore, i cili mban procesverbal të nënshkruar detyrimisht nga deklaruesi.</w:t>
      </w:r>
    </w:p>
    <w:p w14:paraId="32A52C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Heqja dorë me afat ose me kusht nuk është e vlefshme.</w:t>
      </w:r>
    </w:p>
    <w:p w14:paraId="32A52C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të njëjtën deklaratë mund të bëhet heqja dorë edhe nga padia civile.</w:t>
      </w:r>
    </w:p>
    <w:p w14:paraId="32A52C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286</w:t>
      </w:r>
    </w:p>
    <w:p w14:paraId="32A52C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Tërheqja e ankimit</w:t>
      </w:r>
    </w:p>
    <w:p w14:paraId="32A52C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C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Tërheqja e ankimit bëhet personalisht ose nëpërmjet përfaqësuesit me deklaratë të paraqitur në organin që procedon.</w:t>
      </w:r>
    </w:p>
    <w:p w14:paraId="32A52C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Tërheqja e ankimit mund të bëhet në çdo fazë të procedimit, gjersa vendimi i gjykatës nuk ka marrë formën e prerë.</w:t>
      </w:r>
    </w:p>
    <w:p w14:paraId="32A52C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Shpenzimet e procedimit janë në ngarkim të atij që tërheq ankimin, përveçse kur në aktin e tërheqjes është parashikuar, me marrëveshje, që ato të jenë tërësisht ose pjesërisht në ngarkim të atij kundër të cilit është bërë ankimi.</w:t>
      </w:r>
    </w:p>
    <w:p w14:paraId="32A52C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C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287</w:t>
      </w:r>
    </w:p>
    <w:p w14:paraId="32A52C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Regjistrimi i njoftimit të veprave penale</w:t>
      </w:r>
    </w:p>
    <w:p w14:paraId="32A52C85" w14:textId="77777777" w:rsidR="00F566A5" w:rsidRPr="00825E29" w:rsidRDefault="00F566A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bCs/>
          <w:i/>
          <w:sz w:val="24"/>
          <w:szCs w:val="24"/>
        </w:rPr>
        <w:t>(ndryshuar pika 2 dhe ndryshuar numërtimi me ligjin nr. 35/2017, datë 30.3.2017)</w:t>
      </w:r>
    </w:p>
    <w:p w14:paraId="32A52C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C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shënon në regjistër çdo njoftim të veprës penale që i vjen ose që ka marrë me iniciativën e vet dhe në të njëjtën kohë ose nga momenti në të cilin rezulton, emrin e personit të cilit i atribuohet vepra penale.</w:t>
      </w:r>
    </w:p>
    <w:p w14:paraId="32A52C88" w14:textId="77777777" w:rsidR="00F566A5" w:rsidRPr="00825E29" w:rsidRDefault="00F566A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spacing w:val="-4"/>
          <w:sz w:val="24"/>
          <w:szCs w:val="24"/>
          <w:lang w:eastAsia="en-GB"/>
        </w:rPr>
        <w:t>2. Kur gjatë hetimeve paraprake ndryshon cilësimi juridik ose ndonjë rrethanë e kryerjes së veprës penale, prokurori urdhëron pasqyrimin e tyre në shënimet e bëra sipas paragrafit 1 të këtij neni.</w:t>
      </w:r>
    </w:p>
    <w:p w14:paraId="32A52C89" w14:textId="77777777" w:rsidR="00F7220A" w:rsidRPr="00825E29" w:rsidRDefault="00F566A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w:t>
      </w:r>
      <w:r w:rsidR="00F7220A" w:rsidRPr="00825E29">
        <w:rPr>
          <w:rFonts w:ascii="Garamond" w:hAnsi="Garamond" w:cs="Times New Roman"/>
          <w:sz w:val="24"/>
          <w:szCs w:val="24"/>
        </w:rPr>
        <w:t>. Ndalohet publikimi i regjistrimeve të bëra deri në marrjen si të pandehur të personit që i atribuohet vepra penale.</w:t>
      </w:r>
    </w:p>
    <w:p w14:paraId="32A52C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III</w:t>
      </w:r>
    </w:p>
    <w:p w14:paraId="32A52C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KUSHTET E PROCEDIMIT</w:t>
      </w:r>
    </w:p>
    <w:p w14:paraId="32A52C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C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288</w:t>
      </w:r>
    </w:p>
    <w:p w14:paraId="32A52C8F" w14:textId="77777777" w:rsidR="00F7220A" w:rsidRPr="00825E29" w:rsidRDefault="00CE0215" w:rsidP="00E8123E">
      <w:pPr>
        <w:spacing w:after="0" w:line="240" w:lineRule="auto"/>
        <w:jc w:val="center"/>
        <w:rPr>
          <w:rFonts w:ascii="Garamond" w:eastAsia="Calibri" w:hAnsi="Garamond" w:cs="Times New Roman"/>
          <w:i/>
          <w:sz w:val="24"/>
          <w:szCs w:val="24"/>
        </w:rPr>
      </w:pPr>
      <w:r w:rsidRPr="00825E29">
        <w:rPr>
          <w:rFonts w:ascii="Garamond" w:eastAsia="Calibri" w:hAnsi="Garamond" w:cs="Times New Roman"/>
          <w:i/>
          <w:sz w:val="24"/>
          <w:szCs w:val="24"/>
        </w:rPr>
        <w:t xml:space="preserve"> </w:t>
      </w:r>
      <w:r w:rsidR="00F7220A" w:rsidRPr="00825E29">
        <w:rPr>
          <w:rFonts w:ascii="Garamond" w:eastAsia="Calibri" w:hAnsi="Garamond" w:cs="Times New Roman"/>
          <w:i/>
          <w:sz w:val="24"/>
          <w:szCs w:val="24"/>
        </w:rPr>
        <w:t>(Ndryshuar me ligjin nr. 21, d</w:t>
      </w:r>
      <w:r w:rsidR="00E8123E" w:rsidRPr="00825E29">
        <w:rPr>
          <w:rFonts w:ascii="Garamond" w:eastAsia="Calibri" w:hAnsi="Garamond" w:cs="Times New Roman"/>
          <w:i/>
          <w:sz w:val="24"/>
          <w:szCs w:val="24"/>
        </w:rPr>
        <w:t>atë 10.3.2014 dhe</w:t>
      </w:r>
      <w:r w:rsidR="00F7220A" w:rsidRPr="00825E29">
        <w:rPr>
          <w:rFonts w:ascii="Garamond" w:hAnsi="Garamond" w:cs="Times New Roman"/>
          <w:i/>
          <w:sz w:val="24"/>
          <w:szCs w:val="24"/>
        </w:rPr>
        <w:t xml:space="preserve"> nr. 35/2017, datë 30.3.2017)</w:t>
      </w:r>
    </w:p>
    <w:p w14:paraId="32A52C90" w14:textId="77777777" w:rsidR="00F7220A" w:rsidRPr="00825E29" w:rsidRDefault="00F7220A" w:rsidP="00F7220A">
      <w:pPr>
        <w:widowControl w:val="0"/>
        <w:spacing w:after="0" w:line="240" w:lineRule="auto"/>
        <w:ind w:firstLine="284"/>
        <w:jc w:val="center"/>
        <w:rPr>
          <w:rFonts w:ascii="Garamond" w:eastAsia="MS Mincho" w:hAnsi="Garamond" w:cs="Times New Roman"/>
          <w:sz w:val="24"/>
          <w:szCs w:val="24"/>
        </w:rPr>
      </w:pPr>
    </w:p>
    <w:p w14:paraId="32A52C91" w14:textId="77777777" w:rsidR="00F7220A" w:rsidRPr="00825E29" w:rsidRDefault="00F7220A" w:rsidP="00BB5204">
      <w:pPr>
        <w:widowControl w:val="0"/>
        <w:kinsoku w:val="0"/>
        <w:overflowPunct w:val="0"/>
        <w:autoSpaceDE w:val="0"/>
        <w:autoSpaceDN w:val="0"/>
        <w:adjustRightInd w:val="0"/>
        <w:spacing w:after="0"/>
        <w:ind w:firstLine="720"/>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1. Kur ndaj një deputeti duhet të caktohet masa e sigurimit të arrestit në burg ose në shtëpi, heqja e lirisë në çfarëdo lloj forme, kontrolli personal ose i banesës, prokurori kërkon autorizim nga Kuvendi.</w:t>
      </w:r>
    </w:p>
    <w:p w14:paraId="32A52C92" w14:textId="77777777" w:rsidR="00F7220A" w:rsidRPr="00825E29" w:rsidRDefault="00F7220A" w:rsidP="00BB5204">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2. Kërkesa për autorizim paraqitet kur plotësohen kushtet ligjore të parashikuara në këtë Kod për kryerjen e veprimeve të parashikuara në pikën 1 të këtij neni. Ajo shoqërohet me një relacion të arsyetuar, të shoqëruar me  provat që mbështesin kërkesën e tij.</w:t>
      </w:r>
    </w:p>
    <w:p w14:paraId="32A52C93"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eastAsia="Times New Roman" w:hAnsi="Garamond" w:cs="Times New Roman"/>
          <w:sz w:val="24"/>
          <w:szCs w:val="24"/>
          <w:lang w:eastAsia="en-GB"/>
        </w:rPr>
        <w:tab/>
        <w:t>3. Kur deputeti është arrestuar në flagrancë, Drejtuesi i Prokurorisë së Posaçme njofton menjëherë Kuvendin. Kur Kuvendi vendos heqjen e masës së arrestit në flagrancë, deputeti lirohet menjëherë.</w:t>
      </w:r>
    </w:p>
    <w:p w14:paraId="32A52C94"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289</w:t>
      </w:r>
    </w:p>
    <w:p w14:paraId="32A52C96" w14:textId="77777777" w:rsidR="00F7220A" w:rsidRPr="00825E29" w:rsidRDefault="00F7220A" w:rsidP="00F7220A">
      <w:pPr>
        <w:keepNext/>
        <w:keepLines/>
        <w:kinsoku w:val="0"/>
        <w:overflowPunct w:val="0"/>
        <w:ind w:firstLine="284"/>
        <w:jc w:val="center"/>
        <w:outlineLvl w:val="2"/>
        <w:rPr>
          <w:rFonts w:ascii="Garamond" w:eastAsia="Times New Roman" w:hAnsi="Garamond" w:cs="Times New Roman"/>
          <w:sz w:val="24"/>
          <w:szCs w:val="24"/>
        </w:rPr>
      </w:pPr>
      <w:r w:rsidRPr="00825E29">
        <w:rPr>
          <w:rFonts w:ascii="Garamond" w:eastAsia="Times New Roman" w:hAnsi="Garamond" w:cs="Times New Roman"/>
          <w:b/>
          <w:bCs/>
          <w:spacing w:val="-1"/>
          <w:sz w:val="24"/>
          <w:szCs w:val="24"/>
        </w:rPr>
        <w:t xml:space="preserve">Lejimi </w:t>
      </w:r>
      <w:r w:rsidRPr="00825E29">
        <w:rPr>
          <w:rFonts w:ascii="Garamond" w:eastAsia="Times New Roman" w:hAnsi="Garamond" w:cs="Times New Roman"/>
          <w:b/>
          <w:bCs/>
          <w:spacing w:val="1"/>
          <w:sz w:val="24"/>
          <w:szCs w:val="24"/>
        </w:rPr>
        <w:t>p</w:t>
      </w:r>
      <w:r w:rsidRPr="00825E29">
        <w:rPr>
          <w:rFonts w:ascii="Garamond" w:eastAsia="Times New Roman" w:hAnsi="Garamond" w:cs="Times New Roman"/>
          <w:b/>
          <w:bCs/>
          <w:sz w:val="24"/>
          <w:szCs w:val="24"/>
        </w:rPr>
        <w:t xml:space="preserve">ër </w:t>
      </w:r>
      <w:r w:rsidRPr="00825E29">
        <w:rPr>
          <w:rFonts w:ascii="Garamond" w:eastAsia="Times New Roman" w:hAnsi="Garamond" w:cs="Times New Roman"/>
          <w:b/>
          <w:bCs/>
          <w:spacing w:val="1"/>
          <w:sz w:val="24"/>
          <w:szCs w:val="24"/>
        </w:rPr>
        <w:t>t</w:t>
      </w:r>
      <w:r w:rsidRPr="00825E29">
        <w:rPr>
          <w:rFonts w:ascii="Garamond" w:eastAsia="Times New Roman" w:hAnsi="Garamond" w:cs="Times New Roman"/>
          <w:b/>
          <w:bCs/>
          <w:sz w:val="24"/>
          <w:szCs w:val="24"/>
        </w:rPr>
        <w:t xml:space="preserve">ë </w:t>
      </w:r>
      <w:r w:rsidRPr="00825E29">
        <w:rPr>
          <w:rFonts w:ascii="Garamond" w:eastAsia="Times New Roman" w:hAnsi="Garamond" w:cs="Times New Roman"/>
          <w:b/>
          <w:bCs/>
          <w:spacing w:val="-1"/>
          <w:sz w:val="24"/>
          <w:szCs w:val="24"/>
        </w:rPr>
        <w:t>k</w:t>
      </w:r>
      <w:r w:rsidRPr="00825E29">
        <w:rPr>
          <w:rFonts w:ascii="Garamond" w:eastAsia="Times New Roman" w:hAnsi="Garamond" w:cs="Times New Roman"/>
          <w:b/>
          <w:bCs/>
          <w:sz w:val="24"/>
          <w:szCs w:val="24"/>
        </w:rPr>
        <w:t>r</w:t>
      </w:r>
      <w:r w:rsidRPr="00825E29">
        <w:rPr>
          <w:rFonts w:ascii="Garamond" w:eastAsia="Times New Roman" w:hAnsi="Garamond" w:cs="Times New Roman"/>
          <w:b/>
          <w:bCs/>
          <w:spacing w:val="-1"/>
          <w:sz w:val="24"/>
          <w:szCs w:val="24"/>
        </w:rPr>
        <w:t>ye</w:t>
      </w:r>
      <w:r w:rsidRPr="00825E29">
        <w:rPr>
          <w:rFonts w:ascii="Garamond" w:eastAsia="Times New Roman" w:hAnsi="Garamond" w:cs="Times New Roman"/>
          <w:b/>
          <w:bCs/>
          <w:sz w:val="24"/>
          <w:szCs w:val="24"/>
        </w:rPr>
        <w:t xml:space="preserve">r </w:t>
      </w:r>
      <w:r w:rsidRPr="00825E29">
        <w:rPr>
          <w:rFonts w:ascii="Garamond" w:eastAsia="Times New Roman" w:hAnsi="Garamond" w:cs="Times New Roman"/>
          <w:b/>
          <w:bCs/>
          <w:spacing w:val="-1"/>
          <w:sz w:val="24"/>
          <w:szCs w:val="24"/>
        </w:rPr>
        <w:t>v</w:t>
      </w:r>
      <w:r w:rsidRPr="00825E29">
        <w:rPr>
          <w:rFonts w:ascii="Garamond" w:eastAsia="Times New Roman" w:hAnsi="Garamond" w:cs="Times New Roman"/>
          <w:b/>
          <w:bCs/>
          <w:spacing w:val="1"/>
          <w:sz w:val="24"/>
          <w:szCs w:val="24"/>
        </w:rPr>
        <w:t>e</w:t>
      </w:r>
      <w:r w:rsidRPr="00825E29">
        <w:rPr>
          <w:rFonts w:ascii="Garamond" w:eastAsia="Times New Roman" w:hAnsi="Garamond" w:cs="Times New Roman"/>
          <w:b/>
          <w:bCs/>
          <w:spacing w:val="-1"/>
          <w:sz w:val="24"/>
          <w:szCs w:val="24"/>
        </w:rPr>
        <w:t>p</w:t>
      </w:r>
      <w:r w:rsidRPr="00825E29">
        <w:rPr>
          <w:rFonts w:ascii="Garamond" w:eastAsia="Times New Roman" w:hAnsi="Garamond" w:cs="Times New Roman"/>
          <w:b/>
          <w:bCs/>
          <w:sz w:val="24"/>
          <w:szCs w:val="24"/>
        </w:rPr>
        <w:t>r</w:t>
      </w:r>
      <w:r w:rsidRPr="00825E29">
        <w:rPr>
          <w:rFonts w:ascii="Garamond" w:eastAsia="Times New Roman" w:hAnsi="Garamond" w:cs="Times New Roman"/>
          <w:b/>
          <w:bCs/>
          <w:spacing w:val="1"/>
          <w:sz w:val="24"/>
          <w:szCs w:val="24"/>
        </w:rPr>
        <w:t>i</w:t>
      </w:r>
      <w:r w:rsidRPr="00825E29">
        <w:rPr>
          <w:rFonts w:ascii="Garamond" w:eastAsia="Times New Roman" w:hAnsi="Garamond" w:cs="Times New Roman"/>
          <w:b/>
          <w:bCs/>
          <w:spacing w:val="-3"/>
          <w:sz w:val="24"/>
          <w:szCs w:val="24"/>
        </w:rPr>
        <w:t>m</w:t>
      </w:r>
      <w:r w:rsidRPr="00825E29">
        <w:rPr>
          <w:rFonts w:ascii="Garamond" w:eastAsia="Times New Roman" w:hAnsi="Garamond" w:cs="Times New Roman"/>
          <w:b/>
          <w:bCs/>
          <w:sz w:val="24"/>
          <w:szCs w:val="24"/>
        </w:rPr>
        <w:t>e</w:t>
      </w:r>
    </w:p>
    <w:p w14:paraId="32A52C97" w14:textId="77777777" w:rsidR="00F7220A" w:rsidRPr="00825E29" w:rsidRDefault="00F7220A" w:rsidP="00BB5204">
      <w:pPr>
        <w:spacing w:after="0" w:line="240" w:lineRule="auto"/>
        <w:jc w:val="center"/>
        <w:rPr>
          <w:rFonts w:ascii="Garamond" w:hAnsi="Garamond" w:cs="Times New Roman"/>
          <w:i/>
          <w:sz w:val="24"/>
          <w:szCs w:val="24"/>
        </w:rPr>
      </w:pPr>
      <w:r w:rsidRPr="00825E29">
        <w:rPr>
          <w:rFonts w:ascii="Garamond" w:eastAsia="Calibri" w:hAnsi="Garamond" w:cs="Times New Roman"/>
          <w:i/>
          <w:sz w:val="24"/>
          <w:szCs w:val="24"/>
        </w:rPr>
        <w:t xml:space="preserve"> (Ndryshuar pika 1 me</w:t>
      </w:r>
      <w:r w:rsidR="00BB5204" w:rsidRPr="00825E29">
        <w:rPr>
          <w:rFonts w:ascii="Garamond" w:eastAsia="Calibri" w:hAnsi="Garamond" w:cs="Times New Roman"/>
          <w:i/>
          <w:sz w:val="24"/>
          <w:szCs w:val="24"/>
        </w:rPr>
        <w:t xml:space="preserve"> ligjin nr. 21, datë 10.3.2014; </w:t>
      </w:r>
      <w:r w:rsidR="00BB5204" w:rsidRPr="00825E29">
        <w:rPr>
          <w:rFonts w:ascii="Garamond" w:hAnsi="Garamond" w:cs="Times New Roman"/>
          <w:i/>
          <w:sz w:val="24"/>
          <w:szCs w:val="24"/>
        </w:rPr>
        <w:t xml:space="preserve">ndryshuar </w:t>
      </w:r>
      <w:r w:rsidRPr="00825E29">
        <w:rPr>
          <w:rFonts w:ascii="Garamond" w:hAnsi="Garamond" w:cs="Times New Roman"/>
          <w:i/>
          <w:sz w:val="24"/>
          <w:szCs w:val="24"/>
        </w:rPr>
        <w:t>me ligjin nr. 35/2017, datë 30.3.2017)</w:t>
      </w:r>
    </w:p>
    <w:p w14:paraId="32A52C98" w14:textId="77777777" w:rsidR="00BB5204" w:rsidRPr="00825E29" w:rsidRDefault="00BB5204" w:rsidP="00BB5204">
      <w:pPr>
        <w:spacing w:after="0" w:line="240" w:lineRule="auto"/>
        <w:jc w:val="center"/>
        <w:rPr>
          <w:rFonts w:ascii="Garamond" w:eastAsia="Calibri" w:hAnsi="Garamond" w:cs="Times New Roman"/>
          <w:i/>
          <w:sz w:val="24"/>
          <w:szCs w:val="24"/>
        </w:rPr>
      </w:pPr>
    </w:p>
    <w:p w14:paraId="32A52C99" w14:textId="77777777" w:rsidR="00F7220A" w:rsidRPr="00825E29" w:rsidRDefault="00F7220A" w:rsidP="00BB5204">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1. Mosdhënia e autorizimit, sipas nenit 288, të këtij Kodi, nuk e pengon prokurorin që të kërkojë një masë tjetër sigurimi, sipas nenit 244, dhe as të procedojë ndaj tij ose personave të tjerë, ndaj të cilëve zhvillohen hetime për të njëjtin fakt.</w:t>
      </w:r>
    </w:p>
    <w:p w14:paraId="32A52C9A" w14:textId="77777777" w:rsidR="00F7220A" w:rsidRPr="00825E29" w:rsidRDefault="00F7220A" w:rsidP="00BB5204">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 xml:space="preserve">2. Kur nevojat e sigurimit rëndohen apo kur nga hetimet rezultojnë fakte ose rrethana të reja, prokurori mund t’i kërkojë Kuvendit autorizim, sipas paragrafit 1, të nenit 288, të këtij Kodi. </w:t>
      </w:r>
    </w:p>
    <w:p w14:paraId="32A52C9B"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3. Heqja e masës së arrestit në flagrancë, sipas paragrafit 3, të nenit 288, të këtij Kodi, nuk e pengon prokurorin t’i kërkojë Kuvendit autorizim, sipas paragrafit 1 të nenit 288.</w:t>
      </w:r>
    </w:p>
    <w:p w14:paraId="32A52C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Times New Roman" w:hAnsi="Garamond" w:cs="Times New Roman"/>
          <w:sz w:val="24"/>
          <w:szCs w:val="24"/>
          <w:lang w:eastAsia="en-GB"/>
        </w:rPr>
      </w:pPr>
    </w:p>
    <w:p w14:paraId="32A52C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290</w:t>
      </w:r>
    </w:p>
    <w:p w14:paraId="32A52C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Rrethanat që nuk lejojnë fillimin e procedimit</w:t>
      </w:r>
    </w:p>
    <w:p w14:paraId="32A52C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(Hequr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dhe </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shkronjën “c” të pikës 1 me ligjin nr. 35/2017, datë 30.3.2017)</w:t>
      </w:r>
    </w:p>
    <w:p w14:paraId="32A52CA0"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sz w:val="24"/>
          <w:szCs w:val="24"/>
        </w:rPr>
      </w:pPr>
    </w:p>
    <w:p w14:paraId="32A52C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Procedimi penal nuk mund të fillojë kur:</w:t>
      </w:r>
    </w:p>
    <w:p w14:paraId="32A52C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a) personi ka vdekur;</w:t>
      </w:r>
    </w:p>
    <w:p w14:paraId="32A52C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personi është i papërgjegjshëm ose nuk ka mbushur moshën për përgjegjësi penale;</w:t>
      </w:r>
    </w:p>
    <w:p w14:paraId="32A52C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c) mungon ankimi i </w:t>
      </w:r>
      <w:r w:rsidR="00D6432E" w:rsidRPr="00825E29">
        <w:rPr>
          <w:rFonts w:ascii="Garamond" w:hAnsi="Garamond" w:cs="Times New Roman"/>
          <w:sz w:val="24"/>
          <w:szCs w:val="24"/>
        </w:rPr>
        <w:t>viktimës</w:t>
      </w:r>
      <w:r w:rsidRPr="00825E29">
        <w:rPr>
          <w:rFonts w:ascii="Garamond" w:hAnsi="Garamond" w:cs="Times New Roman"/>
          <w:sz w:val="24"/>
          <w:szCs w:val="24"/>
        </w:rPr>
        <w:t xml:space="preserve"> ose ajo e tërheq ankimin;</w:t>
      </w:r>
    </w:p>
    <w:p w14:paraId="32A52C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kur fakti nuk parashikohet nga ligji si vepër penale ose kur del qartë që fakti nuk ekziston;</w:t>
      </w:r>
    </w:p>
    <w:p w14:paraId="32A52C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 vepra penale është shuar;</w:t>
      </w:r>
    </w:p>
    <w:p w14:paraId="32A52C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dh) është dhënë amnisti;</w:t>
      </w:r>
    </w:p>
    <w:p w14:paraId="32A52C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e) në të gjitha rastet e tjera të parashikuara nga ligji.</w:t>
      </w:r>
    </w:p>
    <w:p w14:paraId="32A52C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C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Neni 291</w:t>
      </w:r>
    </w:p>
    <w:p w14:paraId="32A52C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për mosfillimin e procedimit</w:t>
      </w:r>
    </w:p>
    <w:p w14:paraId="32A52C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(Shtuar pikat 3, 4, 5 dhe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1, ndryshuar pika 2 me ligjin nr. 35/2017, datë 30.3.2017)</w:t>
      </w:r>
    </w:p>
    <w:p w14:paraId="32A52CAD"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C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ekzistojnë rrethanat që nuk lejojnë fillimin e procedimit, prokurori jep vendim të arsyetuar për mosfillimin e procedimit </w:t>
      </w:r>
      <w:r w:rsidRPr="00825E29">
        <w:rPr>
          <w:rFonts w:ascii="Garamond" w:eastAsia="Times New Roman" w:hAnsi="Garamond" w:cs="Times New Roman"/>
          <w:spacing w:val="-1"/>
          <w:sz w:val="24"/>
          <w:szCs w:val="24"/>
          <w:lang w:eastAsia="en-GB"/>
        </w:rPr>
        <w:t>brenda 15 ditëve nga regjistrimi i kallëzimit</w:t>
      </w:r>
      <w:r w:rsidRPr="00825E29">
        <w:rPr>
          <w:rFonts w:ascii="Garamond" w:hAnsi="Garamond" w:cs="Times New Roman"/>
          <w:sz w:val="24"/>
          <w:szCs w:val="24"/>
        </w:rPr>
        <w:t>.</w:t>
      </w:r>
    </w:p>
    <w:p w14:paraId="32A52C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 xml:space="preserve">2. </w:t>
      </w:r>
      <w:r w:rsidRPr="00825E29">
        <w:rPr>
          <w:rFonts w:ascii="Garamond" w:eastAsia="Times New Roman" w:hAnsi="Garamond" w:cs="Times New Roman"/>
          <w:spacing w:val="-1"/>
          <w:sz w:val="24"/>
          <w:szCs w:val="24"/>
          <w:lang w:eastAsia="en-GB"/>
        </w:rPr>
        <w:t>Vendi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 u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2"/>
          <w:sz w:val="24"/>
          <w:szCs w:val="24"/>
          <w:lang w:eastAsia="en-GB"/>
        </w:rPr>
        <w:t>o</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pacing w:val="-1"/>
          <w:sz w:val="24"/>
          <w:szCs w:val="24"/>
          <w:lang w:eastAsia="en-GB"/>
        </w:rPr>
        <w:t>tohe</w:t>
      </w:r>
      <w:r w:rsidRPr="00825E29">
        <w:rPr>
          <w:rFonts w:ascii="Garamond" w:eastAsia="Times New Roman" w:hAnsi="Garamond" w:cs="Times New Roman"/>
          <w:sz w:val="24"/>
          <w:szCs w:val="24"/>
          <w:lang w:eastAsia="en-GB"/>
        </w:rPr>
        <w:t xml:space="preserve">t </w:t>
      </w:r>
      <w:r w:rsidRPr="00825E29">
        <w:rPr>
          <w:rFonts w:ascii="Garamond" w:eastAsia="Times New Roman" w:hAnsi="Garamond" w:cs="Times New Roman"/>
          <w:spacing w:val="-3"/>
          <w:sz w:val="24"/>
          <w:szCs w:val="24"/>
          <w:lang w:eastAsia="en-GB"/>
        </w:rPr>
        <w:t>m</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pacing w:val="-1"/>
          <w:sz w:val="24"/>
          <w:szCs w:val="24"/>
          <w:lang w:eastAsia="en-GB"/>
        </w:rPr>
        <w:t>ëher</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q</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b</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kallëz</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z w:val="24"/>
          <w:szCs w:val="24"/>
          <w:lang w:eastAsia="en-GB"/>
        </w:rPr>
        <w:t xml:space="preserve">m </w:t>
      </w:r>
      <w:r w:rsidRPr="00825E29">
        <w:rPr>
          <w:rFonts w:ascii="Garamond" w:eastAsia="Times New Roman" w:hAnsi="Garamond" w:cs="Times New Roman"/>
          <w:spacing w:val="-1"/>
          <w:sz w:val="24"/>
          <w:szCs w:val="24"/>
          <w:lang w:eastAsia="en-GB"/>
        </w:rPr>
        <w:t>os</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im,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 xml:space="preserve">s </w:t>
      </w:r>
      <w:r w:rsidRPr="00825E29">
        <w:rPr>
          <w:rFonts w:ascii="Garamond" w:eastAsia="Times New Roman" w:hAnsi="Garamond" w:cs="Times New Roman"/>
          <w:spacing w:val="-1"/>
          <w:sz w:val="24"/>
          <w:szCs w:val="24"/>
          <w:lang w:eastAsia="en-GB"/>
        </w:rPr>
        <w:t>os</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trash</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t</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r</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s</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1"/>
          <w:sz w:val="24"/>
          <w:szCs w:val="24"/>
          <w:lang w:eastAsia="en-GB"/>
        </w:rPr>
        <w:t xml:space="preserve">j, </w:t>
      </w:r>
      <w:r w:rsidRPr="00825E29">
        <w:rPr>
          <w:rFonts w:ascii="Garamond" w:eastAsia="Times New Roman" w:hAnsi="Garamond" w:cs="Times New Roman"/>
          <w:sz w:val="24"/>
          <w:szCs w:val="24"/>
          <w:lang w:eastAsia="en-GB"/>
        </w:rPr>
        <w:t xml:space="preserve">të cilët </w:t>
      </w:r>
      <w:r w:rsidRPr="00825E29">
        <w:rPr>
          <w:rFonts w:ascii="Garamond" w:eastAsia="Times New Roman" w:hAnsi="Garamond" w:cs="Times New Roman"/>
          <w:spacing w:val="-2"/>
          <w:sz w:val="24"/>
          <w:szCs w:val="24"/>
          <w:lang w:eastAsia="en-GB"/>
        </w:rPr>
        <w:t xml:space="preserve">kanë të drejtën e ankimit </w:t>
      </w:r>
      <w:r w:rsidRPr="00825E29">
        <w:rPr>
          <w:rFonts w:ascii="Garamond" w:eastAsia="Times New Roman" w:hAnsi="Garamond" w:cs="Times New Roman"/>
          <w:sz w:val="24"/>
          <w:szCs w:val="24"/>
          <w:lang w:eastAsia="en-GB"/>
        </w:rPr>
        <w:t xml:space="preserve">në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katë b</w:t>
      </w:r>
      <w:r w:rsidRPr="00825E29">
        <w:rPr>
          <w:rFonts w:ascii="Garamond" w:eastAsia="Times New Roman" w:hAnsi="Garamond" w:cs="Times New Roman"/>
          <w:spacing w:val="-1"/>
          <w:sz w:val="24"/>
          <w:szCs w:val="24"/>
          <w:lang w:eastAsia="en-GB"/>
        </w:rPr>
        <w:t>renda</w:t>
      </w:r>
      <w:r w:rsidRPr="00825E29">
        <w:rPr>
          <w:rFonts w:ascii="Garamond" w:eastAsia="Times New Roman" w:hAnsi="Garamond" w:cs="Times New Roman"/>
          <w:sz w:val="24"/>
          <w:szCs w:val="24"/>
          <w:lang w:eastAsia="en-GB"/>
        </w:rPr>
        <w:t xml:space="preserve"> 10 dit</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e nga njoftimi i vendimit.</w:t>
      </w:r>
    </w:p>
    <w:p w14:paraId="32A52CB0" w14:textId="77777777" w:rsidR="00F7220A" w:rsidRPr="00825E29" w:rsidRDefault="00F7220A" w:rsidP="00F7220A">
      <w:pPr>
        <w:widowControl w:val="0"/>
        <w:kinsoku w:val="0"/>
        <w:overflowPunct w:val="0"/>
        <w:autoSpaceDE w:val="0"/>
        <w:autoSpaceDN w:val="0"/>
        <w:adjustRightInd w:val="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3. Ankimi shqyrtohet nga 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qtari që gjykon kërkesat e palëve gjatë hetimeve paraprake, i cili</w:t>
      </w:r>
      <w:r w:rsidRPr="00825E29">
        <w:rPr>
          <w:rFonts w:ascii="Garamond" w:eastAsia="Times New Roman" w:hAnsi="Garamond" w:cs="Times New Roman"/>
          <w:spacing w:val="1"/>
          <w:sz w:val="24"/>
          <w:szCs w:val="24"/>
          <w:lang w:eastAsia="en-GB"/>
        </w:rPr>
        <w:t xml:space="preserve"> jep vendim brenda 30 ditëve nga paraqitja e ankimit. Ankimi shqyrtohet në seancë gjyqësore, por kur palët nuk paraqiten</w:t>
      </w:r>
      <w:r w:rsidRPr="00825E29">
        <w:rPr>
          <w:rFonts w:ascii="Garamond" w:eastAsia="Times New Roman" w:hAnsi="Garamond" w:cs="Times New Roman"/>
          <w:spacing w:val="-1"/>
          <w:sz w:val="24"/>
          <w:szCs w:val="24"/>
          <w:lang w:eastAsia="en-GB"/>
        </w:rPr>
        <w:t xml:space="preserve"> pa shkaqe të arsyeshme, gjykata vendos mbi aktet e paraqitura</w:t>
      </w:r>
      <w:r w:rsidRPr="00825E29">
        <w:rPr>
          <w:rFonts w:ascii="Garamond" w:eastAsia="Times New Roman" w:hAnsi="Garamond" w:cs="Times New Roman"/>
          <w:spacing w:val="1"/>
          <w:sz w:val="24"/>
          <w:szCs w:val="24"/>
          <w:lang w:eastAsia="en-GB"/>
        </w:rPr>
        <w:t>.</w:t>
      </w:r>
    </w:p>
    <w:p w14:paraId="32A52CB1" w14:textId="77777777" w:rsidR="00F7220A" w:rsidRPr="00825E29" w:rsidRDefault="00F7220A" w:rsidP="00F7220A">
      <w:pPr>
        <w:widowControl w:val="0"/>
        <w:kinsoku w:val="0"/>
        <w:overflowPunct w:val="0"/>
        <w:autoSpaceDE w:val="0"/>
        <w:autoSpaceDN w:val="0"/>
        <w:adjustRightInd w:val="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2"/>
          <w:sz w:val="24"/>
          <w:szCs w:val="24"/>
          <w:lang w:eastAsia="en-GB"/>
        </w:rPr>
        <w:t>4. K</w:t>
      </w:r>
      <w:r w:rsidRPr="00825E29">
        <w:rPr>
          <w:rFonts w:ascii="Garamond" w:eastAsia="Times New Roman" w:hAnsi="Garamond" w:cs="Times New Roman"/>
          <w:sz w:val="24"/>
          <w:szCs w:val="24"/>
          <w:lang w:eastAsia="en-GB"/>
        </w:rPr>
        <w:t xml:space="preserve">ur e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en të bazuar a</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in,</w:t>
      </w:r>
      <w:r w:rsidRPr="00825E29">
        <w:rPr>
          <w:rFonts w:ascii="Garamond" w:eastAsia="Times New Roman" w:hAnsi="Garamond" w:cs="Times New Roman"/>
          <w:spacing w:val="3"/>
          <w:sz w:val="24"/>
          <w:szCs w:val="24"/>
          <w:lang w:eastAsia="en-GB"/>
        </w:rPr>
        <w:t xml:space="preserve"> gjykata </w:t>
      </w:r>
      <w:r w:rsidRPr="00825E29">
        <w:rPr>
          <w:rFonts w:ascii="Garamond" w:eastAsia="Times New Roman" w:hAnsi="Garamond" w:cs="Times New Roman"/>
          <w:sz w:val="24"/>
          <w:szCs w:val="24"/>
          <w:lang w:eastAsia="en-GB"/>
        </w:rPr>
        <w:t>urdhëron pr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 xml:space="preserve">rorin të </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3"/>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istrojë procedimin dhe të kryejë hetimet e nevojshme, duke përcaktuar edhe drejtimin e tyre.</w:t>
      </w:r>
    </w:p>
    <w:p w14:paraId="32A52CB2"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pacing w:val="-2"/>
          <w:sz w:val="24"/>
          <w:szCs w:val="24"/>
          <w:lang w:eastAsia="en-GB"/>
        </w:rPr>
        <w:tab/>
        <w:t xml:space="preserve">5. </w:t>
      </w:r>
      <w:r w:rsidRPr="00825E29">
        <w:rPr>
          <w:rFonts w:ascii="Garamond" w:eastAsia="Times New Roman" w:hAnsi="Garamond" w:cs="Times New Roman"/>
          <w:sz w:val="24"/>
          <w:szCs w:val="24"/>
          <w:lang w:eastAsia="en-GB"/>
        </w:rPr>
        <w:t>Kundër vendimit palët mund të bëjnë ankim</w:t>
      </w:r>
      <w:r w:rsidRPr="00825E29">
        <w:rPr>
          <w:rFonts w:ascii="Garamond" w:eastAsia="Times New Roman" w:hAnsi="Garamond" w:cs="Times New Roman"/>
          <w:spacing w:val="21"/>
          <w:sz w:val="24"/>
          <w:szCs w:val="24"/>
          <w:lang w:eastAsia="en-GB"/>
        </w:rPr>
        <w:t xml:space="preserve"> </w:t>
      </w:r>
      <w:r w:rsidRPr="00825E29">
        <w:rPr>
          <w:rFonts w:ascii="Garamond" w:eastAsia="Times New Roman" w:hAnsi="Garamond" w:cs="Times New Roman"/>
          <w:spacing w:val="19"/>
          <w:sz w:val="24"/>
          <w:szCs w:val="24"/>
          <w:lang w:eastAsia="en-GB"/>
        </w:rPr>
        <w:t xml:space="preserve">në </w:t>
      </w:r>
      <w:r w:rsidRPr="00825E29">
        <w:rPr>
          <w:rFonts w:ascii="Garamond" w:eastAsia="Times New Roman" w:hAnsi="Garamond" w:cs="Times New Roman"/>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katën e apelit brenda 10 dit</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e. 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a e apelit vendos brenda 30 di</w:t>
      </w:r>
      <w:r w:rsidRPr="00825E29">
        <w:rPr>
          <w:rFonts w:ascii="Garamond" w:eastAsia="Times New Roman" w:hAnsi="Garamond" w:cs="Times New Roman"/>
          <w:spacing w:val="3"/>
          <w:sz w:val="24"/>
          <w:szCs w:val="24"/>
          <w:lang w:eastAsia="en-GB"/>
        </w:rPr>
        <w:t>t</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2"/>
          <w:sz w:val="24"/>
          <w:szCs w:val="24"/>
          <w:lang w:eastAsia="en-GB"/>
        </w:rPr>
        <w:t>v</w:t>
      </w:r>
      <w:r w:rsidR="00BB5204" w:rsidRPr="00825E29">
        <w:rPr>
          <w:rFonts w:ascii="Garamond" w:eastAsia="Times New Roman" w:hAnsi="Garamond" w:cs="Times New Roman"/>
          <w:sz w:val="24"/>
          <w:szCs w:val="24"/>
          <w:lang w:eastAsia="en-GB"/>
        </w:rPr>
        <w:t>e nga marrja e akteve.</w:t>
      </w:r>
    </w:p>
    <w:p w14:paraId="32A52CB3" w14:textId="77777777" w:rsidR="00BB5204" w:rsidRPr="00825E29" w:rsidRDefault="00BB5204"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p>
    <w:p w14:paraId="32A52C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292</w:t>
      </w:r>
    </w:p>
    <w:p w14:paraId="32A52C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eastAsia="Times New Roman" w:hAnsi="Garamond" w:cs="Times New Roman"/>
          <w:b/>
          <w:bCs/>
          <w:sz w:val="24"/>
          <w:szCs w:val="24"/>
        </w:rPr>
        <w:t>Ri</w:t>
      </w:r>
      <w:r w:rsidRPr="00825E29">
        <w:rPr>
          <w:rFonts w:ascii="Garamond" w:eastAsia="Times New Roman" w:hAnsi="Garamond" w:cs="Times New Roman"/>
          <w:b/>
          <w:bCs/>
          <w:spacing w:val="1"/>
          <w:sz w:val="24"/>
          <w:szCs w:val="24"/>
        </w:rPr>
        <w:t>f</w:t>
      </w:r>
      <w:r w:rsidRPr="00825E29">
        <w:rPr>
          <w:rFonts w:ascii="Garamond" w:eastAsia="Times New Roman" w:hAnsi="Garamond" w:cs="Times New Roman"/>
          <w:b/>
          <w:bCs/>
          <w:sz w:val="24"/>
          <w:szCs w:val="24"/>
        </w:rPr>
        <w:t>il</w:t>
      </w:r>
      <w:r w:rsidRPr="00825E29">
        <w:rPr>
          <w:rFonts w:ascii="Garamond" w:eastAsia="Times New Roman" w:hAnsi="Garamond" w:cs="Times New Roman"/>
          <w:b/>
          <w:bCs/>
          <w:spacing w:val="-2"/>
          <w:sz w:val="24"/>
          <w:szCs w:val="24"/>
        </w:rPr>
        <w:t>l</w:t>
      </w:r>
      <w:r w:rsidRPr="00825E29">
        <w:rPr>
          <w:rFonts w:ascii="Garamond" w:eastAsia="Times New Roman" w:hAnsi="Garamond" w:cs="Times New Roman"/>
          <w:b/>
          <w:bCs/>
          <w:sz w:val="24"/>
          <w:szCs w:val="24"/>
        </w:rPr>
        <w:t>i</w:t>
      </w:r>
      <w:r w:rsidRPr="00825E29">
        <w:rPr>
          <w:rFonts w:ascii="Garamond" w:eastAsia="Times New Roman" w:hAnsi="Garamond" w:cs="Times New Roman"/>
          <w:b/>
          <w:bCs/>
          <w:spacing w:val="-2"/>
          <w:sz w:val="24"/>
          <w:szCs w:val="24"/>
        </w:rPr>
        <w:t>m</w:t>
      </w:r>
      <w:r w:rsidRPr="00825E29">
        <w:rPr>
          <w:rFonts w:ascii="Garamond" w:eastAsia="Times New Roman" w:hAnsi="Garamond" w:cs="Times New Roman"/>
          <w:b/>
          <w:bCs/>
          <w:sz w:val="24"/>
          <w:szCs w:val="24"/>
        </w:rPr>
        <w:t>i i hetimeve</w:t>
      </w:r>
      <w:r w:rsidRPr="00825E29">
        <w:rPr>
          <w:rFonts w:ascii="Garamond" w:hAnsi="Garamond" w:cs="Times New Roman"/>
          <w:i/>
          <w:sz w:val="24"/>
          <w:szCs w:val="24"/>
        </w:rPr>
        <w:t xml:space="preserve"> </w:t>
      </w:r>
    </w:p>
    <w:p w14:paraId="32A52CB6" w14:textId="77777777" w:rsidR="00F7220A" w:rsidRPr="00825E29" w:rsidRDefault="00F241BF"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i/>
          <w:sz w:val="24"/>
          <w:szCs w:val="24"/>
        </w:rPr>
        <w:t xml:space="preserve">(Ndryshuar </w:t>
      </w:r>
      <w:r w:rsidR="00F7220A" w:rsidRPr="00825E29">
        <w:rPr>
          <w:rFonts w:ascii="Garamond" w:hAnsi="Garamond" w:cs="Times New Roman"/>
          <w:i/>
          <w:sz w:val="24"/>
          <w:szCs w:val="24"/>
        </w:rPr>
        <w:t xml:space="preserve"> me ligjin nr. 35/2017, datë 30.3.2017)</w:t>
      </w:r>
    </w:p>
    <w:p w14:paraId="32A52C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C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Vend</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 i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os</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illi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it të pro</w:t>
      </w:r>
      <w:r w:rsidRPr="00825E29">
        <w:rPr>
          <w:rFonts w:ascii="Garamond" w:eastAsia="Times New Roman" w:hAnsi="Garamond" w:cs="Times New Roman"/>
          <w:spacing w:val="1"/>
          <w:sz w:val="24"/>
          <w:szCs w:val="24"/>
          <w:lang w:eastAsia="en-GB"/>
        </w:rPr>
        <w:t>c</w:t>
      </w:r>
      <w:r w:rsidRPr="00825E29">
        <w:rPr>
          <w:rFonts w:ascii="Garamond" w:eastAsia="Times New Roman" w:hAnsi="Garamond" w:cs="Times New Roman"/>
          <w:sz w:val="24"/>
          <w:szCs w:val="24"/>
          <w:lang w:eastAsia="en-GB"/>
        </w:rPr>
        <w:t>edi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it ose i pushi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it, të dhë</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ë p</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r s</w:t>
      </w:r>
      <w:r w:rsidRPr="00825E29">
        <w:rPr>
          <w:rFonts w:ascii="Garamond" w:eastAsia="Times New Roman" w:hAnsi="Garamond" w:cs="Times New Roman"/>
          <w:spacing w:val="2"/>
          <w:sz w:val="24"/>
          <w:szCs w:val="24"/>
          <w:lang w:eastAsia="en-GB"/>
        </w:rPr>
        <w:t>h</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 xml:space="preserve">k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ungesë</w:t>
      </w:r>
      <w:r w:rsidRPr="00825E29">
        <w:rPr>
          <w:rFonts w:ascii="Garamond" w:eastAsia="Times New Roman" w:hAnsi="Garamond" w:cs="Times New Roman"/>
          <w:sz w:val="24"/>
          <w:szCs w:val="24"/>
          <w:lang w:eastAsia="en-GB"/>
        </w:rPr>
        <w:t xml:space="preserve">s </w:t>
      </w:r>
      <w:r w:rsidRPr="00825E29">
        <w:rPr>
          <w:rFonts w:ascii="Garamond" w:eastAsia="Times New Roman" w:hAnsi="Garamond" w:cs="Times New Roman"/>
          <w:spacing w:val="-1"/>
          <w:sz w:val="24"/>
          <w:szCs w:val="24"/>
          <w:lang w:eastAsia="en-GB"/>
        </w:rPr>
        <w:t>s</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1"/>
          <w:sz w:val="24"/>
          <w:szCs w:val="24"/>
          <w:lang w:eastAsia="en-GB"/>
        </w:rPr>
        <w:t>m</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z w:val="24"/>
          <w:szCs w:val="24"/>
          <w:lang w:eastAsia="en-GB"/>
        </w:rPr>
        <w:t>t, n</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k pen</w:t>
      </w:r>
      <w:r w:rsidRPr="00825E29">
        <w:rPr>
          <w:rFonts w:ascii="Garamond" w:eastAsia="Times New Roman" w:hAnsi="Garamond" w:cs="Times New Roman"/>
          <w:spacing w:val="-3"/>
          <w:sz w:val="24"/>
          <w:szCs w:val="24"/>
          <w:lang w:eastAsia="en-GB"/>
        </w:rPr>
        <w:t>g</w:t>
      </w:r>
      <w:r w:rsidRPr="00825E29">
        <w:rPr>
          <w:rFonts w:ascii="Garamond" w:eastAsia="Times New Roman" w:hAnsi="Garamond" w:cs="Times New Roman"/>
          <w:sz w:val="24"/>
          <w:szCs w:val="24"/>
          <w:lang w:eastAsia="en-GB"/>
        </w:rPr>
        <w:t>o</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në kryerjen e hetimeve p</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r të n</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ëjt</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t dhe </w:t>
      </w:r>
      <w:r w:rsidRPr="00825E29">
        <w:rPr>
          <w:rFonts w:ascii="Garamond" w:eastAsia="Times New Roman" w:hAnsi="Garamond" w:cs="Times New Roman"/>
          <w:spacing w:val="-2"/>
          <w:sz w:val="24"/>
          <w:szCs w:val="24"/>
          <w:lang w:eastAsia="en-GB"/>
        </w:rPr>
        <w:t xml:space="preserve">ndaj </w:t>
      </w:r>
      <w:r w:rsidRPr="00825E29">
        <w:rPr>
          <w:rFonts w:ascii="Garamond" w:eastAsia="Times New Roman" w:hAnsi="Garamond" w:cs="Times New Roman"/>
          <w:sz w:val="24"/>
          <w:szCs w:val="24"/>
          <w:lang w:eastAsia="en-GB"/>
        </w:rPr>
        <w:t>të n</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ëjtit person, në qo</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 xml:space="preserve">ë se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ë pas bë</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et an</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w:t>
      </w:r>
    </w:p>
    <w:p w14:paraId="32A52C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IV</w:t>
      </w:r>
    </w:p>
    <w:p w14:paraId="32A52C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VEPRIMTARIA ME INICIATIVË E POLICISË GJYQËSORE</w:t>
      </w:r>
      <w:r w:rsidRPr="00825E29">
        <w:rPr>
          <w:rFonts w:ascii="Garamond" w:hAnsi="Garamond" w:cs="Times New Roman"/>
          <w:b/>
          <w:bCs/>
          <w:sz w:val="24"/>
          <w:szCs w:val="24"/>
        </w:rPr>
        <w:t xml:space="preserve"> </w:t>
      </w:r>
    </w:p>
    <w:p w14:paraId="32A52C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C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293</w:t>
      </w:r>
    </w:p>
    <w:p w14:paraId="32A52C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Referimi i veprës penale te prokurori</w:t>
      </w:r>
    </w:p>
    <w:p w14:paraId="32A52C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fjalia e parë në pikën 1 dhe shtuar fjalitë në pikën 1 dhe 3 me ligjin nr. 35/2017, datë 30.3.2017)</w:t>
      </w:r>
    </w:p>
    <w:p w14:paraId="32A52CC0"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C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w:t>
      </w:r>
      <w:r w:rsidRPr="00825E29">
        <w:rPr>
          <w:rFonts w:ascii="Garamond" w:eastAsia="MS Mincho" w:hAnsi="Garamond" w:cs="Times New Roman"/>
          <w:sz w:val="24"/>
          <w:szCs w:val="24"/>
        </w:rPr>
        <w:t>Me marrjen e njoftimit për një vepër penale, policia gjyqësore, pa vonesë, por jo më vonë se 72 orë, i referon prokurorit, me shkrim, elementet thelbësore të faktit dhe elementet e tjera që janë mbledhur deri atëherë, duke treguar burimet e provës dhe veprimet e kryera, si dhe vë në dispozicion të prokurorit, për vlerësim, të gjitha aktet dhe provat e marra.</w:t>
      </w:r>
      <w:r w:rsidRPr="00825E29">
        <w:rPr>
          <w:rFonts w:ascii="Garamond" w:hAnsi="Garamond" w:cs="Times New Roman"/>
          <w:sz w:val="24"/>
          <w:szCs w:val="24"/>
        </w:rPr>
        <w:t xml:space="preserve"> Ajo njofton, kur është e </w:t>
      </w:r>
      <w:r w:rsidRPr="00825E29">
        <w:rPr>
          <w:rFonts w:ascii="Garamond" w:hAnsi="Garamond" w:cs="Times New Roman"/>
          <w:sz w:val="24"/>
          <w:szCs w:val="24"/>
        </w:rPr>
        <w:lastRenderedPageBreak/>
        <w:t>mundur, edhe gjeneralitetet, banesën dhe çdo gjë që vlen për identifikimin e personit ndaj të cilit zhvillohen hetimet, të personit të dëmtuar dhe të atyre që janë në gjendje të tregojnë rrethanat e faktit.</w:t>
      </w:r>
    </w:p>
    <w:p w14:paraId="32A52C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ka urgjencë dhe në rastet e krimeve të rënda, njoftimi bëhet menjëherë edhe me gojë</w:t>
      </w:r>
      <w:r w:rsidRPr="00825E29">
        <w:rPr>
          <w:rFonts w:ascii="Garamond" w:eastAsia="Times New Roman" w:hAnsi="Garamond" w:cs="Times New Roman"/>
          <w:sz w:val="24"/>
          <w:szCs w:val="24"/>
          <w:lang w:eastAsia="en-GB"/>
        </w:rPr>
        <w:t xml:space="preserve">, </w:t>
      </w:r>
      <w:r w:rsidRPr="00825E29">
        <w:rPr>
          <w:rFonts w:ascii="Garamond" w:eastAsia="Times New Roman" w:hAnsi="Garamond" w:cs="Times New Roman"/>
          <w:spacing w:val="-1"/>
          <w:sz w:val="24"/>
          <w:szCs w:val="24"/>
          <w:lang w:eastAsia="en-GB"/>
        </w:rPr>
        <w:t>i cili n</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 xml:space="preserve">k </w:t>
      </w:r>
      <w:r w:rsidRPr="00825E29">
        <w:rPr>
          <w:rFonts w:ascii="Garamond" w:eastAsia="Times New Roman" w:hAnsi="Garamond" w:cs="Times New Roman"/>
          <w:spacing w:val="1"/>
          <w:sz w:val="24"/>
          <w:szCs w:val="24"/>
          <w:lang w:eastAsia="en-GB"/>
        </w:rPr>
        <w:t>pë</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pacing w:val="-1"/>
          <w:sz w:val="24"/>
          <w:szCs w:val="24"/>
          <w:lang w:eastAsia="en-GB"/>
        </w:rPr>
        <w:t>asht</w:t>
      </w:r>
      <w:r w:rsidRPr="00825E29">
        <w:rPr>
          <w:rFonts w:ascii="Garamond" w:eastAsia="Times New Roman" w:hAnsi="Garamond" w:cs="Times New Roman"/>
          <w:spacing w:val="-2"/>
          <w:sz w:val="24"/>
          <w:szCs w:val="24"/>
          <w:lang w:eastAsia="en-GB"/>
        </w:rPr>
        <w:t>o</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1"/>
          <w:sz w:val="24"/>
          <w:szCs w:val="24"/>
          <w:lang w:eastAsia="en-GB"/>
        </w:rPr>
        <w:t>de</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in </w:t>
      </w:r>
      <w:r w:rsidRPr="00825E29">
        <w:rPr>
          <w:rFonts w:ascii="Garamond" w:eastAsia="Times New Roman" w:hAnsi="Garamond" w:cs="Times New Roman"/>
          <w:spacing w:val="1"/>
          <w:sz w:val="24"/>
          <w:szCs w:val="24"/>
          <w:lang w:eastAsia="en-GB"/>
        </w:rPr>
        <w:t>pë</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re</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pacing w:val="1"/>
          <w:sz w:val="24"/>
          <w:szCs w:val="24"/>
          <w:lang w:eastAsia="en-GB"/>
        </w:rPr>
        <w:t>ua</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s</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pacing w:val="-1"/>
          <w:sz w:val="24"/>
          <w:szCs w:val="24"/>
          <w:lang w:eastAsia="en-GB"/>
        </w:rPr>
        <w:t>kri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w:t>
      </w:r>
    </w:p>
    <w:p w14:paraId="32A52C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Me njoftimin, policia gjyqësore, gjithashtu</w:t>
      </w:r>
      <w:r w:rsidR="008B787E" w:rsidRPr="00825E29">
        <w:rPr>
          <w:rFonts w:ascii="Garamond" w:hAnsi="Garamond" w:cs="Times New Roman"/>
          <w:sz w:val="24"/>
          <w:szCs w:val="24"/>
        </w:rPr>
        <w:t>,</w:t>
      </w:r>
      <w:r w:rsidRPr="00825E29">
        <w:rPr>
          <w:rFonts w:ascii="Garamond" w:hAnsi="Garamond" w:cs="Times New Roman"/>
          <w:sz w:val="24"/>
          <w:szCs w:val="24"/>
        </w:rPr>
        <w:t xml:space="preserve"> tregon ditën dhe orën në të cilën ka marrë dijeni për veprën penale.</w:t>
      </w:r>
    </w:p>
    <w:p w14:paraId="32A52CC4"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294</w:t>
      </w:r>
    </w:p>
    <w:p w14:paraId="32A52C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Sigurimi i burimeve të provave</w:t>
      </w:r>
    </w:p>
    <w:p w14:paraId="32A52CC7" w14:textId="77777777" w:rsidR="00F7220A" w:rsidRPr="00825E29" w:rsidRDefault="00F7220A" w:rsidP="00E8123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 2 me</w:t>
      </w:r>
      <w:r w:rsidR="00E8123E" w:rsidRPr="00825E29">
        <w:rPr>
          <w:rFonts w:ascii="Garamond" w:hAnsi="Garamond" w:cs="Times New Roman"/>
          <w:i/>
          <w:iCs/>
          <w:sz w:val="24"/>
          <w:szCs w:val="24"/>
        </w:rPr>
        <w:t xml:space="preserve"> ligjin nr.9276, datë 16.9.2004; n</w:t>
      </w:r>
      <w:r w:rsidRPr="00825E29">
        <w:rPr>
          <w:rFonts w:ascii="Garamond" w:hAnsi="Garamond" w:cs="Times New Roman"/>
          <w:i/>
          <w:sz w:val="24"/>
          <w:szCs w:val="24"/>
        </w:rPr>
        <w:t>dryshuar pika 2 dhe 3 me ligjin nr. 35/2017, datë 30.3.2017)</w:t>
      </w:r>
    </w:p>
    <w:p w14:paraId="32A52C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Edhe pas referimit të veprës penale policia gjyqësore vazhdon të kryejë funksionet e treguara në nenin 30, duke grumbulluar e fiksuar çdo element të vlefshëm për rindërtimin e faktit dhe për individualizimin e fajtorit. Ajo procedon sidomos:</w:t>
      </w:r>
    </w:p>
    <w:p w14:paraId="32A52C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për kërkimin dhe fiksimin e sendeve dhe të gjurmëve të veprës penale, si dhe për ruajtjen e tyre dhe të vendit të ngjarjes për aq kohë sa kjo gjë është e domosdoshme;</w:t>
      </w:r>
    </w:p>
    <w:p w14:paraId="32A52C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për kërkimin dhe pyetjen e personave që janë në gjendje të tregojnë rrethanat e faktit;</w:t>
      </w:r>
    </w:p>
    <w:p w14:paraId="32A52C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për kryerjen e veprimeve të caktuara në nenet vijuese.</w:t>
      </w:r>
    </w:p>
    <w:p w14:paraId="32A52C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2. Pas ndërhyrjes së prokurorit, policia gjyqësore kryen çdo veprim të urdhëruar ose të deleguar posaçërisht nga prokurori, si dhe kryen me iniciativë çdo veprim hetimor të nevojshëm dhe siguron burime të reja të provës.</w:t>
      </w:r>
    </w:p>
    <w:p w14:paraId="32A52C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eastAsia="Times New Roman" w:hAnsi="Garamond" w:cs="Times New Roman"/>
          <w:sz w:val="24"/>
          <w:szCs w:val="24"/>
        </w:rPr>
      </w:pPr>
      <w:r w:rsidRPr="00825E29">
        <w:rPr>
          <w:rFonts w:ascii="Garamond" w:eastAsia="Times New Roman" w:hAnsi="Garamond" w:cs="Times New Roman"/>
          <w:sz w:val="24"/>
          <w:szCs w:val="24"/>
        </w:rPr>
        <w:tab/>
        <w:t>3. Kur kryen veprime që kërkojnë njohuri të posaçme teknike, me iniciativën e saj ose të deleguara nga prokurori, policia gjyqësore mund të caktojë ekspertë, të cilët nuk mund të refuzojnë detyrën e ngarkuar, pa shkaqe të ligjshme.</w:t>
      </w:r>
    </w:p>
    <w:p w14:paraId="32A52CCF"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32A52CD0" w14:textId="77777777" w:rsidR="00F7220A" w:rsidRPr="00825E29" w:rsidRDefault="00F7220A" w:rsidP="00F7220A">
      <w:pPr>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 xml:space="preserve">Neni 294/a </w:t>
      </w:r>
    </w:p>
    <w:p w14:paraId="32A52CD1" w14:textId="77777777" w:rsidR="00F7220A" w:rsidRPr="00825E29" w:rsidRDefault="00F7220A" w:rsidP="00F7220A">
      <w:pPr>
        <w:autoSpaceDE w:val="0"/>
        <w:autoSpaceDN w:val="0"/>
        <w:adjustRightInd w:val="0"/>
        <w:spacing w:after="0" w:line="240" w:lineRule="auto"/>
        <w:jc w:val="center"/>
        <w:rPr>
          <w:rFonts w:ascii="Garamond" w:hAnsi="Garamond" w:cs="Times New Roman"/>
          <w:b/>
          <w:bCs/>
          <w:sz w:val="24"/>
          <w:szCs w:val="24"/>
        </w:rPr>
      </w:pPr>
      <w:r w:rsidRPr="00825E29">
        <w:rPr>
          <w:rFonts w:ascii="Garamond" w:hAnsi="Garamond" w:cs="Times New Roman"/>
          <w:b/>
          <w:bCs/>
          <w:sz w:val="24"/>
          <w:szCs w:val="24"/>
        </w:rPr>
        <w:t>Veprimet simuluese</w:t>
      </w:r>
    </w:p>
    <w:p w14:paraId="32A52CD2" w14:textId="77777777" w:rsidR="00F7220A" w:rsidRPr="00825E29" w:rsidRDefault="00F7220A" w:rsidP="00E8123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i/>
          <w:iCs/>
          <w:sz w:val="24"/>
          <w:szCs w:val="24"/>
        </w:rPr>
        <w:t>(Shtuar me</w:t>
      </w:r>
      <w:r w:rsidR="00E8123E" w:rsidRPr="00825E29">
        <w:rPr>
          <w:rFonts w:ascii="Garamond" w:hAnsi="Garamond" w:cs="Times New Roman"/>
          <w:i/>
          <w:iCs/>
          <w:sz w:val="24"/>
          <w:szCs w:val="24"/>
        </w:rPr>
        <w:t xml:space="preserve"> ligjin nr.9187, datë 12.2.2004; n</w:t>
      </w:r>
      <w:r w:rsidRPr="00825E29">
        <w:rPr>
          <w:rFonts w:ascii="Garamond" w:hAnsi="Garamond" w:cs="Times New Roman"/>
          <w:i/>
          <w:sz w:val="24"/>
          <w:szCs w:val="24"/>
        </w:rPr>
        <w:t xml:space="preserve">dryshuar pika 1 dhe shtuar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2 me ligjin nr. 35/2017, datë 30.3.2017)</w:t>
      </w:r>
    </w:p>
    <w:p w14:paraId="32A52CD3" w14:textId="77777777" w:rsidR="00F7220A" w:rsidRPr="00825E29" w:rsidRDefault="00F7220A" w:rsidP="00F7220A">
      <w:pPr>
        <w:autoSpaceDE w:val="0"/>
        <w:autoSpaceDN w:val="0"/>
        <w:adjustRightInd w:val="0"/>
        <w:spacing w:after="0" w:line="180" w:lineRule="atLeast"/>
        <w:ind w:firstLine="720"/>
        <w:jc w:val="both"/>
        <w:rPr>
          <w:rFonts w:ascii="Garamond" w:hAnsi="Garamond" w:cs="Times New Roman"/>
          <w:sz w:val="24"/>
          <w:szCs w:val="24"/>
        </w:rPr>
      </w:pPr>
    </w:p>
    <w:p w14:paraId="32A52C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Oficeri i policisë gjyqësore ose një person i autorizuar, mund të ngarkohet për të kryer blerje ose shitje të simuluar të sendeve që janë të ndaluara për t’u prodhuar, zotëruar, mbajtur apo tregtuar, apo sende që rrjedhin nga një krim, ose simulimin e një akti korruptiv ose të kryejnë veprime të tjera simuluese, për të zbuluar dhe mbledhur prova për personat e dyshuar për kryerjen e një krimi, duke fshehur bashkëpunimin me policinë ose detyrën e tyre si punonjës policie.</w:t>
      </w:r>
    </w:p>
    <w:p w14:paraId="32A52C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2. Këto veprime bëhen me autorizimin </w:t>
      </w:r>
      <w:r w:rsidRPr="00825E29">
        <w:rPr>
          <w:rFonts w:ascii="Garamond" w:eastAsia="MS Mincho" w:hAnsi="Garamond" w:cs="Times New Roman"/>
          <w:sz w:val="24"/>
          <w:szCs w:val="24"/>
        </w:rPr>
        <w:t xml:space="preserve">dhe nën mbikëqyrjen </w:t>
      </w:r>
      <w:r w:rsidRPr="00825E29">
        <w:rPr>
          <w:rFonts w:ascii="Garamond" w:hAnsi="Garamond" w:cs="Times New Roman"/>
          <w:sz w:val="24"/>
          <w:szCs w:val="24"/>
        </w:rPr>
        <w:t>e prokurorit që kontrollon hetimet ose të prokurorit që ka në juridiksion territorin ku do të zhvillohet veprimi. Pas kryerjes së këtyre veprimeve, policia gjyqësore duhet t’i dorëzojë prokurorit të gjitha provat e mbledhura dhe një raport përmbledhës.</w:t>
      </w:r>
    </w:p>
    <w:p w14:paraId="32A52C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Nuk duhet provokuar një akt kriminal, duke shtyrë një person të kryejë një krim, të cilin nuk do ta kishte kryer po të mos ishte ndërhyrja e policisë. Kur vërtetohet provokimi, rezultati nuk mund të përdoret.</w:t>
      </w:r>
    </w:p>
    <w:p w14:paraId="32A52CD7"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CD8"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 xml:space="preserve">Neni 294/b </w:t>
      </w:r>
    </w:p>
    <w:p w14:paraId="32A52C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b/>
          <w:i/>
          <w:iCs/>
          <w:sz w:val="24"/>
          <w:szCs w:val="24"/>
        </w:rPr>
      </w:pPr>
      <w:r w:rsidRPr="00825E29">
        <w:rPr>
          <w:rFonts w:ascii="Garamond" w:eastAsia="MS Mincho" w:hAnsi="Garamond" w:cs="Times New Roman"/>
          <w:b/>
          <w:sz w:val="24"/>
          <w:szCs w:val="24"/>
        </w:rPr>
        <w:t>Infiltrimi në përbërje të grupit kriminal</w:t>
      </w:r>
      <w:r w:rsidRPr="00825E29">
        <w:rPr>
          <w:rFonts w:ascii="Garamond" w:hAnsi="Garamond" w:cs="Times New Roman"/>
          <w:b/>
          <w:i/>
          <w:iCs/>
          <w:sz w:val="24"/>
          <w:szCs w:val="24"/>
        </w:rPr>
        <w:t xml:space="preserve"> </w:t>
      </w:r>
    </w:p>
    <w:p w14:paraId="32A52CDA" w14:textId="77777777" w:rsidR="00F7220A" w:rsidRPr="00825E29" w:rsidRDefault="00F7220A" w:rsidP="00E8123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i/>
          <w:iCs/>
          <w:sz w:val="24"/>
          <w:szCs w:val="24"/>
        </w:rPr>
        <w:lastRenderedPageBreak/>
        <w:t>(Shtuar me</w:t>
      </w:r>
      <w:r w:rsidR="00E8123E" w:rsidRPr="00825E29">
        <w:rPr>
          <w:rFonts w:ascii="Garamond" w:hAnsi="Garamond" w:cs="Times New Roman"/>
          <w:i/>
          <w:iCs/>
          <w:sz w:val="24"/>
          <w:szCs w:val="24"/>
        </w:rPr>
        <w:t xml:space="preserve"> ligjin nr.9187, datë 12.2.2004; n</w:t>
      </w:r>
      <w:r w:rsidRPr="00825E29">
        <w:rPr>
          <w:rFonts w:ascii="Garamond" w:hAnsi="Garamond" w:cs="Times New Roman"/>
          <w:i/>
          <w:sz w:val="24"/>
          <w:szCs w:val="24"/>
        </w:rPr>
        <w:t xml:space="preserve">dryshuar titulli dhe </w:t>
      </w:r>
      <w:r w:rsidR="00BB5204" w:rsidRPr="00825E29">
        <w:rPr>
          <w:rFonts w:ascii="Garamond" w:hAnsi="Garamond" w:cs="Times New Roman"/>
          <w:i/>
          <w:sz w:val="24"/>
          <w:szCs w:val="24"/>
        </w:rPr>
        <w:t>shtuar fjalë</w:t>
      </w:r>
      <w:r w:rsidRPr="00825E29">
        <w:rPr>
          <w:rFonts w:ascii="Garamond" w:hAnsi="Garamond" w:cs="Times New Roman"/>
          <w:i/>
          <w:sz w:val="24"/>
          <w:szCs w:val="24"/>
        </w:rPr>
        <w:t xml:space="preserve"> në pikën 1, 2 dhe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e fjali</w:t>
      </w:r>
      <w:r w:rsidR="00BB5204" w:rsidRPr="00825E29">
        <w:rPr>
          <w:rFonts w:ascii="Garamond" w:hAnsi="Garamond" w:cs="Times New Roman"/>
          <w:i/>
          <w:sz w:val="24"/>
          <w:szCs w:val="24"/>
        </w:rPr>
        <w:t xml:space="preserve">a në pikën 4, </w:t>
      </w:r>
      <w:r w:rsidR="009C6053" w:rsidRPr="00825E29">
        <w:rPr>
          <w:rFonts w:ascii="Garamond" w:hAnsi="Garamond" w:cs="Times New Roman"/>
          <w:i/>
          <w:sz w:val="24"/>
          <w:szCs w:val="24"/>
        </w:rPr>
        <w:t>ndryshuar</w:t>
      </w:r>
      <w:r w:rsidR="00BB5204" w:rsidRPr="00825E29">
        <w:rPr>
          <w:rFonts w:ascii="Garamond" w:hAnsi="Garamond" w:cs="Times New Roman"/>
          <w:i/>
          <w:sz w:val="24"/>
          <w:szCs w:val="24"/>
        </w:rPr>
        <w:t xml:space="preserve"> fjalë</w:t>
      </w:r>
      <w:r w:rsidRPr="00825E29">
        <w:rPr>
          <w:rFonts w:ascii="Garamond" w:hAnsi="Garamond" w:cs="Times New Roman"/>
          <w:i/>
          <w:sz w:val="24"/>
          <w:szCs w:val="24"/>
        </w:rPr>
        <w:t xml:space="preserve"> në pikën 3</w:t>
      </w:r>
      <w:r w:rsidR="00E8123E"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C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C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1. Për qëllimet e zbulimit të krimeve të rënda, oficeri </w:t>
      </w:r>
      <w:r w:rsidRPr="00825E29">
        <w:rPr>
          <w:rFonts w:ascii="Garamond" w:eastAsia="MS Mincho" w:hAnsi="Garamond" w:cs="Times New Roman"/>
          <w:sz w:val="24"/>
          <w:szCs w:val="24"/>
        </w:rPr>
        <w:t>ose agjenti</w:t>
      </w:r>
      <w:r w:rsidRPr="00825E29">
        <w:rPr>
          <w:rFonts w:ascii="Garamond" w:hAnsi="Garamond" w:cs="Times New Roman"/>
          <w:sz w:val="24"/>
          <w:szCs w:val="24"/>
        </w:rPr>
        <w:t xml:space="preserve"> i policisë gjyqësore, me autorizimin </w:t>
      </w:r>
      <w:r w:rsidRPr="00825E29">
        <w:rPr>
          <w:rFonts w:ascii="Garamond" w:eastAsia="MS Mincho" w:hAnsi="Garamond" w:cs="Times New Roman"/>
          <w:sz w:val="24"/>
          <w:szCs w:val="24"/>
        </w:rPr>
        <w:t>dhe nën mbikëqyrjen</w:t>
      </w:r>
      <w:r w:rsidRPr="00825E29">
        <w:rPr>
          <w:rFonts w:ascii="Garamond" w:hAnsi="Garamond" w:cs="Times New Roman"/>
          <w:sz w:val="24"/>
          <w:szCs w:val="24"/>
        </w:rPr>
        <w:t xml:space="preserve"> e prokurorit, mund të futet në përbërjen e një grupi kriminal për të individualizuar pjesëtarët e grupit dhe për të mbledhur të dhënat e nevojshme për hetimin, duke fshehur bashkëpunimin me policinë ose detyrën e vet si punonjës policie.</w:t>
      </w:r>
    </w:p>
    <w:p w14:paraId="32A52C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2. Punonjësi i </w:t>
      </w:r>
      <w:r w:rsidR="00F241BF" w:rsidRPr="00825E29">
        <w:rPr>
          <w:rFonts w:ascii="Garamond" w:hAnsi="Garamond" w:cs="Times New Roman"/>
          <w:sz w:val="24"/>
          <w:szCs w:val="24"/>
        </w:rPr>
        <w:t>policisë</w:t>
      </w:r>
      <w:r w:rsidRPr="00825E29">
        <w:rPr>
          <w:rFonts w:ascii="Garamond" w:hAnsi="Garamond" w:cs="Times New Roman"/>
          <w:sz w:val="24"/>
          <w:szCs w:val="24"/>
        </w:rPr>
        <w:t xml:space="preserve"> </w:t>
      </w:r>
      <w:r w:rsidRPr="00825E29">
        <w:rPr>
          <w:rFonts w:ascii="Garamond" w:eastAsia="MS Mincho" w:hAnsi="Garamond" w:cs="Times New Roman"/>
          <w:sz w:val="24"/>
          <w:szCs w:val="24"/>
        </w:rPr>
        <w:t>gjyqësore</w:t>
      </w:r>
      <w:r w:rsidRPr="00825E29">
        <w:rPr>
          <w:rFonts w:ascii="Garamond" w:hAnsi="Garamond" w:cs="Times New Roman"/>
          <w:sz w:val="24"/>
          <w:szCs w:val="24"/>
        </w:rPr>
        <w:t xml:space="preserve"> i infiltruar nuk duhet të provokojë një akt kriminal, i cili, pa ndërhyrjen e tij, nuk do të ishte kryer. Kur vërtetohet provokimi, rezultati nuk mund të përdoret.</w:t>
      </w:r>
    </w:p>
    <w:p w14:paraId="32A52C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3. Autorizimi i prokurorit duhet të përcaktojë afatin e infiltrimit, që </w:t>
      </w:r>
      <w:r w:rsidRPr="00825E29">
        <w:rPr>
          <w:rFonts w:ascii="Garamond" w:eastAsia="MS Mincho" w:hAnsi="Garamond" w:cs="Times New Roman"/>
          <w:sz w:val="24"/>
          <w:szCs w:val="24"/>
        </w:rPr>
        <w:t>lejohet</w:t>
      </w:r>
      <w:r w:rsidRPr="00825E29">
        <w:rPr>
          <w:rFonts w:ascii="Garamond" w:hAnsi="Garamond" w:cs="Times New Roman"/>
          <w:sz w:val="24"/>
          <w:szCs w:val="24"/>
        </w:rPr>
        <w:t xml:space="preserve"> të zgjatet nga prokurori deri në gjashtë muaj dhe hapësirën e lejueshme për punonjësin e infiltruar, duke treguar, sipas rastit, veprimet e paligjshme që mund të kryejë ai, pa rrezikuar jetën e të tjerëve.</w:t>
      </w:r>
    </w:p>
    <w:p w14:paraId="32A52C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 xml:space="preserve">4. Punonjësi i policisë </w:t>
      </w:r>
      <w:r w:rsidRPr="00825E29">
        <w:rPr>
          <w:rFonts w:ascii="Garamond" w:eastAsia="MS Mincho" w:hAnsi="Garamond" w:cs="Times New Roman"/>
          <w:sz w:val="24"/>
          <w:szCs w:val="24"/>
        </w:rPr>
        <w:t xml:space="preserve">gjyqësore </w:t>
      </w:r>
      <w:r w:rsidRPr="00825E29">
        <w:rPr>
          <w:rFonts w:ascii="Garamond" w:hAnsi="Garamond" w:cs="Times New Roman"/>
          <w:sz w:val="24"/>
          <w:szCs w:val="24"/>
        </w:rPr>
        <w:t xml:space="preserve">i infiltruar mund të pyetet si dëshmitar. </w:t>
      </w:r>
      <w:r w:rsidRPr="00825E29">
        <w:rPr>
          <w:rFonts w:ascii="Garamond" w:eastAsia="MS Mincho" w:hAnsi="Garamond" w:cs="Times New Roman"/>
          <w:sz w:val="24"/>
          <w:szCs w:val="24"/>
        </w:rPr>
        <w:t>Nëse marrja e dëshmisë nga personat e inflitruar është thelbësore për zgjidhjen e çështjes, dëshmia merret duke respektuar rregullat mbi ruajtjen e fshehtësisë së identitetit të informatorit. Kur këta të fundit nuk janë thirrur si dëshmitarë, informacionet e dhëna prej tyre nuk mund të përdoren.</w:t>
      </w:r>
    </w:p>
    <w:p w14:paraId="32A52CE0" w14:textId="77777777" w:rsidR="00F7220A" w:rsidRPr="00825E29" w:rsidRDefault="00F7220A" w:rsidP="00BB5204">
      <w:pPr>
        <w:rPr>
          <w:rFonts w:ascii="Garamond" w:eastAsia="MS Mincho" w:hAnsi="Garamond" w:cs="Times New Roman"/>
          <w:sz w:val="24"/>
          <w:szCs w:val="24"/>
        </w:rPr>
      </w:pPr>
    </w:p>
    <w:p w14:paraId="32A52CE1" w14:textId="77777777" w:rsidR="00F7220A" w:rsidRPr="00825E29" w:rsidRDefault="00F7220A" w:rsidP="00BB5204">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294/c</w:t>
      </w:r>
    </w:p>
    <w:p w14:paraId="32A52CE2" w14:textId="77777777" w:rsidR="00F7220A" w:rsidRPr="00825E29" w:rsidRDefault="00F7220A" w:rsidP="00BB5204">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Dorëzimi i kontrolluar</w:t>
      </w:r>
    </w:p>
    <w:p w14:paraId="32A52CE3" w14:textId="77777777" w:rsidR="00F7220A" w:rsidRPr="00825E29" w:rsidRDefault="00F7220A" w:rsidP="00BB5204">
      <w:pPr>
        <w:spacing w:after="0"/>
        <w:ind w:firstLine="28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CE4" w14:textId="77777777" w:rsidR="00BB5204" w:rsidRPr="00825E29" w:rsidRDefault="00BB5204" w:rsidP="00BB5204">
      <w:pPr>
        <w:spacing w:after="0"/>
        <w:ind w:firstLine="284"/>
        <w:jc w:val="center"/>
        <w:rPr>
          <w:rFonts w:ascii="Garamond" w:eastAsia="MS Mincho" w:hAnsi="Garamond" w:cs="Times New Roman"/>
          <w:b/>
          <w:sz w:val="24"/>
          <w:szCs w:val="24"/>
        </w:rPr>
      </w:pPr>
    </w:p>
    <w:p w14:paraId="32A52CE5"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Dorëzimi i kontrolluar autorizohet nga prokurori që drejton hetimet paraprake, me kërkesë të autoriteteve të huaja.</w:t>
      </w:r>
    </w:p>
    <w:p w14:paraId="32A52CE6"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Dorëzimi i kontrolluar mund të autorizohet në rastet e mëposhtme:</w:t>
      </w:r>
    </w:p>
    <w:p w14:paraId="32A52CE7"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kur personat që dyshohet se janë përfshirë në transportin e paligjshëm të lëndëve narkotike, armëve, sendeve të vjedhura, materialeve eksplozive ose bërthamore, materialeve radioaktive, shumave të parave dhe të ardhurave të tjera produkte të veprës penale ose të sendeve të përdorura si mjet për kryerjen e veprave penale, nuk mund të identifikohen ose arrestohen në mënyra të tjera, si dhe kur identifikimi apo arrestimi i tyre do të dëmtonte hetimet ose do të rrezikonte sigurinë e personave apo dëmtimin ose humbjen e sendeve që transportohen;</w:t>
      </w:r>
    </w:p>
    <w:p w14:paraId="32A52CE8"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kur zbulimi i veprave penale dhe marrja e provave është i pamundur ose i vështirë për t’u kryer në mënyra të tjera.</w:t>
      </w:r>
    </w:p>
    <w:p w14:paraId="32A52CE9"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Dorëzimi i kontrolluar kryhet sipas kushteve të përcaktuara nga prokurori, i cili urdhëron kryerjen e tij me akt të arsyetuar, pasi sigurohet se autoritetet e huaja:</w:t>
      </w:r>
    </w:p>
    <w:p w14:paraId="32A52CEA"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kanë dhënë pëlqimin që sendet e paligjshme apo të dyshimta të hyjnë, të kalojnë transit ose të dalin nga territori i tyre;</w:t>
      </w:r>
    </w:p>
    <w:p w14:paraId="32A52CEB"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garantojnë mbikëqyrjen e vazhdueshme të hyrjes, kalimit transit ose daljes së sendeve nga territori i tyre.</w:t>
      </w:r>
    </w:p>
    <w:p w14:paraId="32A52CEC"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4. Urdhri i prokurorit që autorizon dorëzimin e kontrolluar duhet të përmbajë: </w:t>
      </w:r>
    </w:p>
    <w:p w14:paraId="32A52CED"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emrin e të dyshuarit ose të pandehurit, nëse është i ditur;</w:t>
      </w:r>
    </w:p>
    <w:p w14:paraId="32A52CEE"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b) provat që vërtetojnë natyrën e paligjshme të sendeve që duhet të hyjnë, kalojnë ose dalin nga territori i shtetit dhe mënyrat në të cilat do të kryhet kontrolli ose mbikëqyrja e tyre. </w:t>
      </w:r>
    </w:p>
    <w:p w14:paraId="32A52CEF"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5. Kur është rasti, urdhrit të prokurorit i bashkëlidhet akti që autorizon zëvendësimin e plotë ose të pjesshëm të sendeve të paligjshme dhe vendin ku vendosen kampionet e marra.</w:t>
      </w:r>
    </w:p>
    <w:p w14:paraId="32A52CF0"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6. Dorëzimi i kontrolluar ekzekutohet nga policia gjyqësore, nën mbikëqyrjen dhe kontrollin e prokurorit.</w:t>
      </w:r>
    </w:p>
    <w:p w14:paraId="32A52C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C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C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295</w:t>
      </w:r>
    </w:p>
    <w:p w14:paraId="32A52C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Identifikimi i personit ndaj të cilit zhvillohen hetime </w:t>
      </w:r>
      <w:r w:rsidRPr="00825E29">
        <w:rPr>
          <w:rFonts w:ascii="Garamond" w:eastAsia="MS Mincho" w:hAnsi="Garamond" w:cs="Times New Roman"/>
          <w:b/>
          <w:sz w:val="24"/>
          <w:szCs w:val="24"/>
        </w:rPr>
        <w:t>dhe i personave të tjerë</w:t>
      </w:r>
    </w:p>
    <w:p w14:paraId="32A52CF5" w14:textId="4C7C6BDB"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titul</w:t>
      </w:r>
      <w:r w:rsidR="004D75B2" w:rsidRPr="00825E29">
        <w:rPr>
          <w:rFonts w:ascii="Garamond" w:hAnsi="Garamond" w:cs="Times New Roman"/>
          <w:i/>
          <w:sz w:val="24"/>
          <w:szCs w:val="24"/>
        </w:rPr>
        <w:t>li</w:t>
      </w:r>
      <w:r w:rsidRPr="00825E29">
        <w:rPr>
          <w:rFonts w:ascii="Garamond" w:hAnsi="Garamond" w:cs="Times New Roman"/>
          <w:i/>
          <w:sz w:val="24"/>
          <w:szCs w:val="24"/>
        </w:rPr>
        <w:t xml:space="preserve">, pika 1 numërohet pika 2, pika 2 numërohet pika 4, pika 3 numërohet pika 5 e shtuar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dhe shtuar pika 1 dhe 3 me ligjin nr. 35/2017, datë 30.3.2017)</w:t>
      </w:r>
    </w:p>
    <w:p w14:paraId="32A52C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p>
    <w:p w14:paraId="32A52C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rPr>
          <w:rFonts w:ascii="Garamond" w:hAnsi="Garamond" w:cs="Times New Roman"/>
          <w:sz w:val="24"/>
          <w:szCs w:val="24"/>
        </w:rPr>
      </w:pPr>
      <w:r w:rsidRPr="00825E29">
        <w:rPr>
          <w:rFonts w:ascii="Garamond" w:eastAsia="Times New Roman" w:hAnsi="Garamond" w:cs="Times New Roman"/>
          <w:sz w:val="24"/>
          <w:szCs w:val="24"/>
          <w:lang w:eastAsia="en-GB"/>
        </w:rPr>
        <w:t>1. Policia gjyqësore identifikon personin ndaj të cilit zhvillohen hetime dhe personat që mund të referojnë të dhëna të dobishme për rindërtimin e faktit.</w:t>
      </w:r>
    </w:p>
    <w:p w14:paraId="32A52CF8" w14:textId="77777777" w:rsidR="00F7220A" w:rsidRPr="00825E29" w:rsidRDefault="00BB5204"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ab/>
        <w:t xml:space="preserve">2. </w:t>
      </w:r>
      <w:r w:rsidR="00F7220A" w:rsidRPr="00825E29">
        <w:rPr>
          <w:rFonts w:ascii="Garamond" w:hAnsi="Garamond" w:cs="Times New Roman"/>
          <w:sz w:val="24"/>
          <w:szCs w:val="24"/>
        </w:rPr>
        <w:t>Për identifikimin e personit ndaj të cilit zhvillohen hetimet policia gjyqësore kryen të gjitha veprimet e nevojshme, duke përfshirë edhe rilevimet daktiloskopike, fotografike dhe antropometrike.</w:t>
      </w:r>
    </w:p>
    <w:p w14:paraId="32A52CF9" w14:textId="77777777" w:rsidR="00F7220A" w:rsidRPr="00825E29" w:rsidRDefault="00BB5204"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eastAsia="Times New Roman" w:hAnsi="Garamond" w:cs="Times New Roman"/>
          <w:spacing w:val="-2"/>
          <w:sz w:val="24"/>
          <w:szCs w:val="24"/>
          <w:lang w:eastAsia="en-GB"/>
        </w:rPr>
        <w:tab/>
        <w:t xml:space="preserve">3. </w:t>
      </w:r>
      <w:r w:rsidR="00F7220A" w:rsidRPr="00825E29">
        <w:rPr>
          <w:rFonts w:ascii="Garamond" w:eastAsia="Times New Roman" w:hAnsi="Garamond" w:cs="Times New Roman"/>
          <w:spacing w:val="-2"/>
          <w:sz w:val="24"/>
          <w:szCs w:val="24"/>
          <w:lang w:eastAsia="en-GB"/>
        </w:rPr>
        <w:t>K</w:t>
      </w:r>
      <w:r w:rsidR="00F7220A" w:rsidRPr="00825E29">
        <w:rPr>
          <w:rFonts w:ascii="Garamond" w:eastAsia="Times New Roman" w:hAnsi="Garamond" w:cs="Times New Roman"/>
          <w:sz w:val="24"/>
          <w:szCs w:val="24"/>
          <w:lang w:eastAsia="en-GB"/>
        </w:rPr>
        <w:t>ur identi</w:t>
      </w:r>
      <w:r w:rsidR="00F7220A" w:rsidRPr="00825E29">
        <w:rPr>
          <w:rFonts w:ascii="Garamond" w:eastAsia="Times New Roman" w:hAnsi="Garamond" w:cs="Times New Roman"/>
          <w:spacing w:val="1"/>
          <w:sz w:val="24"/>
          <w:szCs w:val="24"/>
          <w:lang w:eastAsia="en-GB"/>
        </w:rPr>
        <w:t>f</w:t>
      </w:r>
      <w:r w:rsidR="00F7220A" w:rsidRPr="00825E29">
        <w:rPr>
          <w:rFonts w:ascii="Garamond" w:eastAsia="Times New Roman" w:hAnsi="Garamond" w:cs="Times New Roman"/>
          <w:sz w:val="24"/>
          <w:szCs w:val="24"/>
          <w:lang w:eastAsia="en-GB"/>
        </w:rPr>
        <w:t>i</w:t>
      </w:r>
      <w:r w:rsidR="00F7220A" w:rsidRPr="00825E29">
        <w:rPr>
          <w:rFonts w:ascii="Garamond" w:eastAsia="Times New Roman" w:hAnsi="Garamond" w:cs="Times New Roman"/>
          <w:spacing w:val="-2"/>
          <w:sz w:val="24"/>
          <w:szCs w:val="24"/>
          <w:lang w:eastAsia="en-GB"/>
        </w:rPr>
        <w:t>k</w:t>
      </w:r>
      <w:r w:rsidR="00F7220A" w:rsidRPr="00825E29">
        <w:rPr>
          <w:rFonts w:ascii="Garamond" w:eastAsia="Times New Roman" w:hAnsi="Garamond" w:cs="Times New Roman"/>
          <w:spacing w:val="2"/>
          <w:sz w:val="24"/>
          <w:szCs w:val="24"/>
          <w:lang w:eastAsia="en-GB"/>
        </w:rPr>
        <w:t>i</w:t>
      </w:r>
      <w:r w:rsidR="00F7220A" w:rsidRPr="00825E29">
        <w:rPr>
          <w:rFonts w:ascii="Garamond" w:eastAsia="Times New Roman" w:hAnsi="Garamond" w:cs="Times New Roman"/>
          <w:spacing w:val="-2"/>
          <w:sz w:val="24"/>
          <w:szCs w:val="24"/>
          <w:lang w:eastAsia="en-GB"/>
        </w:rPr>
        <w:t>m</w:t>
      </w:r>
      <w:r w:rsidR="00F7220A" w:rsidRPr="00825E29">
        <w:rPr>
          <w:rFonts w:ascii="Garamond" w:eastAsia="Times New Roman" w:hAnsi="Garamond" w:cs="Times New Roman"/>
          <w:sz w:val="24"/>
          <w:szCs w:val="24"/>
          <w:lang w:eastAsia="en-GB"/>
        </w:rPr>
        <w:t>i për</w:t>
      </w:r>
      <w:r w:rsidR="00F7220A" w:rsidRPr="00825E29">
        <w:rPr>
          <w:rFonts w:ascii="Garamond" w:eastAsia="Times New Roman" w:hAnsi="Garamond" w:cs="Times New Roman"/>
          <w:spacing w:val="1"/>
          <w:sz w:val="24"/>
          <w:szCs w:val="24"/>
          <w:lang w:eastAsia="en-GB"/>
        </w:rPr>
        <w:t>f</w:t>
      </w:r>
      <w:r w:rsidR="00F7220A" w:rsidRPr="00825E29">
        <w:rPr>
          <w:rFonts w:ascii="Garamond" w:eastAsia="Times New Roman" w:hAnsi="Garamond" w:cs="Times New Roman"/>
          <w:sz w:val="24"/>
          <w:szCs w:val="24"/>
          <w:lang w:eastAsia="en-GB"/>
        </w:rPr>
        <w:t xml:space="preserve">shin </w:t>
      </w:r>
      <w:r w:rsidR="00F7220A" w:rsidRPr="00825E29">
        <w:rPr>
          <w:rFonts w:ascii="Garamond" w:eastAsia="Times New Roman" w:hAnsi="Garamond" w:cs="Times New Roman"/>
          <w:spacing w:val="-2"/>
          <w:sz w:val="24"/>
          <w:szCs w:val="24"/>
          <w:lang w:eastAsia="en-GB"/>
        </w:rPr>
        <w:t>m</w:t>
      </w:r>
      <w:r w:rsidR="00F7220A" w:rsidRPr="00825E29">
        <w:rPr>
          <w:rFonts w:ascii="Garamond" w:eastAsia="Times New Roman" w:hAnsi="Garamond" w:cs="Times New Roman"/>
          <w:sz w:val="24"/>
          <w:szCs w:val="24"/>
          <w:lang w:eastAsia="en-GB"/>
        </w:rPr>
        <w:t>arr</w:t>
      </w:r>
      <w:r w:rsidR="00F7220A" w:rsidRPr="00825E29">
        <w:rPr>
          <w:rFonts w:ascii="Garamond" w:eastAsia="Times New Roman" w:hAnsi="Garamond" w:cs="Times New Roman"/>
          <w:spacing w:val="1"/>
          <w:sz w:val="24"/>
          <w:szCs w:val="24"/>
          <w:lang w:eastAsia="en-GB"/>
        </w:rPr>
        <w:t>j</w:t>
      </w:r>
      <w:r w:rsidR="00F7220A" w:rsidRPr="00825E29">
        <w:rPr>
          <w:rFonts w:ascii="Garamond" w:eastAsia="Times New Roman" w:hAnsi="Garamond" w:cs="Times New Roman"/>
          <w:sz w:val="24"/>
          <w:szCs w:val="24"/>
          <w:lang w:eastAsia="en-GB"/>
        </w:rPr>
        <w:t xml:space="preserve">en e </w:t>
      </w:r>
      <w:r w:rsidR="00F7220A" w:rsidRPr="00825E29">
        <w:rPr>
          <w:rFonts w:ascii="Garamond" w:eastAsia="Times New Roman" w:hAnsi="Garamond" w:cs="Times New Roman"/>
          <w:spacing w:val="1"/>
          <w:sz w:val="24"/>
          <w:szCs w:val="24"/>
          <w:lang w:eastAsia="en-GB"/>
        </w:rPr>
        <w:t xml:space="preserve">kampionëve biologjikë, </w:t>
      </w:r>
      <w:r w:rsidR="00F7220A" w:rsidRPr="00825E29">
        <w:rPr>
          <w:rFonts w:ascii="Garamond" w:eastAsia="Times New Roman" w:hAnsi="Garamond" w:cs="Times New Roman"/>
          <w:sz w:val="24"/>
          <w:szCs w:val="24"/>
          <w:lang w:eastAsia="en-GB"/>
        </w:rPr>
        <w:t xml:space="preserve">policia </w:t>
      </w:r>
      <w:r w:rsidR="00F7220A" w:rsidRPr="00825E29">
        <w:rPr>
          <w:rFonts w:ascii="Garamond" w:eastAsia="Times New Roman" w:hAnsi="Garamond" w:cs="Times New Roman"/>
          <w:spacing w:val="-2"/>
          <w:sz w:val="24"/>
          <w:szCs w:val="24"/>
          <w:lang w:eastAsia="en-GB"/>
        </w:rPr>
        <w:t>g</w:t>
      </w:r>
      <w:r w:rsidR="00F7220A" w:rsidRPr="00825E29">
        <w:rPr>
          <w:rFonts w:ascii="Garamond" w:eastAsia="Times New Roman" w:hAnsi="Garamond" w:cs="Times New Roman"/>
          <w:spacing w:val="4"/>
          <w:sz w:val="24"/>
          <w:szCs w:val="24"/>
          <w:lang w:eastAsia="en-GB"/>
        </w:rPr>
        <w:t>j</w:t>
      </w:r>
      <w:r w:rsidR="00F7220A" w:rsidRPr="00825E29">
        <w:rPr>
          <w:rFonts w:ascii="Garamond" w:eastAsia="Times New Roman" w:hAnsi="Garamond" w:cs="Times New Roman"/>
          <w:spacing w:val="-4"/>
          <w:sz w:val="24"/>
          <w:szCs w:val="24"/>
          <w:lang w:eastAsia="en-GB"/>
        </w:rPr>
        <w:t>y</w:t>
      </w:r>
      <w:r w:rsidR="00F7220A" w:rsidRPr="00825E29">
        <w:rPr>
          <w:rFonts w:ascii="Garamond" w:eastAsia="Times New Roman" w:hAnsi="Garamond" w:cs="Times New Roman"/>
          <w:sz w:val="24"/>
          <w:szCs w:val="24"/>
          <w:lang w:eastAsia="en-GB"/>
        </w:rPr>
        <w:t>qës</w:t>
      </w:r>
      <w:r w:rsidR="00F7220A" w:rsidRPr="00825E29">
        <w:rPr>
          <w:rFonts w:ascii="Garamond" w:eastAsia="Times New Roman" w:hAnsi="Garamond" w:cs="Times New Roman"/>
          <w:spacing w:val="1"/>
          <w:sz w:val="24"/>
          <w:szCs w:val="24"/>
          <w:lang w:eastAsia="en-GB"/>
        </w:rPr>
        <w:t>o</w:t>
      </w:r>
      <w:r w:rsidR="00F7220A" w:rsidRPr="00825E29">
        <w:rPr>
          <w:rFonts w:ascii="Garamond" w:eastAsia="Times New Roman" w:hAnsi="Garamond" w:cs="Times New Roman"/>
          <w:sz w:val="24"/>
          <w:szCs w:val="24"/>
          <w:lang w:eastAsia="en-GB"/>
        </w:rPr>
        <w:t>re procedon sipas</w:t>
      </w:r>
      <w:r w:rsidR="00F7220A" w:rsidRPr="00825E29">
        <w:rPr>
          <w:rFonts w:ascii="Garamond" w:eastAsia="Times New Roman" w:hAnsi="Garamond" w:cs="Times New Roman"/>
          <w:spacing w:val="1"/>
          <w:sz w:val="24"/>
          <w:szCs w:val="24"/>
          <w:lang w:eastAsia="en-GB"/>
        </w:rPr>
        <w:t xml:space="preserve"> n</w:t>
      </w:r>
      <w:r w:rsidR="00F7220A" w:rsidRPr="00825E29">
        <w:rPr>
          <w:rFonts w:ascii="Garamond" w:eastAsia="Times New Roman" w:hAnsi="Garamond" w:cs="Times New Roman"/>
          <w:sz w:val="24"/>
          <w:szCs w:val="24"/>
          <w:lang w:eastAsia="en-GB"/>
        </w:rPr>
        <w:t xml:space="preserve">enit 201/a të këtij </w:t>
      </w:r>
      <w:r w:rsidR="00F7220A" w:rsidRPr="00825E29">
        <w:rPr>
          <w:rFonts w:ascii="Garamond" w:eastAsia="Times New Roman" w:hAnsi="Garamond" w:cs="Times New Roman"/>
          <w:spacing w:val="-2"/>
          <w:sz w:val="24"/>
          <w:szCs w:val="24"/>
          <w:lang w:eastAsia="en-GB"/>
        </w:rPr>
        <w:t>Kodi</w:t>
      </w:r>
      <w:r w:rsidR="00F7220A" w:rsidRPr="00825E29">
        <w:rPr>
          <w:rFonts w:ascii="Garamond" w:eastAsia="Times New Roman" w:hAnsi="Garamond" w:cs="Times New Roman"/>
          <w:sz w:val="24"/>
          <w:szCs w:val="24"/>
          <w:lang w:eastAsia="en-GB"/>
        </w:rPr>
        <w:t>.</w:t>
      </w:r>
    </w:p>
    <w:p w14:paraId="32A52C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ai refuzon të identifikohet ose jep gjeneralitete apo dokumente identifikimi që dyshohet se janë të rreme, policia gjyqësore e shoqëron në zyrat e saj dhe e mban atje për aq kohë sa është e domosdoshme për identifikimin, por jo më tepër se dymbëdhjetë orë.</w:t>
      </w:r>
    </w:p>
    <w:p w14:paraId="32A52C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5. Për shoqërimin dhe lirimin </w:t>
      </w:r>
      <w:r w:rsidR="00F241BF" w:rsidRPr="00825E29">
        <w:rPr>
          <w:rFonts w:ascii="Garamond" w:hAnsi="Garamond" w:cs="Times New Roman"/>
          <w:sz w:val="24"/>
          <w:szCs w:val="24"/>
        </w:rPr>
        <w:t xml:space="preserve">ose për çdo veprim të kryer sipas këtij neni </w:t>
      </w:r>
      <w:r w:rsidRPr="00825E29">
        <w:rPr>
          <w:rFonts w:ascii="Garamond" w:hAnsi="Garamond" w:cs="Times New Roman"/>
          <w:sz w:val="24"/>
          <w:szCs w:val="24"/>
        </w:rPr>
        <w:t>vihet menjëherë në dijeni prokurori.</w:t>
      </w:r>
    </w:p>
    <w:p w14:paraId="32A52C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C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296</w:t>
      </w:r>
    </w:p>
    <w:p w14:paraId="32A52C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Të dhëna mbi personin ndaj të cilit zhvillohen hetimet</w:t>
      </w:r>
    </w:p>
    <w:p w14:paraId="32A52C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(Shtuar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1, </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dhe shtuar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2 dhe ndryshuar pika 3 me ligjin nr. 35/2017, datë 30.3.2017)</w:t>
      </w:r>
    </w:p>
    <w:p w14:paraId="32A52D00"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D01" w14:textId="77777777" w:rsidR="00F7220A" w:rsidRPr="00825E29" w:rsidRDefault="00F7220A" w:rsidP="00C12088">
      <w:pPr>
        <w:spacing w:after="0"/>
        <w:ind w:firstLine="284"/>
        <w:jc w:val="both"/>
        <w:rPr>
          <w:rFonts w:ascii="Garamond" w:eastAsia="MS Mincho" w:hAnsi="Garamond" w:cs="Times New Roman"/>
          <w:sz w:val="24"/>
          <w:szCs w:val="24"/>
        </w:rPr>
      </w:pPr>
      <w:r w:rsidRPr="00825E29">
        <w:rPr>
          <w:rFonts w:ascii="Garamond" w:hAnsi="Garamond" w:cs="Times New Roman"/>
          <w:sz w:val="24"/>
          <w:szCs w:val="24"/>
        </w:rPr>
        <w:tab/>
        <w:t xml:space="preserve">1. Oficerët e policisë gjyqësore marrin të dhëna nga personi ndaj të cilit zhvillohen hetimet në praninë e detyrueshme të mbrojtësit të tij, </w:t>
      </w:r>
      <w:r w:rsidRPr="00825E29">
        <w:rPr>
          <w:rFonts w:ascii="Garamond" w:eastAsia="MS Mincho" w:hAnsi="Garamond" w:cs="Times New Roman"/>
          <w:sz w:val="24"/>
          <w:szCs w:val="24"/>
        </w:rPr>
        <w:t>me përjashtim të rasteve të personit të arrestuar në flagrancë ose të ndaluar, të cilët merren në pyetje sipas rregullave të nenit 256</w:t>
      </w:r>
      <w:r w:rsidR="00C12088" w:rsidRPr="00825E29">
        <w:rPr>
          <w:rFonts w:ascii="Garamond" w:eastAsia="MS Mincho" w:hAnsi="Garamond" w:cs="Times New Roman"/>
          <w:sz w:val="24"/>
          <w:szCs w:val="24"/>
        </w:rPr>
        <w:t>.</w:t>
      </w:r>
      <w:r w:rsidR="00C12088" w:rsidRPr="00825E29">
        <w:rPr>
          <w:rFonts w:ascii="Garamond" w:hAnsi="Garamond" w:cs="Times New Roman"/>
          <w:sz w:val="24"/>
          <w:szCs w:val="24"/>
        </w:rPr>
        <w:t xml:space="preserve"> Kur mbrojtësi nuk është gjetur ose nuk është paraqitur, policia gjyqësore kërkon nga prokurori që të caktojë një mbrojtës tjetër.</w:t>
      </w:r>
      <w:r w:rsidR="00C12088" w:rsidRPr="00825E29">
        <w:rPr>
          <w:rFonts w:ascii="Garamond" w:eastAsia="MS Mincho" w:hAnsi="Garamond" w:cs="Times New Roman"/>
          <w:sz w:val="24"/>
          <w:szCs w:val="24"/>
        </w:rPr>
        <w:t xml:space="preserve"> </w:t>
      </w:r>
      <w:r w:rsidRPr="00825E29">
        <w:rPr>
          <w:rFonts w:ascii="Garamond" w:eastAsia="MS Mincho" w:hAnsi="Garamond" w:cs="Times New Roman"/>
          <w:sz w:val="24"/>
          <w:szCs w:val="24"/>
          <w:lang w:eastAsia="en-GB"/>
        </w:rPr>
        <w:t>Në çdo rast përpara se të procedohet me marrjen në pyetje atij i jepet letra e të drejtave. Zbatohen rregullat e neneve 34/a dhe 38 të këtij Kodi.</w:t>
      </w:r>
      <w:r w:rsidRPr="00825E29">
        <w:rPr>
          <w:rFonts w:ascii="Garamond" w:hAnsi="Garamond" w:cs="Times New Roman"/>
          <w:sz w:val="24"/>
          <w:szCs w:val="24"/>
        </w:rPr>
        <w:t xml:space="preserve"> </w:t>
      </w:r>
    </w:p>
    <w:p w14:paraId="32A52D02"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Në vendin e ngjarjes ose </w:t>
      </w:r>
      <w:r w:rsidRPr="00825E29">
        <w:rPr>
          <w:rFonts w:ascii="Garamond" w:eastAsia="MS Mincho" w:hAnsi="Garamond" w:cs="Times New Roman"/>
          <w:sz w:val="24"/>
          <w:szCs w:val="24"/>
        </w:rPr>
        <w:t xml:space="preserve">menjëherë pas konstatimit të faktit </w:t>
      </w:r>
      <w:r w:rsidRPr="00825E29">
        <w:rPr>
          <w:rFonts w:ascii="Garamond" w:hAnsi="Garamond" w:cs="Times New Roman"/>
          <w:sz w:val="24"/>
          <w:szCs w:val="24"/>
        </w:rPr>
        <w:t xml:space="preserve">oficerët e policisë gjyqësore, edhe pa praninë e mbrojtësit, mund të marrin nga personi ndaj të cilit zhvillohen hetimet, qoftë edhe i arrestuar në flagrancë ose i ndaluar, të dhëna të nevojshme për vazhdimin e hetimeve. </w:t>
      </w:r>
      <w:r w:rsidRPr="00825E29">
        <w:rPr>
          <w:rFonts w:ascii="Garamond" w:eastAsia="MS Mincho" w:hAnsi="Garamond" w:cs="Times New Roman"/>
          <w:sz w:val="24"/>
          <w:szCs w:val="24"/>
          <w:lang w:eastAsia="en-GB"/>
        </w:rPr>
        <w:t>Të dhënat e marra nuk dokumentohen dhe ndalohet përdorimi i tyre si provë.</w:t>
      </w:r>
    </w:p>
    <w:p w14:paraId="32A52D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rPr>
      </w:pPr>
      <w:r w:rsidRPr="00825E29">
        <w:rPr>
          <w:rFonts w:ascii="Garamond" w:hAnsi="Garamond" w:cs="Times New Roman"/>
          <w:sz w:val="24"/>
          <w:szCs w:val="24"/>
        </w:rPr>
        <w:tab/>
        <w:t xml:space="preserve">3. </w:t>
      </w:r>
      <w:r w:rsidRPr="00825E29">
        <w:rPr>
          <w:rFonts w:ascii="Garamond" w:eastAsia="Times New Roman" w:hAnsi="Garamond" w:cs="Times New Roman"/>
          <w:sz w:val="24"/>
          <w:szCs w:val="24"/>
        </w:rPr>
        <w:t>Kur personi ndaj të cilit zhvillohen hetime paraqitet vetë dhe kërkon të japë deklarime, policia gjyqësore procedon me marrjen tyre. Nuk lejohet përdorimi i tyre në gjykim, me përjashtim të rastit kur kundërshtohet përmbajtja e deklarimit të  bërë para gjykatës.</w:t>
      </w:r>
    </w:p>
    <w:p w14:paraId="32A52D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297</w:t>
      </w:r>
    </w:p>
    <w:p w14:paraId="32A52D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e të dhënave të tjera</w:t>
      </w:r>
    </w:p>
    <w:p w14:paraId="32A52D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pika 3 me ligjin nr. 35/2017, datë 30.3.2017)</w:t>
      </w:r>
    </w:p>
    <w:p w14:paraId="32A52D08"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D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Policia gjyqësore merr të dhëna nga personat që mund të tregojnë rrethana të dobishme për qëllimet e hetimit.</w:t>
      </w:r>
    </w:p>
    <w:p w14:paraId="32A52D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Zbatohen dispozitat e neneve 155 deri 160.</w:t>
      </w:r>
    </w:p>
    <w:p w14:paraId="32A52D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3. Nëse të dhënat duhet të merren nga një i mitur, duhet të sigurohet prania e prindit ose kujdestarit, ose e një personi të rritur, të zgjedhur nga i mituri, si dhe prania e psikologut.</w:t>
      </w:r>
    </w:p>
    <w:p w14:paraId="32A52D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32A52D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298</w:t>
      </w:r>
    </w:p>
    <w:p w14:paraId="32A52D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Kontrollimet</w:t>
      </w:r>
    </w:p>
    <w:p w14:paraId="32A52D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 xml:space="preserve">(Shtuar pika 3 dhe pika 3 numërohet pika 4 e </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me ligjin nr. 35/2017, datë 30.3.2017)</w:t>
      </w:r>
    </w:p>
    <w:p w14:paraId="32A52D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D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rast flagrance ose në rast ndjekje të personit që është duke ikur oficerët e policisë gjyqësore kryejnë kontrollin e personit ose të lokalit kur kanë arsye të bazuara të mendojnë se mbi personin gjenden të fshehura sende ose gjurmë të veprës penale që mund të zhduken a të humbasin ose që këto sende a gjurmë ndodhen në një vend të caktuar ose atje ku gjendet personi nën hetim ose i ikur.</w:t>
      </w:r>
    </w:p>
    <w:p w14:paraId="32A52D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duhet të kryhet një ndalim, të ekzekutohet një vendim arresti ose një vendim dënimi me burgim, oficerët e policisë gjyqësore mund të bëjnë kontrollin e personit ose të lokalit, kur ekzistojnë kushtet e treguara në paragrafin 1 dhe ka arsye të veçanta urgjence që nuk lejojnë nxjerrjen e një vendimi kontrolli. Kur vonesa mund të dëmtojë përfundimin e suksesshëm të hetimeve, kontrolli i banesës mund të bëhet edhe jashtë kohës së parashikuar në nenin 206.</w:t>
      </w:r>
    </w:p>
    <w:p w14:paraId="32A52D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lang w:eastAsia="en-GB"/>
        </w:rPr>
        <w:t xml:space="preserve">3. Në rastet e </w:t>
      </w:r>
      <w:r w:rsidRPr="00825E29">
        <w:rPr>
          <w:rFonts w:ascii="Garamond" w:eastAsia="Times New Roman" w:hAnsi="Garamond" w:cs="Times New Roman"/>
          <w:spacing w:val="1"/>
          <w:sz w:val="24"/>
          <w:szCs w:val="24"/>
          <w:lang w:eastAsia="en-GB"/>
        </w:rPr>
        <w:t>flagrancës</w:t>
      </w:r>
      <w:r w:rsidRPr="00825E29">
        <w:rPr>
          <w:rFonts w:ascii="Garamond" w:eastAsia="Times New Roman" w:hAnsi="Garamond" w:cs="Times New Roman"/>
          <w:sz w:val="24"/>
          <w:szCs w:val="24"/>
          <w:lang w:eastAsia="en-GB"/>
        </w:rPr>
        <w:t xml:space="preserve"> apo nd</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es së personit në 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e ose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ur </w:t>
      </w:r>
      <w:r w:rsidRPr="00825E29">
        <w:rPr>
          <w:rFonts w:ascii="Garamond" w:eastAsia="Times New Roman" w:hAnsi="Garamond" w:cs="Times New Roman"/>
          <w:spacing w:val="1"/>
          <w:sz w:val="24"/>
          <w:szCs w:val="24"/>
          <w:lang w:eastAsia="en-GB"/>
        </w:rPr>
        <w:t>d</w:t>
      </w:r>
      <w:r w:rsidRPr="00825E29">
        <w:rPr>
          <w:rFonts w:ascii="Garamond" w:eastAsia="Times New Roman" w:hAnsi="Garamond" w:cs="Times New Roman"/>
          <w:sz w:val="24"/>
          <w:szCs w:val="24"/>
          <w:lang w:eastAsia="en-GB"/>
        </w:rPr>
        <w:t xml:space="preserve">uhet të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3"/>
          <w:sz w:val="24"/>
          <w:szCs w:val="24"/>
          <w:lang w:eastAsia="en-GB"/>
        </w:rPr>
        <w:t>r</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et n</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ë ndalim o</w:t>
      </w:r>
      <w:r w:rsidRPr="00825E29">
        <w:rPr>
          <w:rFonts w:ascii="Garamond" w:eastAsia="Times New Roman" w:hAnsi="Garamond" w:cs="Times New Roman"/>
          <w:spacing w:val="2"/>
          <w:sz w:val="24"/>
          <w:szCs w:val="24"/>
          <w:lang w:eastAsia="en-GB"/>
        </w:rPr>
        <w:t>s</w:t>
      </w:r>
      <w:r w:rsidRPr="00825E29">
        <w:rPr>
          <w:rFonts w:ascii="Garamond" w:eastAsia="Times New Roman" w:hAnsi="Garamond" w:cs="Times New Roman"/>
          <w:sz w:val="24"/>
          <w:szCs w:val="24"/>
          <w:lang w:eastAsia="en-GB"/>
        </w:rPr>
        <w:t xml:space="preserve">e të </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ze</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uto</w:t>
      </w:r>
      <w:r w:rsidRPr="00825E29">
        <w:rPr>
          <w:rFonts w:ascii="Garamond" w:eastAsia="Times New Roman" w:hAnsi="Garamond" w:cs="Times New Roman"/>
          <w:spacing w:val="2"/>
          <w:sz w:val="24"/>
          <w:szCs w:val="24"/>
          <w:lang w:eastAsia="en-GB"/>
        </w:rPr>
        <w:t>h</w:t>
      </w:r>
      <w:r w:rsidRPr="00825E29">
        <w:rPr>
          <w:rFonts w:ascii="Garamond" w:eastAsia="Times New Roman" w:hAnsi="Garamond" w:cs="Times New Roman"/>
          <w:sz w:val="24"/>
          <w:szCs w:val="24"/>
          <w:lang w:eastAsia="en-GB"/>
        </w:rPr>
        <w:t>et n</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ë vendim arr</w:t>
      </w:r>
      <w:r w:rsidRPr="00825E29">
        <w:rPr>
          <w:rFonts w:ascii="Garamond" w:eastAsia="Times New Roman" w:hAnsi="Garamond" w:cs="Times New Roman"/>
          <w:spacing w:val="-2"/>
          <w:sz w:val="24"/>
          <w:szCs w:val="24"/>
          <w:lang w:eastAsia="en-GB"/>
        </w:rPr>
        <w:t>e</w:t>
      </w:r>
      <w:r w:rsidRPr="00825E29">
        <w:rPr>
          <w:rFonts w:ascii="Garamond" w:eastAsia="Times New Roman" w:hAnsi="Garamond" w:cs="Times New Roman"/>
          <w:sz w:val="24"/>
          <w:szCs w:val="24"/>
          <w:lang w:eastAsia="en-GB"/>
        </w:rPr>
        <w:t>sti o</w:t>
      </w:r>
      <w:r w:rsidRPr="00825E29">
        <w:rPr>
          <w:rFonts w:ascii="Garamond" w:eastAsia="Times New Roman" w:hAnsi="Garamond" w:cs="Times New Roman"/>
          <w:spacing w:val="2"/>
          <w:sz w:val="24"/>
          <w:szCs w:val="24"/>
          <w:lang w:eastAsia="en-GB"/>
        </w:rPr>
        <w:t>s</w:t>
      </w:r>
      <w:r w:rsidRPr="00825E29">
        <w:rPr>
          <w:rFonts w:ascii="Garamond" w:eastAsia="Times New Roman" w:hAnsi="Garamond" w:cs="Times New Roman"/>
          <w:sz w:val="24"/>
          <w:szCs w:val="24"/>
          <w:lang w:eastAsia="en-GB"/>
        </w:rPr>
        <w:t>e n</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endim dën</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 me bu</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z w:val="24"/>
          <w:szCs w:val="24"/>
          <w:lang w:eastAsia="en-GB"/>
        </w:rPr>
        <w:t xml:space="preserve">m, policia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qëso</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rr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it</w:t>
      </w:r>
      <w:r w:rsidRPr="00825E29">
        <w:rPr>
          <w:rFonts w:ascii="Garamond" w:eastAsia="Times New Roman" w:hAnsi="Garamond" w:cs="Times New Roman"/>
          <w:spacing w:val="-2"/>
          <w:sz w:val="24"/>
          <w:szCs w:val="24"/>
          <w:lang w:eastAsia="en-GB"/>
        </w:rPr>
        <w:t>h</w:t>
      </w:r>
      <w:r w:rsidRPr="00825E29">
        <w:rPr>
          <w:rFonts w:ascii="Garamond" w:eastAsia="Times New Roman" w:hAnsi="Garamond" w:cs="Times New Roman"/>
          <w:sz w:val="24"/>
          <w:szCs w:val="24"/>
          <w:lang w:eastAsia="en-GB"/>
        </w:rPr>
        <w:t xml:space="preserve">a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asat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nike,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e që</w:t>
      </w:r>
      <w:r w:rsidRPr="00825E29">
        <w:rPr>
          <w:rFonts w:ascii="Garamond" w:eastAsia="Times New Roman" w:hAnsi="Garamond" w:cs="Times New Roman"/>
          <w:spacing w:val="1"/>
          <w:sz w:val="24"/>
          <w:szCs w:val="24"/>
          <w:lang w:eastAsia="en-GB"/>
        </w:rPr>
        <w:t>l</w:t>
      </w:r>
      <w:r w:rsidRPr="00825E29">
        <w:rPr>
          <w:rFonts w:ascii="Garamond" w:eastAsia="Times New Roman" w:hAnsi="Garamond" w:cs="Times New Roman"/>
          <w:sz w:val="24"/>
          <w:szCs w:val="24"/>
          <w:lang w:eastAsia="en-GB"/>
        </w:rPr>
        <w:t>lim si</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ri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in d</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e rua</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jen e të dhë</w:t>
      </w:r>
      <w:r w:rsidRPr="00825E29">
        <w:rPr>
          <w:rFonts w:ascii="Garamond" w:eastAsia="Times New Roman" w:hAnsi="Garamond" w:cs="Times New Roman"/>
          <w:spacing w:val="1"/>
          <w:sz w:val="24"/>
          <w:szCs w:val="24"/>
          <w:lang w:eastAsia="en-GB"/>
        </w:rPr>
        <w:t>na</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e ori</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inale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p</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uteri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e dhe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bro</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en e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 xml:space="preserve">re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ga hu</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b</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a, dë</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 dhe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etërsi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 si d</w:t>
      </w:r>
      <w:r w:rsidRPr="00825E29">
        <w:rPr>
          <w:rFonts w:ascii="Garamond" w:eastAsia="Times New Roman" w:hAnsi="Garamond" w:cs="Times New Roman"/>
          <w:spacing w:val="-2"/>
          <w:sz w:val="24"/>
          <w:szCs w:val="24"/>
          <w:lang w:eastAsia="en-GB"/>
        </w:rPr>
        <w:t>h</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3"/>
          <w:sz w:val="24"/>
          <w:szCs w:val="24"/>
          <w:lang w:eastAsia="en-GB"/>
        </w:rPr>
        <w:t>r</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ontrollimet e mëte</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shme të të dhënave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p</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uteri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ur ka s</w:t>
      </w:r>
      <w:r w:rsidRPr="00825E29">
        <w:rPr>
          <w:rFonts w:ascii="Garamond" w:eastAsia="Times New Roman" w:hAnsi="Garamond" w:cs="Times New Roman"/>
          <w:spacing w:val="2"/>
          <w:sz w:val="24"/>
          <w:szCs w:val="24"/>
          <w:lang w:eastAsia="en-GB"/>
        </w:rPr>
        <w:t>h</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1"/>
          <w:sz w:val="24"/>
          <w:szCs w:val="24"/>
          <w:lang w:eastAsia="en-GB"/>
        </w:rPr>
        <w:t>q</w:t>
      </w:r>
      <w:r w:rsidRPr="00825E29">
        <w:rPr>
          <w:rFonts w:ascii="Garamond" w:eastAsia="Times New Roman" w:hAnsi="Garamond" w:cs="Times New Roman"/>
          <w:sz w:val="24"/>
          <w:szCs w:val="24"/>
          <w:lang w:eastAsia="en-GB"/>
        </w:rPr>
        <w:t>e të ar</w:t>
      </w:r>
      <w:r w:rsidRPr="00825E29">
        <w:rPr>
          <w:rFonts w:ascii="Garamond" w:eastAsia="Times New Roman" w:hAnsi="Garamond" w:cs="Times New Roman"/>
          <w:spacing w:val="4"/>
          <w:sz w:val="24"/>
          <w:szCs w:val="24"/>
          <w:lang w:eastAsia="en-GB"/>
        </w:rPr>
        <w:t>s</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es</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me se ato përmbajnë in</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or</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acion, programe </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 xml:space="preserve">o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1"/>
          <w:sz w:val="24"/>
          <w:szCs w:val="24"/>
          <w:lang w:eastAsia="en-GB"/>
        </w:rPr>
        <w:t>ur</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1"/>
          <w:sz w:val="24"/>
          <w:szCs w:val="24"/>
          <w:lang w:eastAsia="en-GB"/>
        </w:rPr>
        <w:t xml:space="preserve"> veprës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1"/>
          <w:sz w:val="24"/>
          <w:szCs w:val="24"/>
          <w:lang w:eastAsia="en-GB"/>
        </w:rPr>
        <w:t>nale.</w:t>
      </w:r>
    </w:p>
    <w:p w14:paraId="32A52D14"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4. Procesverbali i veprimeve të kryera i dërgohet </w:t>
      </w:r>
      <w:r w:rsidRPr="00825E29">
        <w:rPr>
          <w:rFonts w:ascii="Garamond" w:eastAsia="Times New Roman" w:hAnsi="Garamond" w:cs="Times New Roman"/>
          <w:sz w:val="24"/>
          <w:szCs w:val="24"/>
          <w:lang w:eastAsia="en-GB"/>
        </w:rPr>
        <w:t>menjëherë</w:t>
      </w:r>
      <w:r w:rsidRPr="00825E29">
        <w:rPr>
          <w:rFonts w:ascii="Garamond" w:hAnsi="Garamond" w:cs="Times New Roman"/>
          <w:sz w:val="24"/>
          <w:szCs w:val="24"/>
        </w:rPr>
        <w:t xml:space="preserve">, por jo më vonë se dyzet e tetë orë, prokurorit të vendit ku është bërë kontrolli, i cili brenda dyzet e tetë orëve vijuese </w:t>
      </w:r>
      <w:r w:rsidRPr="00825E29">
        <w:rPr>
          <w:rFonts w:ascii="Garamond" w:eastAsia="Times New Roman" w:hAnsi="Garamond" w:cs="Times New Roman"/>
          <w:sz w:val="24"/>
          <w:szCs w:val="24"/>
          <w:lang w:eastAsia="en-GB"/>
        </w:rPr>
        <w:t>procedon sipas nenit 301 të këtij Kodi</w:t>
      </w:r>
      <w:r w:rsidRPr="00825E29">
        <w:rPr>
          <w:rFonts w:ascii="Garamond" w:hAnsi="Garamond" w:cs="Times New Roman"/>
          <w:sz w:val="24"/>
          <w:szCs w:val="24"/>
        </w:rPr>
        <w:t>.</w:t>
      </w:r>
    </w:p>
    <w:p w14:paraId="32A52D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D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299</w:t>
      </w:r>
    </w:p>
    <w:p w14:paraId="32A52D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e plikove dhe e korrespondencës</w:t>
      </w:r>
    </w:p>
    <w:p w14:paraId="32A52D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D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është e nevojshme për qëllimet e procedimit që të merren pliko të vulosura ose të mbyllura me ndonjë mënyrë tjetër, oficeri i policisë gjyqësore ia dërgon ato prokurorit të paprekura për sekuestro eventuale. Në qoftë se ka shkaqe të bazuara për të menduar se plikot përmbajnë të dhëna që mund të humbasin për shkak të vonesës, oficeri i policisë gjyqësore informon me mjetin më të shpejtë prokurorin, i cili mund të autorizojë hapjen e menjëhershme.</w:t>
      </w:r>
    </w:p>
    <w:p w14:paraId="32A52D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Për letrat, </w:t>
      </w:r>
      <w:r w:rsidR="00BB5204" w:rsidRPr="00825E29">
        <w:rPr>
          <w:rFonts w:ascii="Garamond" w:hAnsi="Garamond" w:cs="Times New Roman"/>
          <w:sz w:val="24"/>
          <w:szCs w:val="24"/>
        </w:rPr>
        <w:t>zarfet</w:t>
      </w:r>
      <w:r w:rsidRPr="00825E29">
        <w:rPr>
          <w:rFonts w:ascii="Garamond" w:hAnsi="Garamond" w:cs="Times New Roman"/>
          <w:sz w:val="24"/>
          <w:szCs w:val="24"/>
        </w:rPr>
        <w:t>, pakot, vlerat monetare e pasurore, telegramet ose mjetet e tjera të korrespondencës, për të cilat lejohet sekuestroja, oficerët e policisë gjyqësore, në raste të ngutshme, urdhërojnë atë që kryen shërbimin postar të pezullojë dërgimin. Në qoftë se brenda dyzet e tetë orëve nga urdhri i policisë gjyqësore prokurori nuk vendos sekuestron, objektet e korrespondencës dërgohen në destinacion.</w:t>
      </w:r>
    </w:p>
    <w:p w14:paraId="32A52D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2D1C"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Neni 299/a</w:t>
      </w:r>
    </w:p>
    <w:p w14:paraId="32A52D1D"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b/>
          <w:bCs/>
          <w:sz w:val="24"/>
          <w:szCs w:val="24"/>
        </w:rPr>
      </w:pPr>
      <w:r w:rsidRPr="00825E29">
        <w:rPr>
          <w:rFonts w:ascii="Garamond" w:hAnsi="Garamond" w:cs="Times New Roman"/>
          <w:b/>
          <w:bCs/>
          <w:sz w:val="24"/>
          <w:szCs w:val="24"/>
        </w:rPr>
        <w:t>Ruajtja e përshpejtuar dhe mirëmbajtja e të dhënave kompjuterike</w:t>
      </w:r>
    </w:p>
    <w:p w14:paraId="32A52D1E" w14:textId="77777777" w:rsidR="00F7220A" w:rsidRPr="00825E29" w:rsidRDefault="00F7220A" w:rsidP="00F7220A">
      <w:pPr>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i/>
          <w:iCs/>
          <w:sz w:val="24"/>
          <w:szCs w:val="24"/>
        </w:rPr>
        <w:t>(Shtuar me ligjin nr. 10 054, datë 29.12.2008)</w:t>
      </w:r>
    </w:p>
    <w:p w14:paraId="32A52D1F" w14:textId="77777777" w:rsidR="00F7220A" w:rsidRPr="00825E29" w:rsidRDefault="00F7220A" w:rsidP="00F7220A">
      <w:pPr>
        <w:autoSpaceDE w:val="0"/>
        <w:autoSpaceDN w:val="0"/>
        <w:adjustRightInd w:val="0"/>
        <w:spacing w:after="0" w:line="240" w:lineRule="auto"/>
        <w:ind w:firstLine="720"/>
        <w:jc w:val="both"/>
        <w:rPr>
          <w:rFonts w:ascii="Garamond" w:hAnsi="Garamond" w:cs="Times New Roman"/>
          <w:sz w:val="24"/>
          <w:szCs w:val="24"/>
        </w:rPr>
      </w:pPr>
    </w:p>
    <w:p w14:paraId="32A52D20" w14:textId="77777777" w:rsidR="00F7220A" w:rsidRPr="00825E29" w:rsidRDefault="00F7220A" w:rsidP="00F7220A">
      <w:pPr>
        <w:autoSpaceDE w:val="0"/>
        <w:autoSpaceDN w:val="0"/>
        <w:adjustRightInd w:val="0"/>
        <w:spacing w:after="0" w:line="240" w:lineRule="auto"/>
        <w:ind w:firstLine="510"/>
        <w:jc w:val="both"/>
        <w:rPr>
          <w:rFonts w:ascii="Garamond" w:hAnsi="Garamond" w:cs="Times New Roman"/>
          <w:sz w:val="24"/>
          <w:szCs w:val="24"/>
        </w:rPr>
      </w:pPr>
      <w:r w:rsidRPr="00825E29">
        <w:rPr>
          <w:rFonts w:ascii="Garamond" w:hAnsi="Garamond" w:cs="Times New Roman"/>
          <w:sz w:val="24"/>
          <w:szCs w:val="24"/>
        </w:rPr>
        <w:t>1. Prokurori mund të urdhërojë ruajtjen e përshpejtuar të të dhënave kompjuterike të caktuara, duke përfshirë të dhënat e trafikut, kur ka shkaqe të mjaftueshme për të besuar se të dhënat mund të humbasin, dëmtohen ose ndryshohen.</w:t>
      </w:r>
    </w:p>
    <w:p w14:paraId="32A52D21" w14:textId="77777777" w:rsidR="00F7220A" w:rsidRPr="00825E29" w:rsidRDefault="00F7220A" w:rsidP="00F7220A">
      <w:pPr>
        <w:autoSpaceDE w:val="0"/>
        <w:autoSpaceDN w:val="0"/>
        <w:adjustRightInd w:val="0"/>
        <w:spacing w:after="0" w:line="240" w:lineRule="auto"/>
        <w:ind w:firstLine="510"/>
        <w:jc w:val="both"/>
        <w:rPr>
          <w:rFonts w:ascii="Garamond" w:hAnsi="Garamond" w:cs="Times New Roman"/>
          <w:sz w:val="24"/>
          <w:szCs w:val="24"/>
        </w:rPr>
      </w:pPr>
      <w:r w:rsidRPr="00825E29">
        <w:rPr>
          <w:rFonts w:ascii="Garamond" w:hAnsi="Garamond" w:cs="Times New Roman"/>
          <w:sz w:val="24"/>
          <w:szCs w:val="24"/>
        </w:rPr>
        <w:t>2. Në rastin kur të dhënat kompjuterike janë në zotërim ose në kontroll të një personi, prokurori mund ta urdhërojë këtë person t’i ruajë dhe t’i mirëmbajë këto të dhëna kompjuterike, për një periudhë deri në 90 ditë, me qëllim zbulimin dhe nxjerrjen e tyre. Ky afat, për shkaqe të arsyeshme, mund të zgjatet vetëm një herë.</w:t>
      </w:r>
    </w:p>
    <w:p w14:paraId="32A52D22" w14:textId="77777777" w:rsidR="00F7220A" w:rsidRPr="00825E29" w:rsidRDefault="00F7220A" w:rsidP="00F7220A">
      <w:pPr>
        <w:autoSpaceDE w:val="0"/>
        <w:autoSpaceDN w:val="0"/>
        <w:adjustRightInd w:val="0"/>
        <w:spacing w:after="0" w:line="240" w:lineRule="auto"/>
        <w:ind w:firstLine="510"/>
        <w:jc w:val="both"/>
        <w:rPr>
          <w:rFonts w:ascii="Garamond" w:hAnsi="Garamond" w:cs="Times New Roman"/>
          <w:sz w:val="24"/>
          <w:szCs w:val="24"/>
        </w:rPr>
      </w:pPr>
      <w:r w:rsidRPr="00825E29">
        <w:rPr>
          <w:rFonts w:ascii="Garamond" w:hAnsi="Garamond" w:cs="Times New Roman"/>
          <w:sz w:val="24"/>
          <w:szCs w:val="24"/>
        </w:rPr>
        <w:t>3. Personi i ngarkuar për ruajtjen dhe mirëmbajtjen e të dhënave kompjuterike detyrohet të mbajë sekret procedurat dhe veprimet e kryera, sipas pikës 2 të këtij neni, deri në përfundim të hetimeve.</w:t>
      </w:r>
    </w:p>
    <w:p w14:paraId="32A52D23" w14:textId="77777777" w:rsidR="00F7220A" w:rsidRPr="00825E29" w:rsidRDefault="00F7220A" w:rsidP="00F7220A">
      <w:pPr>
        <w:autoSpaceDE w:val="0"/>
        <w:autoSpaceDN w:val="0"/>
        <w:adjustRightInd w:val="0"/>
        <w:spacing w:after="0" w:line="240" w:lineRule="auto"/>
        <w:ind w:firstLine="720"/>
        <w:jc w:val="both"/>
        <w:rPr>
          <w:rFonts w:ascii="Garamond" w:hAnsi="Garamond" w:cs="Times New Roman"/>
          <w:sz w:val="24"/>
          <w:szCs w:val="24"/>
        </w:rPr>
      </w:pPr>
    </w:p>
    <w:p w14:paraId="32A52D24"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Neni 299/b</w:t>
      </w:r>
    </w:p>
    <w:p w14:paraId="32A52D25"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b/>
          <w:bCs/>
          <w:sz w:val="24"/>
          <w:szCs w:val="24"/>
        </w:rPr>
      </w:pPr>
      <w:r w:rsidRPr="00825E29">
        <w:rPr>
          <w:rFonts w:ascii="Garamond" w:hAnsi="Garamond" w:cs="Times New Roman"/>
          <w:b/>
          <w:bCs/>
          <w:sz w:val="24"/>
          <w:szCs w:val="24"/>
        </w:rPr>
        <w:t>Ruajtja e përshpejtuar dhe zbulimi i pjesshëm i të dhënave kompjuterike</w:t>
      </w:r>
    </w:p>
    <w:p w14:paraId="32A52D26" w14:textId="77777777" w:rsidR="00F7220A" w:rsidRPr="00825E29" w:rsidRDefault="00F7220A" w:rsidP="00F7220A">
      <w:pPr>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i/>
          <w:iCs/>
          <w:sz w:val="24"/>
          <w:szCs w:val="24"/>
        </w:rPr>
        <w:t>(Shtuar me ligjin nr. 10 054, datë 29.12.2008)</w:t>
      </w:r>
    </w:p>
    <w:p w14:paraId="32A52D27" w14:textId="77777777" w:rsidR="00F7220A" w:rsidRPr="00825E29" w:rsidRDefault="00F7220A" w:rsidP="00F7220A">
      <w:pPr>
        <w:autoSpaceDE w:val="0"/>
        <w:autoSpaceDN w:val="0"/>
        <w:adjustRightInd w:val="0"/>
        <w:spacing w:after="0" w:line="240" w:lineRule="auto"/>
        <w:ind w:firstLine="720"/>
        <w:jc w:val="both"/>
        <w:rPr>
          <w:rFonts w:ascii="Garamond" w:hAnsi="Garamond" w:cs="Times New Roman"/>
          <w:sz w:val="24"/>
          <w:szCs w:val="24"/>
        </w:rPr>
      </w:pPr>
    </w:p>
    <w:p w14:paraId="32A52D28" w14:textId="77777777" w:rsidR="00F7220A" w:rsidRPr="00825E29" w:rsidRDefault="00F7220A" w:rsidP="00F7220A">
      <w:pPr>
        <w:autoSpaceDE w:val="0"/>
        <w:autoSpaceDN w:val="0"/>
        <w:adjustRightInd w:val="0"/>
        <w:spacing w:after="0" w:line="240" w:lineRule="auto"/>
        <w:ind w:firstLine="720"/>
        <w:jc w:val="both"/>
        <w:rPr>
          <w:rFonts w:ascii="Garamond" w:hAnsi="Garamond" w:cs="Times New Roman"/>
          <w:sz w:val="24"/>
          <w:szCs w:val="24"/>
        </w:rPr>
      </w:pPr>
      <w:r w:rsidRPr="00825E29">
        <w:rPr>
          <w:rFonts w:ascii="Garamond" w:hAnsi="Garamond" w:cs="Times New Roman"/>
          <w:sz w:val="24"/>
          <w:szCs w:val="24"/>
        </w:rPr>
        <w:t>Personi i ngarkuar me ruajtjen e përshpejtuar të të dhënave të trafikut detyrohet të marrë të gjitha masat e nevojshme, për të garantuar se të dhënat e ruajtura janë të vlefshme, pavarësisht nëse një apo më tepër dhënës shërbimesh kanë qenë të përfshirë në transmetimin e komunikimit, si dhe t’i sigurojë prokurorisë ose oficerit të policisë gjyqësore, të autorizuar, zbulimin e një sasie të mjaftueshme të të dhënave të trafikut, në mënyrë që të mundësohet identifikimi i dhënësit të shërbimit dhe shtegu, nëpërmjet të cilit komunikimi është transmetuar.</w:t>
      </w:r>
    </w:p>
    <w:p w14:paraId="32A52D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D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300</w:t>
      </w:r>
    </w:p>
    <w:p w14:paraId="32A52D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Verifikimet e ngutshme në vend</w:t>
      </w:r>
    </w:p>
    <w:p w14:paraId="32A52D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Oficerët dhe agjentët e policisë gjyqësore marrin masa që gjurmët dhe sendet që i përkasin veprës penale të fiksohen e të ruhen dhe që gjendja e vendngjarjes dhe e sendeve të mos ndryshojnë para ndërhyrjes së prokurorit, kur ai ka njoftuar se do të marrë pjesë.</w:t>
      </w:r>
    </w:p>
    <w:p w14:paraId="32A52D2E"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ka rrezik që gjurmët dhe sendet të ndryshojnë ose të humbasin dhe prokurori nuk mund të ndërhyjë urgjentisht, oficerët e policisë gjyqësore kryejnë veprimet hetimore të domosdoshme dhe, kur është rasti, sekuestrojnë provat materiale dhe sen</w:t>
      </w:r>
      <w:r w:rsidR="00BB5204" w:rsidRPr="00825E29">
        <w:rPr>
          <w:rFonts w:ascii="Garamond" w:hAnsi="Garamond" w:cs="Times New Roman"/>
          <w:sz w:val="24"/>
          <w:szCs w:val="24"/>
        </w:rPr>
        <w:t>det që lidhen me veprën penale.</w:t>
      </w:r>
    </w:p>
    <w:p w14:paraId="32A52D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301</w:t>
      </w:r>
    </w:p>
    <w:p w14:paraId="32A52D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Vleftësimi i sekuestros</w:t>
      </w:r>
    </w:p>
    <w:p w14:paraId="32A52D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fjalia e dytë në pikën 2 me ligjin nr. 35/2017, datë 30.3.2017)</w:t>
      </w:r>
    </w:p>
    <w:p w14:paraId="32A52D32" w14:textId="77777777" w:rsidR="00F241BF" w:rsidRPr="00825E29" w:rsidRDefault="00F241BF"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D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vë sekuestron, sipas nenit 300, policia gjyqësore shënon në procesverbal shkakun dhe i dorëzon një kopje të aktit personit, të cilit i janë sekuestruar sendet. Procesverbali i dërgohet pa vonesë dhe sidoqoftë jo më vonë se dyzet e tetë orë, prokurorit të vendit ku është zbatuar sekuestroja.</w:t>
      </w:r>
    </w:p>
    <w:p w14:paraId="32A52D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Prokurori, brenda dyzet e tetë orëve të ardhshme, me vendim të motivuar vleftëson sekuestron, në qoftë se ekzistojnë kushtet, ose vendos kthimin e sendeve të sekuestruara. </w:t>
      </w:r>
      <w:r w:rsidRPr="00825E29">
        <w:rPr>
          <w:rFonts w:ascii="Garamond" w:eastAsia="MS Mincho" w:hAnsi="Garamond" w:cs="Times New Roman"/>
          <w:sz w:val="24"/>
          <w:szCs w:val="24"/>
        </w:rPr>
        <w:t xml:space="preserve">Kopja e vendimit i njoftohet menjëherë, por jo më vonë se 72 orë, të pandehurit, mbrojtësit dhe personit të cilit i janë sekuestruar sendet. </w:t>
      </w:r>
      <w:r w:rsidRPr="00825E29">
        <w:rPr>
          <w:rFonts w:ascii="Garamond" w:hAnsi="Garamond" w:cs="Times New Roman"/>
          <w:sz w:val="24"/>
          <w:szCs w:val="24"/>
        </w:rPr>
        <w:t>Kundër tij mund të bëhet ankim në gjykatë brenda dhjetë ditëve nga i pandehuri dhe mbrojtësi i tij, nga personi të cilit i janë sekuestruar sendet dhe ai që ka të drejtë t’i kthehen ato. Ankimi nuk pezullon zbatimin e sekuestros.</w:t>
      </w:r>
    </w:p>
    <w:p w14:paraId="32A52D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D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302</w:t>
      </w:r>
    </w:p>
    <w:p w14:paraId="32A52D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lastRenderedPageBreak/>
        <w:t>Ndihma e mbrojtësit</w:t>
      </w:r>
    </w:p>
    <w:p w14:paraId="32A52D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D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Mbrojtësi i personit ndaj të cilit zhvillohen hetimet ka të drejtë të asistojë, pa pa</w:t>
      </w:r>
      <w:r w:rsidR="00BB5204" w:rsidRPr="00825E29">
        <w:rPr>
          <w:rFonts w:ascii="Garamond" w:hAnsi="Garamond" w:cs="Times New Roman"/>
          <w:sz w:val="24"/>
          <w:szCs w:val="24"/>
        </w:rPr>
        <w:t>s</w:t>
      </w:r>
      <w:r w:rsidRPr="00825E29">
        <w:rPr>
          <w:rFonts w:ascii="Garamond" w:hAnsi="Garamond" w:cs="Times New Roman"/>
          <w:sz w:val="24"/>
          <w:szCs w:val="24"/>
        </w:rPr>
        <w:t>ur të drejtën që të lajmërohet që më parë, në kontrollimet dhe verifikimet e ngutshme në vend, përveç rasteve të hapjes së menjëhershme të plikos të autorizuar nga prokurori.</w:t>
      </w:r>
    </w:p>
    <w:p w14:paraId="32A52D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2" w:lineRule="atLeast"/>
        <w:ind w:firstLine="454"/>
        <w:jc w:val="both"/>
        <w:rPr>
          <w:rFonts w:ascii="Garamond" w:hAnsi="Garamond" w:cs="Times New Roman"/>
          <w:sz w:val="24"/>
          <w:szCs w:val="24"/>
        </w:rPr>
      </w:pPr>
    </w:p>
    <w:p w14:paraId="32A52D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303</w:t>
      </w:r>
    </w:p>
    <w:p w14:paraId="32A52D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Dokumentimi i veprimeve të policisë gjyqësore</w:t>
      </w:r>
    </w:p>
    <w:p w14:paraId="32A52D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3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Policia gjyqësore dokumenton, qoftë edhe në formë të përmbledhur, të gjitha veprimet e kryera.</w:t>
      </w:r>
    </w:p>
    <w:p w14:paraId="32A52D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Policia gjyqësore mban procesverbal për:</w:t>
      </w:r>
    </w:p>
    <w:p w14:paraId="32A52D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kallëzimet dhe ankimet e paraqitura me gojë;</w:t>
      </w:r>
    </w:p>
    <w:p w14:paraId="32A52D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të dhënat përmbledhëse dhe deklarimet e marra nga personi ndaj të cilit zhvillohen hetimet;</w:t>
      </w:r>
    </w:p>
    <w:p w14:paraId="32A52D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të dhënat e marra nga personat që mund të tregojnë rrethana të dobishme për qëllimet e hetimit;</w:t>
      </w:r>
    </w:p>
    <w:p w14:paraId="32A52D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këqyrjet, njohjet, kontrollimet dhe sekuestrimet;</w:t>
      </w:r>
    </w:p>
    <w:p w14:paraId="32A52D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 aktet për identifikimin dhe njohjen e personit ndaj të cilit zhvillohen hetimet, për marrjen e plikove ose të korrespondencës dhe për vënien e sekuestros;</w:t>
      </w:r>
    </w:p>
    <w:p w14:paraId="32A52D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e) veprimet hetimore të deleguara nga prokurori.</w:t>
      </w:r>
    </w:p>
    <w:p w14:paraId="32A52D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Dokumentacioni i veprimeve të policisë gjyqësore, provat materiale dhe sendet që lidhen me veprën penale vihen në dispozicion të prokurorit.</w:t>
      </w:r>
    </w:p>
    <w:p w14:paraId="32A52D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D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V</w:t>
      </w:r>
    </w:p>
    <w:p w14:paraId="32A52D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VEPRIMTARIA E PROKURORIT</w:t>
      </w:r>
    </w:p>
    <w:p w14:paraId="32A52D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D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304</w:t>
      </w:r>
    </w:p>
    <w:p w14:paraId="32A52D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Veprimtaria hetimore e prokurorit</w:t>
      </w:r>
    </w:p>
    <w:p w14:paraId="32A52D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fjalia e dytë në pikën 1 me ligjin nr. 35/2017, datë 30.3.2017)</w:t>
      </w:r>
    </w:p>
    <w:p w14:paraId="32A52D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Prokurori drejton veprimtarinë hetimore dhe kryen vetë çdo veprim hetimor që e çmon të nevojshëm. </w:t>
      </w:r>
      <w:r w:rsidRPr="00825E29">
        <w:rPr>
          <w:rFonts w:ascii="Garamond" w:eastAsia="Times New Roman" w:hAnsi="Garamond" w:cs="Times New Roman"/>
          <w:sz w:val="24"/>
          <w:szCs w:val="24"/>
          <w:lang w:eastAsia="en-GB"/>
        </w:rPr>
        <w:t>Ai kryen hetime edhe për verifikimin e fakteve ose rrethanave në favor të personit ndaj të cilit zhvillohen hetime.</w:t>
      </w:r>
    </w:p>
    <w:p w14:paraId="32A52D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Ai mund të kërkojë nga policia gjyqësore kryerjen e veprimeve të deleguara posaçërisht, përfshirë edhe marrjen në pyetje të të pandehurit dhe ballafaqimet, në të cilat merr pjesë i pandehuri dhe mbrojtësi i tij. Në këtë rast policia gjyqësore respekton dispozitat për caktimin dhe pjesëmarrjen e mbrojtësit në veprimet hetimore.</w:t>
      </w:r>
    </w:p>
    <w:p w14:paraId="32A52D51"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Për veprime të veçanta që duhen kryer në një rreth tjetër, kur nuk mendon të procedojë personalisht, mund të delegojë, sipas kompetencës lëndore përkatëse, prokurorin e atij rrethi. Kur ka arsye të ngutshme ose shkaqe të rëndësishme, prokurori i deleguar ka të drejtë të kryejë me iniciativën e tij çdo veprim të domo</w:t>
      </w:r>
      <w:r w:rsidR="00BB5204" w:rsidRPr="00825E29">
        <w:rPr>
          <w:rFonts w:ascii="Garamond" w:hAnsi="Garamond" w:cs="Times New Roman"/>
          <w:sz w:val="24"/>
          <w:szCs w:val="24"/>
        </w:rPr>
        <w:t>sdoshëm për qëllimet e hetimit.</w:t>
      </w:r>
    </w:p>
    <w:p w14:paraId="32A52D5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D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305</w:t>
      </w:r>
    </w:p>
    <w:p w14:paraId="32A52D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përsipër e hetimeve</w:t>
      </w:r>
    </w:p>
    <w:p w14:paraId="32A52D55" w14:textId="77777777" w:rsidR="00F7220A" w:rsidRPr="00825E29" w:rsidRDefault="00F7220A"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(Shfuqizuar me ligjin nr. 35/2017, datë 30.3.2017)</w:t>
      </w:r>
    </w:p>
    <w:p w14:paraId="32A52D56" w14:textId="77777777" w:rsidR="00BB5204" w:rsidRPr="00825E29" w:rsidRDefault="00BB5204" w:rsidP="00BB520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D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306</w:t>
      </w:r>
    </w:p>
    <w:p w14:paraId="32A52D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Marrëdhëniet ndërmjet prokurorive të ndryshme</w:t>
      </w:r>
    </w:p>
    <w:p w14:paraId="32A52D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D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Prokuroritë që procedojnë në hetime të lidhura bashkërendojnë punën midis tyre. Për këtë qëllim shkëmbejnë akte dhe informacione si dhe njoftime për udhëzimet që i jepen policisë gjyqësore. Ato mund të procedojnë edhe bashkërisht në kryerjen e veprimeve të veçanta.</w:t>
      </w:r>
    </w:p>
    <w:p w14:paraId="32A52D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Hetimet e dy prokurorive të ndryshme quhen të lidhura:</w:t>
      </w:r>
    </w:p>
    <w:p w14:paraId="32A52D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në rastet e bashkimit të procedimeve ose kur është fjala për vepra penale të kryera nga disa persona në dëm të njëri-tjetrit;</w:t>
      </w:r>
    </w:p>
    <w:p w14:paraId="32A52D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prova e një vepre penale ose e ndonjë rrethane të saj ndikon mbi provën e një vepre penale tjetër ose të një rrethane tjetër;</w:t>
      </w:r>
    </w:p>
    <w:p w14:paraId="32A52D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kur prova e disa veprave penale rrjedh, edhe pjesërisht, nga i njëjti burim.</w:t>
      </w:r>
    </w:p>
    <w:p w14:paraId="32A52D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D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307</w:t>
      </w:r>
    </w:p>
    <w:p w14:paraId="32A52D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Paraqitja vetë për të bërë deklarime</w:t>
      </w:r>
    </w:p>
    <w:p w14:paraId="32A52D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(Shtuar pika 3 dhe pika 3 ekzistuese numërohet pika 4</w:t>
      </w:r>
      <w:r w:rsidR="00E8123E"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D63"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D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Ai që ka marrë dijeni se ndaj tij zhvillohen hetime, ka të drejtë të paraqitet te prokurori dhe të bëjë deklarime.</w:t>
      </w:r>
    </w:p>
    <w:p w14:paraId="32A52D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ai që paraqet vetë e kundërshton faktin për të cilin procedohet dhe lejohet të parashtrojë shfajësimet e tij, veprimi i kryer barazohet me marrjen në pyetje.</w:t>
      </w:r>
    </w:p>
    <w:p w14:paraId="32A52D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lang w:eastAsia="en-GB"/>
        </w:rPr>
        <w:t>3. Zbatohen parashikimet e nen</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e 34/a d</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 xml:space="preserve">e 38 të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ij </w:t>
      </w:r>
      <w:r w:rsidRPr="00825E29">
        <w:rPr>
          <w:rFonts w:ascii="Garamond" w:eastAsia="Times New Roman" w:hAnsi="Garamond" w:cs="Times New Roman"/>
          <w:spacing w:val="-2"/>
          <w:sz w:val="24"/>
          <w:szCs w:val="24"/>
          <w:lang w:eastAsia="en-GB"/>
        </w:rPr>
        <w:t>Kodi</w:t>
      </w:r>
      <w:r w:rsidRPr="00825E29">
        <w:rPr>
          <w:rFonts w:ascii="Garamond" w:eastAsia="Times New Roman" w:hAnsi="Garamond" w:cs="Times New Roman"/>
          <w:sz w:val="24"/>
          <w:szCs w:val="24"/>
          <w:lang w:eastAsia="en-GB"/>
        </w:rPr>
        <w:t>.</w:t>
      </w:r>
    </w:p>
    <w:p w14:paraId="32A52D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Paraqitja vetë nuk pengon zbatimin e masave të sigurimit.</w:t>
      </w:r>
    </w:p>
    <w:p w14:paraId="32A52D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308</w:t>
      </w:r>
    </w:p>
    <w:p w14:paraId="32A52D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Ftesa për paraqitje</w:t>
      </w:r>
    </w:p>
    <w:p w14:paraId="32A52D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i/>
          <w:sz w:val="24"/>
          <w:szCs w:val="24"/>
        </w:rPr>
        <w:t>(Shtuar shk</w:t>
      </w:r>
      <w:r w:rsidR="00F241BF" w:rsidRPr="00825E29">
        <w:rPr>
          <w:rFonts w:ascii="Garamond" w:hAnsi="Garamond" w:cs="Times New Roman"/>
          <w:i/>
          <w:sz w:val="24"/>
          <w:szCs w:val="24"/>
        </w:rPr>
        <w:t xml:space="preserve">ronja “d” dhe </w:t>
      </w:r>
      <w:r w:rsidR="009C6053" w:rsidRPr="00825E29">
        <w:rPr>
          <w:rFonts w:ascii="Garamond" w:hAnsi="Garamond" w:cs="Times New Roman"/>
          <w:i/>
          <w:sz w:val="24"/>
          <w:szCs w:val="24"/>
        </w:rPr>
        <w:t>ndryshuar</w:t>
      </w:r>
      <w:r w:rsidR="00F241BF" w:rsidRPr="00825E29">
        <w:rPr>
          <w:rFonts w:ascii="Garamond" w:hAnsi="Garamond" w:cs="Times New Roman"/>
          <w:i/>
          <w:sz w:val="24"/>
          <w:szCs w:val="24"/>
        </w:rPr>
        <w:t xml:space="preserve"> fjalë</w:t>
      </w:r>
      <w:r w:rsidRPr="00825E29">
        <w:rPr>
          <w:rFonts w:ascii="Garamond" w:hAnsi="Garamond" w:cs="Times New Roman"/>
          <w:i/>
          <w:sz w:val="24"/>
          <w:szCs w:val="24"/>
        </w:rPr>
        <w:t xml:space="preserve"> në pikën 4</w:t>
      </w:r>
      <w:r w:rsidR="00E8123E"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D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D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fton personin ndaj të cilit zhvillohen hetime të paraqitet kur do ta marrë në pyetje ose kur duhet të kryejë veprime që kërkojnë praninë e tij.</w:t>
      </w:r>
    </w:p>
    <w:p w14:paraId="32A52D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Ftesa për t’u paraqitur përmban:</w:t>
      </w:r>
    </w:p>
    <w:p w14:paraId="32A52D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gjeneralitetet ose të dhëna të tjera personale që vlejnë për identifikim;</w:t>
      </w:r>
    </w:p>
    <w:p w14:paraId="32A52D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ditën, orën dhe vendin e paraqitjes;</w:t>
      </w:r>
    </w:p>
    <w:p w14:paraId="32A52D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llojin e veprimit për të cilin është ftuar;</w:t>
      </w:r>
    </w:p>
    <w:p w14:paraId="32A52D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paralajmërimin se prokurori mund të urdhërojë shoqërimin e detyrueshëm në rast mosparaqitje, pa pa</w:t>
      </w:r>
      <w:r w:rsidR="00BB5204" w:rsidRPr="00825E29">
        <w:rPr>
          <w:rFonts w:ascii="Garamond" w:hAnsi="Garamond" w:cs="Times New Roman"/>
          <w:sz w:val="24"/>
          <w:szCs w:val="24"/>
        </w:rPr>
        <w:t>s</w:t>
      </w:r>
      <w:r w:rsidRPr="00825E29">
        <w:rPr>
          <w:rFonts w:ascii="Garamond" w:hAnsi="Garamond" w:cs="Times New Roman"/>
          <w:sz w:val="24"/>
          <w:szCs w:val="24"/>
        </w:rPr>
        <w:t>ur pengesë të ligjshme.</w:t>
      </w:r>
    </w:p>
    <w:p w14:paraId="32A52D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d) letrën e të drejtave në formë të shkruar, sipas nenit 34/a të këtij Kodi.</w:t>
      </w:r>
    </w:p>
    <w:p w14:paraId="32A52D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Ftesa përmban edhe parashtrimin e përmbledhur të faktit që rezulton nga hetimet e bëra deri në atë çast.</w:t>
      </w:r>
    </w:p>
    <w:p w14:paraId="32A52D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4. Ftesa njoftohet të paktën tri ditë para asaj që është caktuar për paraqitje, me përjashtim të rasteve </w:t>
      </w:r>
      <w:r w:rsidRPr="00825E29">
        <w:rPr>
          <w:rFonts w:ascii="Garamond" w:eastAsia="MS Mincho" w:hAnsi="Garamond" w:cs="Times New Roman"/>
          <w:sz w:val="24"/>
          <w:szCs w:val="24"/>
        </w:rPr>
        <w:t>të ngutshme</w:t>
      </w:r>
      <w:r w:rsidRPr="00825E29">
        <w:rPr>
          <w:rFonts w:ascii="Garamond" w:hAnsi="Garamond" w:cs="Times New Roman"/>
          <w:sz w:val="24"/>
          <w:szCs w:val="24"/>
        </w:rPr>
        <w:t>.</w:t>
      </w:r>
    </w:p>
    <w:p w14:paraId="32A52D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D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309</w:t>
      </w:r>
    </w:p>
    <w:p w14:paraId="32A52D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Caktimi dhe ndihma e mbrojtësit</w:t>
      </w:r>
    </w:p>
    <w:p w14:paraId="32A52D79" w14:textId="77777777" w:rsidR="00F7220A"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i/>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dhe shenja e pikësimit “</w:t>
      </w:r>
      <w:r w:rsidR="002E6655" w:rsidRPr="00825E29">
        <w:rPr>
          <w:rFonts w:ascii="Garamond" w:hAnsi="Garamond" w:cs="Times New Roman"/>
          <w:i/>
          <w:sz w:val="24"/>
          <w:szCs w:val="24"/>
        </w:rPr>
        <w:t>,” në pikën 1 dhe fjalë</w:t>
      </w:r>
      <w:r w:rsidR="00F7220A" w:rsidRPr="00825E29">
        <w:rPr>
          <w:rFonts w:ascii="Garamond" w:hAnsi="Garamond" w:cs="Times New Roman"/>
          <w:i/>
          <w:sz w:val="24"/>
          <w:szCs w:val="24"/>
        </w:rPr>
        <w:t xml:space="preserve"> në pikën 2 me ligjin nr. 35/2017, datë 30.3.2017)</w:t>
      </w:r>
    </w:p>
    <w:p w14:paraId="32A52D7A" w14:textId="77777777" w:rsidR="00BB5204" w:rsidRPr="00825E29" w:rsidRDefault="00BB520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sz w:val="24"/>
          <w:szCs w:val="24"/>
        </w:rPr>
      </w:pPr>
    </w:p>
    <w:p w14:paraId="32A52D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I pandehuri që nuk ka mbrojtës njoftohet nga prokurori se ndihmohet nga një mbrojtës i caktuar kryesisht, </w:t>
      </w:r>
      <w:r w:rsidRPr="00825E29">
        <w:rPr>
          <w:rFonts w:ascii="Garamond" w:eastAsia="MS Mincho" w:hAnsi="Garamond" w:cs="Times New Roman"/>
          <w:sz w:val="24"/>
          <w:szCs w:val="24"/>
        </w:rPr>
        <w:t>sipas rasteve të parashikuara nga ky Kod</w:t>
      </w:r>
      <w:r w:rsidRPr="00825E29">
        <w:rPr>
          <w:rFonts w:ascii="Garamond" w:hAnsi="Garamond" w:cs="Times New Roman"/>
          <w:sz w:val="24"/>
          <w:szCs w:val="24"/>
        </w:rPr>
        <w:t>.</w:t>
      </w:r>
    </w:p>
    <w:p w14:paraId="32A52D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 xml:space="preserve">2. Mbrojtësi i zgjedhur ose i caktuar kryesisht lajmërohet të paktën njëzet e katër orë përpara kur procedohet me marrje në pyetje, këqyrje ose ballafaqim. Kur vonesa mund të dëmtojë </w:t>
      </w:r>
      <w:r w:rsidRPr="00825E29">
        <w:rPr>
          <w:rFonts w:ascii="Garamond" w:eastAsia="MS Mincho" w:hAnsi="Garamond" w:cs="Times New Roman"/>
          <w:sz w:val="24"/>
          <w:szCs w:val="24"/>
        </w:rPr>
        <w:t xml:space="preserve">hetimet </w:t>
      </w:r>
      <w:r w:rsidRPr="00825E29">
        <w:rPr>
          <w:rFonts w:ascii="Garamond" w:hAnsi="Garamond" w:cs="Times New Roman"/>
          <w:sz w:val="24"/>
          <w:szCs w:val="24"/>
        </w:rPr>
        <w:t>lajmërimi i mbrojtësit bëhet urgjentisht.</w:t>
      </w:r>
    </w:p>
    <w:p w14:paraId="32A52D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Procesverbalet e veprimeve të kryera nga prokurori dhe nga policia gjyqësore, në të cilat mbrojtësi ka të drejtë të asistojë, depozitohen në sekretarinë e prokurorisë brenda tri ditëve nga kryerja e veprimit, me të drejtën për mbrojtësin që t’i shqyrtojë dhe të nxjerrë kopje.</w:t>
      </w:r>
    </w:p>
    <w:p w14:paraId="32A52D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D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310</w:t>
      </w:r>
    </w:p>
    <w:p w14:paraId="32A52D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Njoftimi i të pandehurit për të marrë pjesë në kontrollime e sekuestrime</w:t>
      </w:r>
    </w:p>
    <w:p w14:paraId="32A52D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(Shtuar paragrafi </w:t>
      </w:r>
      <w:r w:rsidR="007301BC" w:rsidRPr="00825E29">
        <w:rPr>
          <w:rFonts w:ascii="Garamond" w:hAnsi="Garamond" w:cs="Times New Roman"/>
          <w:i/>
          <w:iCs/>
          <w:sz w:val="24"/>
          <w:szCs w:val="24"/>
        </w:rPr>
        <w:t>2</w:t>
      </w:r>
      <w:r w:rsidRPr="00825E29">
        <w:rPr>
          <w:rFonts w:ascii="Garamond" w:hAnsi="Garamond" w:cs="Times New Roman"/>
          <w:i/>
          <w:iCs/>
          <w:sz w:val="24"/>
          <w:szCs w:val="24"/>
        </w:rPr>
        <w:t xml:space="preserve"> me ligjin nr.8813, datë 13.6.2002)</w:t>
      </w:r>
    </w:p>
    <w:p w14:paraId="32A52D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kur do të kryejë kontroll ose sekuestrim njofton të pandehurin që të jetë i pranishëm së bashku me mbrojtësin e zgjedhur dhe, kur nuk e ka këtë, cakton një mbrojtës kryesisht.</w:t>
      </w:r>
    </w:p>
    <w:p w14:paraId="32A52D84"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i pandehuri dhe mbrojtësi i tij janë njoftuar rregullisht, por nuk janë të pranishëm pa shkak të arsyeshëm, caktohet një mbrojtës kryesisht. Kjo gjendje pasqyro</w:t>
      </w:r>
      <w:r w:rsidR="007301BC" w:rsidRPr="00825E29">
        <w:rPr>
          <w:rFonts w:ascii="Garamond" w:hAnsi="Garamond" w:cs="Times New Roman"/>
          <w:sz w:val="24"/>
          <w:szCs w:val="24"/>
        </w:rPr>
        <w:t>het në procesverbalin përkatës.</w:t>
      </w:r>
    </w:p>
    <w:p w14:paraId="32A52D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311</w:t>
      </w:r>
    </w:p>
    <w:p w14:paraId="32A52D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Marrja në pyetje e personit të pandehur në një procedim të lidhur</w:t>
      </w:r>
    </w:p>
    <w:p w14:paraId="32A52D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Personi i marrë si i pandehur në një procedim të lidhur merret në pyetje nga prokurori në format e parashikuara nga neni 167.</w:t>
      </w:r>
    </w:p>
    <w:p w14:paraId="32A52D89"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D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312</w:t>
      </w:r>
    </w:p>
    <w:p w14:paraId="32A52D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e të dhënave</w:t>
      </w:r>
    </w:p>
    <w:p w14:paraId="32A52D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pika 4 me ligjin nr. 35/2017, datë 30.3.2017)</w:t>
      </w:r>
    </w:p>
    <w:p w14:paraId="32A52D8D" w14:textId="77777777" w:rsidR="007301BC" w:rsidRPr="00825E29" w:rsidRDefault="007301B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D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merr të dhëna nga personi i dëmtuar dhe nga ata që mund të tregojnë rrethana të dobishme për qëllimet e hetimit, duke zbatuar rregullat e caktuara për marrjen e dëshmisë.</w:t>
      </w:r>
    </w:p>
    <w:p w14:paraId="32A52D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Thirrja e këtyre personave bëhet me urdhër, i cili përmban:</w:t>
      </w:r>
    </w:p>
    <w:p w14:paraId="32A52D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gjeneralitetet e personit;</w:t>
      </w:r>
    </w:p>
    <w:p w14:paraId="32A52D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ditën, orën dhe vendin e paraqitjes;</w:t>
      </w:r>
    </w:p>
    <w:p w14:paraId="32A52D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paralajmërimin se prokurori mund të urdhërojë shoqërimin e detyrueshëm në rast mosparaqitje pa patur pengesë të ligjshme.</w:t>
      </w:r>
    </w:p>
    <w:p w14:paraId="32A52D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Prokurori urdhëron në të njëjtën mënyrë edhe për thirrjen e përkthyesit dhe ekspertit.</w:t>
      </w:r>
    </w:p>
    <w:p w14:paraId="32A52D94"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4. Thirrja bëhet të paktën tre ditë përpara ditës së paraqitjes, me përjashtim të rasteve të ngutshme.</w:t>
      </w:r>
    </w:p>
    <w:p w14:paraId="32A52D95" w14:textId="77777777" w:rsidR="007301BC" w:rsidRPr="00825E29" w:rsidRDefault="007301BC"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313</w:t>
      </w:r>
    </w:p>
    <w:p w14:paraId="32A52D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Njohja e personave dhe e sendeve</w:t>
      </w:r>
    </w:p>
    <w:p w14:paraId="32A52D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është e nevojshme, prokurori procedon në njohjen e personave, të sendeve ose të çdo gjëje tjetër që mund të jetë objekt i perceptimit shqisor.</w:t>
      </w:r>
    </w:p>
    <w:p w14:paraId="32A52D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Personat, sendet dhe objektet e tjera i paraqiten ose i tregohen me figurë atij që duhet të bëjë njohjen.</w:t>
      </w:r>
    </w:p>
    <w:p w14:paraId="32A52D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ka arsye të bazuara për të menduar se personi i thirrur për të bërë njohjen mund të ketë druajtje ose ndikim tjetër nga prania e atij që duhet të njihet, prokurori merr masa që veprimi të kryhet pa u parë nga ai që duhet të njihet.</w:t>
      </w:r>
    </w:p>
    <w:p w14:paraId="32A52D9C"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D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D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314</w:t>
      </w:r>
    </w:p>
    <w:p w14:paraId="32A52D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Caktimi i ekspertit</w:t>
      </w:r>
    </w:p>
    <w:p w14:paraId="32A52DA0" w14:textId="77777777" w:rsidR="00F7220A" w:rsidRPr="00825E29" w:rsidRDefault="007301BC"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në fjalinë e p</w:t>
      </w:r>
      <w:r w:rsidRPr="00825E29">
        <w:rPr>
          <w:rFonts w:ascii="Garamond" w:hAnsi="Garamond" w:cs="Times New Roman"/>
          <w:i/>
          <w:sz w:val="24"/>
          <w:szCs w:val="24"/>
        </w:rPr>
        <w:t>a</w:t>
      </w:r>
      <w:r w:rsidR="00F7220A" w:rsidRPr="00825E29">
        <w:rPr>
          <w:rFonts w:ascii="Garamond" w:hAnsi="Garamond" w:cs="Times New Roman"/>
          <w:i/>
          <w:sz w:val="24"/>
          <w:szCs w:val="24"/>
        </w:rPr>
        <w:t>rë dhe të dytë të pikës 1 me ligjin nr. 35/2017, datë 30.3.2017)</w:t>
      </w:r>
    </w:p>
    <w:p w14:paraId="32A52DA1" w14:textId="77777777" w:rsidR="007301BC" w:rsidRPr="00825E29" w:rsidRDefault="007301BC"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D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Prokurori, kur procedon në veprime, për të cilat kërkohen njohuri teknike, mund të caktojë ekspert, </w:t>
      </w:r>
      <w:r w:rsidRPr="00825E29">
        <w:rPr>
          <w:rFonts w:ascii="Garamond" w:eastAsia="MS Mincho" w:hAnsi="Garamond" w:cs="Times New Roman"/>
          <w:sz w:val="24"/>
          <w:szCs w:val="24"/>
        </w:rPr>
        <w:t>sipas parashikimeve të nenit 179 të këtij Kodi</w:t>
      </w:r>
      <w:r w:rsidRPr="00825E29">
        <w:rPr>
          <w:rFonts w:ascii="Garamond" w:hAnsi="Garamond" w:cs="Times New Roman"/>
          <w:sz w:val="24"/>
          <w:szCs w:val="24"/>
        </w:rPr>
        <w:t xml:space="preserve">. Eksperti nuk mund të refuzojë detyrën pa shkaqe </w:t>
      </w:r>
      <w:r w:rsidRPr="00825E29">
        <w:rPr>
          <w:rFonts w:ascii="Garamond" w:eastAsia="MS Mincho" w:hAnsi="Garamond" w:cs="Times New Roman"/>
          <w:sz w:val="24"/>
          <w:szCs w:val="24"/>
        </w:rPr>
        <w:t>të ligjshme</w:t>
      </w:r>
      <w:r w:rsidRPr="00825E29">
        <w:rPr>
          <w:rFonts w:ascii="Garamond" w:hAnsi="Garamond" w:cs="Times New Roman"/>
          <w:sz w:val="24"/>
          <w:szCs w:val="24"/>
        </w:rPr>
        <w:t>.</w:t>
      </w:r>
    </w:p>
    <w:p w14:paraId="32A52D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Eksperti mund të autorizohet nga prokurori që të asistojë në veprime të veçanta hetimore.</w:t>
      </w:r>
    </w:p>
    <w:p w14:paraId="32A52D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Kur verifikimet teknike kanë të bëjnë me persona, sende ose vende, gjendja e të cilëve është ndryshuar, prokurori lajmëron të pandehurin dhe mbrojtësin, </w:t>
      </w:r>
      <w:r w:rsidR="00D6432E" w:rsidRPr="00825E29">
        <w:rPr>
          <w:rFonts w:ascii="Garamond" w:hAnsi="Garamond" w:cs="Times New Roman"/>
          <w:sz w:val="24"/>
          <w:szCs w:val="24"/>
        </w:rPr>
        <w:t>viktimën</w:t>
      </w:r>
      <w:r w:rsidRPr="00825E29">
        <w:rPr>
          <w:rFonts w:ascii="Garamond" w:hAnsi="Garamond" w:cs="Times New Roman"/>
          <w:sz w:val="24"/>
          <w:szCs w:val="24"/>
        </w:rPr>
        <w:t xml:space="preserve"> dhe përfaqësuesin e tij për ditën, orën dhe vendin ku do të kryhet veprimi.</w:t>
      </w:r>
    </w:p>
    <w:p w14:paraId="32A52D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315</w:t>
      </w:r>
    </w:p>
    <w:p w14:paraId="32A52D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Dokumentimi i veprimeve të prokurorit</w:t>
      </w:r>
    </w:p>
    <w:p w14:paraId="32A52D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mban procesverbal:</w:t>
      </w:r>
    </w:p>
    <w:p w14:paraId="32A52D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për kallëzimet dhe ankesat e paraqitura me gojë;</w:t>
      </w:r>
    </w:p>
    <w:p w14:paraId="32A52D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për këqyrjet, kontrollimet dhe sekuestrimet;</w:t>
      </w:r>
    </w:p>
    <w:p w14:paraId="32A52D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për marrjen në pyetje dhe ballafaqimet me të pandehurin;</w:t>
      </w:r>
    </w:p>
    <w:p w14:paraId="32A52D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për të dhënat e marra nga personat që tregojnë rrethana të dobishme për qëllimet e hetimit;</w:t>
      </w:r>
    </w:p>
    <w:p w14:paraId="32A52D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 për verifikimet që kanë të bëjnë me persona, sende ose vende, gjendja e të cilëve është ndryshuar.</w:t>
      </w:r>
    </w:p>
    <w:p w14:paraId="32A52D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Veprimet dokumentohen gjatë kryerjes së tyre ose menjëherë më pas, kur ekzistojnë rrethana të pakapërcyeshme që pengojnë dokumentimin aty për aty.</w:t>
      </w:r>
    </w:p>
    <w:p w14:paraId="32A52D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Akti që përmban marrjen në dijeni për veprën penale dhe dokumentacioni që lidhet me hetimet, si urdhrat e porositë për policinë gjyqësore, kërkesat drejtuar gjykatës, njoftimet etj. ruhen në një fashikull të posaçëm në sekretarinë e prokurorisë së bashku me aktet e ardhura nga policia gjyqësore.</w:t>
      </w:r>
    </w:p>
    <w:p w14:paraId="32A52D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D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VI</w:t>
      </w:r>
    </w:p>
    <w:p w14:paraId="32A52D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SIGURIMI I PROVËS</w:t>
      </w:r>
    </w:p>
    <w:p w14:paraId="32A52D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D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316</w:t>
      </w:r>
    </w:p>
    <w:p w14:paraId="32A52D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Rastet e sigurimit të provës</w:t>
      </w:r>
    </w:p>
    <w:p w14:paraId="32A52D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Gjatë hetimeve paraprake, prokurori dhe i pandehuri mund të kërkojnë nga  gjykata që të procedohet me sigurimin e provës në këto raste:</w:t>
      </w:r>
    </w:p>
    <w:p w14:paraId="32A52D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në marrjen e dëshmisë së një personi, kur ka arsye të bazuara për të  menduar se ai nuk mund të pyetet në shqyrtimin gjyqësor për shkak sëmundjeje ose  pengesë tjetër serioze;</w:t>
      </w:r>
    </w:p>
    <w:p w14:paraId="32A52D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në marrjen e dëshmisë, kur ka arsye të bazuara për të menduar se personi  mund të jetë objekt dhune, kanosje ose premtimi për t’i dhënë para ose përfitime të  tjera me qëllim që të mos bëjë dëshmi ose të bëjë dëshmi të gënjeshtërt;</w:t>
      </w:r>
    </w:p>
    <w:p w14:paraId="32A52D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në pyetjen e të pandehurit për faktet që kanë të bëjnë me përgjegjësinë e të  tjerëve, kur ekziston një nga rrethanat e parashikuara nga shkronjat “a” dhe “b”;</w:t>
      </w:r>
    </w:p>
    <w:p w14:paraId="32A52D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në ballafaqimin  ndërmjet personave që para prokurorit kanë bërë deklarime kundërthënëse, kur ekziston një  nga rrethanat e parashikuara nga shkronjat “a” dhe  “b”;</w:t>
      </w:r>
    </w:p>
    <w:p w14:paraId="32A52D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d) për një ekspertim apo eksperiment gjyqësor, kur prova ka të bëjë me një  person, një send a një vend, gjendja e të cilëve mund të pësojë ndryshime të pashmangshme. Ekspertimi mund të kërkohet edhe kur është rasti që po të bëhet gjatë  shqyrtimit gjyqësor do të sillte një pezullim të gjykimit mbi gjashtëdhjetë ditë;</w:t>
      </w:r>
    </w:p>
    <w:p w14:paraId="32A52D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dh) në një paraqitje për njohje, kur për arsye të veçanta nuk mund të shtyhet veprimi deri në shqyrtimin gjyqësor.</w:t>
      </w:r>
    </w:p>
    <w:p w14:paraId="32A52D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D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317</w:t>
      </w:r>
    </w:p>
    <w:p w14:paraId="32A52D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për sigurimin e provës</w:t>
      </w:r>
    </w:p>
    <w:p w14:paraId="32A52DC2" w14:textId="77777777" w:rsidR="00F7220A" w:rsidRPr="00825E29" w:rsidRDefault="007301B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pikën 1 me ligjin nr. 35/2017, datë 30.3.2017)</w:t>
      </w:r>
    </w:p>
    <w:p w14:paraId="32A52D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sz w:val="24"/>
          <w:szCs w:val="24"/>
        </w:rPr>
      </w:pPr>
    </w:p>
    <w:p w14:paraId="32A52D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Kërkesa për sigurimin e provës paraqitet brenda afateve për përfundimin e  hetimeve </w:t>
      </w:r>
      <w:r w:rsidRPr="00825E29">
        <w:rPr>
          <w:rFonts w:ascii="Garamond" w:eastAsia="MS Mincho" w:hAnsi="Garamond" w:cs="Times New Roman"/>
          <w:sz w:val="24"/>
          <w:szCs w:val="24"/>
        </w:rPr>
        <w:t>ose në fillim të seancës paraprake</w:t>
      </w:r>
      <w:r w:rsidRPr="00825E29">
        <w:rPr>
          <w:rFonts w:ascii="Garamond" w:hAnsi="Garamond" w:cs="Times New Roman"/>
          <w:sz w:val="24"/>
          <w:szCs w:val="24"/>
        </w:rPr>
        <w:t xml:space="preserve"> dhe përmban:</w:t>
      </w:r>
    </w:p>
    <w:p w14:paraId="32A52D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provën që duhet  marrë dhe rëndësinë e saj për vendimin gjyqësor;</w:t>
      </w:r>
    </w:p>
    <w:p w14:paraId="32A52D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personat ndaj të cilëve procedohet për faktet objekt prove;</w:t>
      </w:r>
    </w:p>
    <w:p w14:paraId="32A52D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rrethanat që nuk lejojnë që marrja e provës të shtyhet për në shqyrtimin  gjyqësor.</w:t>
      </w:r>
    </w:p>
    <w:p w14:paraId="32A52D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Kërkesa e bërë nga prokurori tregon edhe mbrojtësit e personave të  interesuar në bazë të paragrafit 1, shkronja “b”, personin e dëmtuar dhe mbrojtësin e  tij.</w:t>
      </w:r>
    </w:p>
    <w:p w14:paraId="32A52D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Dispozitat e paragrafit 1 dhe 2 respektohen me pasojë mospranimi.</w:t>
      </w:r>
    </w:p>
    <w:p w14:paraId="32A52DCA"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Prokurori mund të vendosë zgjatjen e hetimeve paraprake për që</w:t>
      </w:r>
      <w:r w:rsidR="007301BC" w:rsidRPr="00825E29">
        <w:rPr>
          <w:rFonts w:ascii="Garamond" w:hAnsi="Garamond" w:cs="Times New Roman"/>
          <w:sz w:val="24"/>
          <w:szCs w:val="24"/>
        </w:rPr>
        <w:t xml:space="preserve">llimet e  sigurimit të provës. </w:t>
      </w:r>
    </w:p>
    <w:p w14:paraId="32A52D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318</w:t>
      </w:r>
    </w:p>
    <w:p w14:paraId="32A52D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e personit të dëmtuar</w:t>
      </w:r>
    </w:p>
    <w:p w14:paraId="32A52D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Personi </w:t>
      </w:r>
      <w:r w:rsidR="007750E1" w:rsidRPr="00825E29">
        <w:rPr>
          <w:rFonts w:ascii="Garamond" w:hAnsi="Garamond" w:cs="Times New Roman"/>
          <w:sz w:val="24"/>
          <w:szCs w:val="24"/>
        </w:rPr>
        <w:t>viktimë</w:t>
      </w:r>
      <w:r w:rsidRPr="00825E29">
        <w:rPr>
          <w:rFonts w:ascii="Garamond" w:hAnsi="Garamond" w:cs="Times New Roman"/>
          <w:sz w:val="24"/>
          <w:szCs w:val="24"/>
        </w:rPr>
        <w:t xml:space="preserve"> mund t’i drejtohet prokurorit që ai të  kërkojë sigurimin e  provës. </w:t>
      </w:r>
    </w:p>
    <w:p w14:paraId="32A52D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Kur nuk e pranon kërkesën, prokurori merr vendim të arsyetuar dhe vë në  dijeni personin </w:t>
      </w:r>
      <w:r w:rsidR="007750E1" w:rsidRPr="00825E29">
        <w:rPr>
          <w:rFonts w:ascii="Garamond" w:hAnsi="Garamond" w:cs="Times New Roman"/>
          <w:sz w:val="24"/>
          <w:szCs w:val="24"/>
        </w:rPr>
        <w:t>viktimë</w:t>
      </w:r>
      <w:r w:rsidRPr="00825E29">
        <w:rPr>
          <w:rFonts w:ascii="Garamond" w:hAnsi="Garamond" w:cs="Times New Roman"/>
          <w:sz w:val="24"/>
          <w:szCs w:val="24"/>
        </w:rPr>
        <w:t xml:space="preserve">, i cili mund të bëjë ankim në gjykatë. </w:t>
      </w:r>
    </w:p>
    <w:p w14:paraId="32A52D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w:t>
      </w:r>
      <w:r w:rsidR="002B2E49" w:rsidRPr="00825E29">
        <w:rPr>
          <w:rFonts w:ascii="Garamond" w:hAnsi="Garamond" w:cs="Times New Roman"/>
          <w:sz w:val="24"/>
          <w:szCs w:val="24"/>
        </w:rPr>
        <w:t>Viktima</w:t>
      </w:r>
      <w:r w:rsidRPr="00825E29">
        <w:rPr>
          <w:rFonts w:ascii="Garamond" w:hAnsi="Garamond" w:cs="Times New Roman"/>
          <w:sz w:val="24"/>
          <w:szCs w:val="24"/>
        </w:rPr>
        <w:t xml:space="preserve"> akuzues</w:t>
      </w:r>
      <w:r w:rsidR="002B2E49" w:rsidRPr="00825E29">
        <w:rPr>
          <w:rFonts w:ascii="Garamond" w:hAnsi="Garamond" w:cs="Times New Roman"/>
          <w:sz w:val="24"/>
          <w:szCs w:val="24"/>
        </w:rPr>
        <w:t>e</w:t>
      </w:r>
      <w:r w:rsidRPr="00825E29">
        <w:rPr>
          <w:rFonts w:ascii="Garamond" w:hAnsi="Garamond" w:cs="Times New Roman"/>
          <w:sz w:val="24"/>
          <w:szCs w:val="24"/>
        </w:rPr>
        <w:t xml:space="preserve"> mund t’i kërkojë gjykatës që të procedojë në sigurimin e  provës para fillimit të gjykimit.</w:t>
      </w:r>
    </w:p>
    <w:p w14:paraId="32A52DD1"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D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319</w:t>
      </w:r>
    </w:p>
    <w:p w14:paraId="32A52D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Paraqitja e kërkesës </w:t>
      </w:r>
    </w:p>
    <w:p w14:paraId="32A52DD4" w14:textId="77777777" w:rsidR="00F7220A" w:rsidRPr="00825E29" w:rsidRDefault="002E665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pikën 2 dhe ndryshuar pika 3 me ligjin nr. 35/2017, datë 30.3.2017)</w:t>
      </w:r>
    </w:p>
    <w:p w14:paraId="32A52D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D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Kërkesa për sigurimin e provës depozitohet në sekretarinë e gjykatës bashkë me sendet e dokumentet e mundshme. Ajo u njoftohet palëve dhe personave të  interesuar nga ai që e ka bërë. </w:t>
      </w:r>
    </w:p>
    <w:p w14:paraId="32A52D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Brenda dy ditëve nga njoftimi i kërkesës,  prokurori dhe i pandehuri mund të  paraqesin argumente lidhur me bazueshmërinë e kërkesës, të depozitojnë  sende dhe  dokumente, si dhe të tregojnë fakte të tjera </w:t>
      </w:r>
      <w:r w:rsidRPr="00825E29">
        <w:rPr>
          <w:rFonts w:ascii="Garamond" w:eastAsia="MS Mincho" w:hAnsi="Garamond" w:cs="Times New Roman"/>
          <w:sz w:val="24"/>
          <w:szCs w:val="24"/>
        </w:rPr>
        <w:t xml:space="preserve">që duhet të përbëjnë objekt prove </w:t>
      </w:r>
      <w:r w:rsidRPr="00825E29">
        <w:rPr>
          <w:rFonts w:ascii="Garamond" w:hAnsi="Garamond" w:cs="Times New Roman"/>
          <w:sz w:val="24"/>
          <w:szCs w:val="24"/>
        </w:rPr>
        <w:t xml:space="preserve">dhe persona të tjerë të interesuar, </w:t>
      </w:r>
      <w:r w:rsidRPr="00825E29">
        <w:rPr>
          <w:rFonts w:ascii="Garamond" w:eastAsia="MS Mincho" w:hAnsi="Garamond" w:cs="Times New Roman"/>
          <w:sz w:val="24"/>
          <w:szCs w:val="24"/>
        </w:rPr>
        <w:t>sipas shkronjës “b”, të paragrafit 1, të nenit 317, të këtij Kodi</w:t>
      </w:r>
      <w:r w:rsidRPr="00825E29">
        <w:rPr>
          <w:rFonts w:ascii="Garamond" w:hAnsi="Garamond" w:cs="Times New Roman"/>
          <w:sz w:val="24"/>
          <w:szCs w:val="24"/>
        </w:rPr>
        <w:t>.</w:t>
      </w:r>
    </w:p>
    <w:p w14:paraId="32A52DD8"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r w:rsidRPr="00825E29">
        <w:rPr>
          <w:rFonts w:ascii="Garamond" w:eastAsia="MS Mincho" w:hAnsi="Garamond" w:cs="Times New Roman"/>
          <w:sz w:val="24"/>
          <w:szCs w:val="24"/>
        </w:rPr>
        <w:t>3. Prokurori mund të kërkojë nga gjykata shtyrjen e afatit për sigurimin e provës së kërkuar nga i pandehuri, kur marrja e saj do të dëmtonte hetimet. Gjykata vendos mbi kërkesën pasi dëgjon të pandehurin dhe mbrojtësin e tij. Shtyrja e afatit nuk pranohet kur nga kjo mund të rrezikohet marrja e provës.</w:t>
      </w:r>
    </w:p>
    <w:p w14:paraId="32A52D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320</w:t>
      </w:r>
    </w:p>
    <w:p w14:paraId="32A52D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Disponimi mbi kërkesën për sigurimin e provës</w:t>
      </w:r>
    </w:p>
    <w:p w14:paraId="32A52DDB"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një paragraf pas pikës “1” me</w:t>
      </w:r>
      <w:r w:rsidR="007301BC" w:rsidRPr="00825E29">
        <w:rPr>
          <w:rFonts w:ascii="Garamond" w:hAnsi="Garamond" w:cs="Times New Roman"/>
          <w:i/>
          <w:iCs/>
          <w:sz w:val="24"/>
          <w:szCs w:val="24"/>
        </w:rPr>
        <w:t xml:space="preserve"> ligjin nr.8813, datë 13.6.2002; </w:t>
      </w:r>
      <w:r w:rsidR="007301BC" w:rsidRPr="00825E29">
        <w:rPr>
          <w:rFonts w:ascii="Garamond" w:hAnsi="Garamond" w:cs="Times New Roman"/>
          <w:i/>
          <w:sz w:val="24"/>
          <w:szCs w:val="24"/>
        </w:rPr>
        <w:t>shtuar</w:t>
      </w:r>
      <w:r w:rsidR="002E6655" w:rsidRPr="00825E29">
        <w:rPr>
          <w:rFonts w:ascii="Garamond" w:hAnsi="Garamond" w:cs="Times New Roman"/>
          <w:i/>
          <w:sz w:val="24"/>
          <w:szCs w:val="24"/>
        </w:rPr>
        <w:t xml:space="preserve"> një </w:t>
      </w:r>
      <w:r w:rsidR="007301BC" w:rsidRPr="00825E29">
        <w:rPr>
          <w:rFonts w:ascii="Garamond" w:hAnsi="Garamond" w:cs="Times New Roman"/>
          <w:i/>
          <w:sz w:val="24"/>
          <w:szCs w:val="24"/>
        </w:rPr>
        <w:t xml:space="preserve"> </w:t>
      </w:r>
      <w:r w:rsidR="002E6655" w:rsidRPr="00825E29">
        <w:rPr>
          <w:rFonts w:ascii="Garamond" w:hAnsi="Garamond" w:cs="Times New Roman"/>
          <w:i/>
          <w:sz w:val="24"/>
          <w:szCs w:val="24"/>
        </w:rPr>
        <w:t>fjali</w:t>
      </w:r>
      <w:r w:rsidRPr="00825E29">
        <w:rPr>
          <w:rFonts w:ascii="Garamond" w:hAnsi="Garamond" w:cs="Times New Roman"/>
          <w:i/>
          <w:sz w:val="24"/>
          <w:szCs w:val="24"/>
        </w:rPr>
        <w:t xml:space="preserve"> në pikën 1 dhe ndryshuar shkronja “a” në pikën 2 dhe pika 2/1, shfuqizuar shkronja “b” në pikën 2 dhe </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4</w:t>
      </w:r>
      <w:r w:rsidR="00E8123E"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DDC" w14:textId="77777777" w:rsidR="007301BC" w:rsidRPr="00825E29" w:rsidRDefault="007301B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D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Brenda dy ditëve nga ardhja e përgjigjes për marrjen e njoftimit për kërkesën për sigurimin e provës, gjykata merr vendim, me të cilin pranon ose rrëzon kërkesën për sigurimin e provës.</w:t>
      </w:r>
    </w:p>
    <w:p w14:paraId="32A52D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Kundër vendimit mund të bëhet ankim në gjykatën e apelit brenda 5 ditëve. Gjykata e apelit e shqyrton ankesën brenda 10 ditëve nga dorëzimi i akteve në këtë gjykatë. </w:t>
      </w:r>
      <w:r w:rsidRPr="00825E29">
        <w:rPr>
          <w:rFonts w:ascii="Garamond" w:eastAsia="MS Mincho" w:hAnsi="Garamond" w:cs="Times New Roman"/>
          <w:sz w:val="24"/>
          <w:szCs w:val="24"/>
        </w:rPr>
        <w:t>Kundër këtij vendimi nuk lejohet ankim.</w:t>
      </w:r>
    </w:p>
    <w:p w14:paraId="32A52D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Me vendimin që pranon kërkesën gjykata cakton:</w:t>
      </w:r>
    </w:p>
    <w:p w14:paraId="32A52D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 objektin e provës dhe personat e interesuar për marrjen e saj, sipas parashikimeve të nenit 319 të këtij Kodi;</w:t>
      </w:r>
    </w:p>
    <w:p w14:paraId="32A52D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b) </w:t>
      </w:r>
      <w:r w:rsidR="00895C57" w:rsidRPr="00825E29">
        <w:rPr>
          <w:rFonts w:ascii="Garamond" w:hAnsi="Garamond" w:cs="Times New Roman"/>
          <w:sz w:val="24"/>
          <w:szCs w:val="24"/>
        </w:rPr>
        <w:t>Shfuqizuar</w:t>
      </w:r>
      <w:r w:rsidRPr="00825E29">
        <w:rPr>
          <w:rFonts w:ascii="Garamond" w:hAnsi="Garamond" w:cs="Times New Roman"/>
          <w:sz w:val="24"/>
          <w:szCs w:val="24"/>
        </w:rPr>
        <w:t>.</w:t>
      </w:r>
    </w:p>
    <w:p w14:paraId="32A52D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datën e seancës, e cila nuk mund të kalojë një afat më të gjatë se dhjetë ditë nga data e dhënies së vendimit.</w:t>
      </w:r>
    </w:p>
    <w:p w14:paraId="32A52D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2/1. Gjykata njofton prokurorin, të pandehurin, viktimën dhe mbrojtësit të paktën dy ditë para datës së seancës dhe i njeh ata me të drejtën për të shqyrtuar dhe marrë kopje të deklarimeve që do të sigurohen.</w:t>
      </w:r>
    </w:p>
    <w:p w14:paraId="32A52D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i pandehuri, prania e të cilit është e domosdoshme për sigurimin e provës,  nuk paraqitet pa një shkak të ligjshëm, gjykata urdhëron shoqërimin e tij të  detyrueshëm.</w:t>
      </w:r>
    </w:p>
    <w:p w14:paraId="32A52D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4. Kur ekzistojnë arsye të ngutshme dhe sigurimi i provës nuk </w:t>
      </w:r>
      <w:r w:rsidR="00D62267" w:rsidRPr="00825E29">
        <w:rPr>
          <w:rFonts w:ascii="Garamond" w:hAnsi="Garamond" w:cs="Times New Roman"/>
          <w:sz w:val="24"/>
          <w:szCs w:val="24"/>
        </w:rPr>
        <w:t>mund</w:t>
      </w:r>
      <w:r w:rsidRPr="00825E29">
        <w:rPr>
          <w:rFonts w:ascii="Garamond" w:hAnsi="Garamond" w:cs="Times New Roman"/>
          <w:sz w:val="24"/>
          <w:szCs w:val="24"/>
        </w:rPr>
        <w:t xml:space="preserve"> të kryhet në rrethin e gjykatës kompetente, kjo e fundit mund të delegojë gjykatën e vendit ku  </w:t>
      </w:r>
      <w:r w:rsidR="00A10519" w:rsidRPr="00825E29">
        <w:rPr>
          <w:rFonts w:ascii="Garamond" w:hAnsi="Garamond" w:cs="Times New Roman"/>
          <w:sz w:val="24"/>
          <w:szCs w:val="24"/>
        </w:rPr>
        <w:t>duhet</w:t>
      </w:r>
      <w:r w:rsidRPr="00825E29">
        <w:rPr>
          <w:rFonts w:ascii="Garamond" w:hAnsi="Garamond" w:cs="Times New Roman"/>
          <w:sz w:val="24"/>
          <w:szCs w:val="24"/>
        </w:rPr>
        <w:t xml:space="preserve"> të merret prova.</w:t>
      </w:r>
    </w:p>
    <w:p w14:paraId="32A52D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321</w:t>
      </w:r>
    </w:p>
    <w:p w14:paraId="32A52D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e provës</w:t>
      </w:r>
    </w:p>
    <w:p w14:paraId="32A52D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w:t>
      </w:r>
      <w:r w:rsidR="002E6655" w:rsidRPr="00825E29">
        <w:rPr>
          <w:rFonts w:ascii="Garamond" w:hAnsi="Garamond" w:cs="Times New Roman"/>
          <w:i/>
          <w:sz w:val="24"/>
          <w:szCs w:val="24"/>
        </w:rPr>
        <w:t xml:space="preserve">ar pika 3 dhe </w:t>
      </w:r>
      <w:r w:rsidR="009C6053" w:rsidRPr="00825E29">
        <w:rPr>
          <w:rFonts w:ascii="Garamond" w:hAnsi="Garamond" w:cs="Times New Roman"/>
          <w:i/>
          <w:sz w:val="24"/>
          <w:szCs w:val="24"/>
        </w:rPr>
        <w:t>ndryshuar</w:t>
      </w:r>
      <w:r w:rsidR="002E6655" w:rsidRPr="00825E29">
        <w:rPr>
          <w:rFonts w:ascii="Garamond" w:hAnsi="Garamond" w:cs="Times New Roman"/>
          <w:i/>
          <w:sz w:val="24"/>
          <w:szCs w:val="24"/>
        </w:rPr>
        <w:t xml:space="preserve"> fjalë</w:t>
      </w:r>
      <w:r w:rsidRPr="00825E29">
        <w:rPr>
          <w:rFonts w:ascii="Garamond" w:hAnsi="Garamond" w:cs="Times New Roman"/>
          <w:i/>
          <w:sz w:val="24"/>
          <w:szCs w:val="24"/>
        </w:rPr>
        <w:t xml:space="preserve"> në pikën 4 me ligjin nr. 35/2017, datë 30.3.2017)</w:t>
      </w:r>
    </w:p>
    <w:p w14:paraId="32A52DEA" w14:textId="77777777" w:rsidR="002E6655" w:rsidRPr="00825E29" w:rsidRDefault="002E665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D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Seanca  për marrjen e provës zhvillohet me pjesëmarrjen e domosdoshme të  prokurorit dhe të mbrojtësit të të pandehurit. Ka të drejtë të marrë pjesë edhe  përfaqësuesi i </w:t>
      </w:r>
      <w:r w:rsidR="00D6432E" w:rsidRPr="00825E29">
        <w:rPr>
          <w:rFonts w:ascii="Garamond" w:hAnsi="Garamond" w:cs="Times New Roman"/>
          <w:sz w:val="24"/>
          <w:szCs w:val="24"/>
        </w:rPr>
        <w:t>viktimës</w:t>
      </w:r>
      <w:r w:rsidRPr="00825E29">
        <w:rPr>
          <w:rFonts w:ascii="Garamond" w:hAnsi="Garamond" w:cs="Times New Roman"/>
          <w:sz w:val="24"/>
          <w:szCs w:val="24"/>
        </w:rPr>
        <w:t>.</w:t>
      </w:r>
    </w:p>
    <w:p w14:paraId="32A52D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I pandehuri dhe </w:t>
      </w:r>
      <w:r w:rsidR="002B2E49" w:rsidRPr="00825E29">
        <w:rPr>
          <w:rFonts w:ascii="Garamond" w:hAnsi="Garamond" w:cs="Times New Roman"/>
          <w:sz w:val="24"/>
          <w:szCs w:val="24"/>
        </w:rPr>
        <w:t>viktima</w:t>
      </w:r>
      <w:r w:rsidRPr="00825E29">
        <w:rPr>
          <w:rFonts w:ascii="Garamond" w:hAnsi="Garamond" w:cs="Times New Roman"/>
          <w:sz w:val="24"/>
          <w:szCs w:val="24"/>
        </w:rPr>
        <w:t xml:space="preserve">  kanë të drejtë të marrin pjesë kur duhet të pyetet një dëshmitar ose një person tjetër. Në rastet e tjera ata mund të marrin pjesë me  autorizim paraprak të gjykatës.</w:t>
      </w:r>
    </w:p>
    <w:p w14:paraId="32A52D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3. Provat merren sipas rregullave të caktuara për shqyrtimin gjyqësor, nga e njëjta gjykatë që do të gjykojë çështjen. Përveç rasteve të parashikuara nga neni 321/1, ndalohet marr</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a e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rov</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bi </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z w:val="24"/>
          <w:szCs w:val="24"/>
          <w:lang w:eastAsia="en-GB"/>
        </w:rPr>
        <w:t>tet që kanë të bë</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z w:val="24"/>
          <w:szCs w:val="24"/>
          <w:lang w:eastAsia="en-GB"/>
        </w:rPr>
        <w:t xml:space="preserve">në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ers</w:t>
      </w:r>
      <w:r w:rsidRPr="00825E29">
        <w:rPr>
          <w:rFonts w:ascii="Garamond" w:eastAsia="Times New Roman" w:hAnsi="Garamond" w:cs="Times New Roman"/>
          <w:spacing w:val="2"/>
          <w:sz w:val="24"/>
          <w:szCs w:val="24"/>
          <w:lang w:eastAsia="en-GB"/>
        </w:rPr>
        <w:t>o</w:t>
      </w:r>
      <w:r w:rsidRPr="00825E29">
        <w:rPr>
          <w:rFonts w:ascii="Garamond" w:eastAsia="Times New Roman" w:hAnsi="Garamond" w:cs="Times New Roman"/>
          <w:sz w:val="24"/>
          <w:szCs w:val="24"/>
          <w:lang w:eastAsia="en-GB"/>
        </w:rPr>
        <w:t>na që n</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 xml:space="preserve">k </w:t>
      </w:r>
      <w:r w:rsidRPr="00825E29">
        <w:rPr>
          <w:rFonts w:ascii="Garamond" w:eastAsia="Times New Roman" w:hAnsi="Garamond" w:cs="Times New Roman"/>
          <w:spacing w:val="-1"/>
          <w:sz w:val="24"/>
          <w:szCs w:val="24"/>
          <w:lang w:eastAsia="en-GB"/>
        </w:rPr>
        <w:t>për</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pacing w:val="-1"/>
          <w:sz w:val="24"/>
          <w:szCs w:val="24"/>
          <w:lang w:eastAsia="en-GB"/>
        </w:rPr>
        <w:t>aqësohe</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 xml:space="preserve">a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b</w:t>
      </w:r>
      <w:r w:rsidRPr="00825E29">
        <w:rPr>
          <w:rFonts w:ascii="Garamond" w:eastAsia="Times New Roman" w:hAnsi="Garamond" w:cs="Times New Roman"/>
          <w:spacing w:val="-1"/>
          <w:sz w:val="24"/>
          <w:szCs w:val="24"/>
          <w:lang w:eastAsia="en-GB"/>
        </w:rPr>
        <w:t>ro</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1"/>
          <w:sz w:val="24"/>
          <w:szCs w:val="24"/>
          <w:lang w:eastAsia="en-GB"/>
        </w:rPr>
        <w:t>si</w:t>
      </w:r>
      <w:r w:rsidRPr="00825E29">
        <w:rPr>
          <w:rFonts w:ascii="Garamond" w:eastAsia="Times New Roman" w:hAnsi="Garamond" w:cs="Times New Roman"/>
          <w:sz w:val="24"/>
          <w:szCs w:val="24"/>
          <w:lang w:eastAsia="en-GB"/>
        </w:rPr>
        <w:t xml:space="preserve">t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sean</w:t>
      </w:r>
      <w:r w:rsidRPr="00825E29">
        <w:rPr>
          <w:rFonts w:ascii="Garamond" w:eastAsia="Times New Roman" w:hAnsi="Garamond" w:cs="Times New Roman"/>
          <w:spacing w:val="1"/>
          <w:sz w:val="24"/>
          <w:szCs w:val="24"/>
          <w:lang w:eastAsia="en-GB"/>
        </w:rPr>
        <w:t>c</w:t>
      </w:r>
      <w:r w:rsidRPr="00825E29">
        <w:rPr>
          <w:rFonts w:ascii="Garamond" w:eastAsia="Times New Roman" w:hAnsi="Garamond" w:cs="Times New Roman"/>
          <w:sz w:val="24"/>
          <w:szCs w:val="24"/>
          <w:lang w:eastAsia="en-GB"/>
        </w:rPr>
        <w:t>ë.</w:t>
      </w:r>
    </w:p>
    <w:p w14:paraId="32A52D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4. Procesverbali, sendet dhe dokumentet e marra për sigurimin e provës i  dërgohen prokurorit. Mbrojtësit kanë të drejtë t’i </w:t>
      </w:r>
      <w:r w:rsidRPr="00825E29">
        <w:rPr>
          <w:rFonts w:ascii="Garamond" w:eastAsia="Times New Roman" w:hAnsi="Garamond" w:cs="Times New Roman"/>
          <w:sz w:val="24"/>
          <w:szCs w:val="24"/>
          <w:lang w:eastAsia="en-GB"/>
        </w:rPr>
        <w:t xml:space="preserve">shqyrtojnë </w:t>
      </w:r>
      <w:r w:rsidRPr="00825E29">
        <w:rPr>
          <w:rFonts w:ascii="Garamond" w:hAnsi="Garamond" w:cs="Times New Roman"/>
          <w:sz w:val="24"/>
          <w:szCs w:val="24"/>
        </w:rPr>
        <w:t>ato dhe të nxjerrin kopje të tyre.</w:t>
      </w:r>
    </w:p>
    <w:p w14:paraId="32A52D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F0" w14:textId="77777777" w:rsidR="00F7220A" w:rsidRPr="00825E29" w:rsidRDefault="00F7220A" w:rsidP="007301BC">
      <w:pPr>
        <w:kinsoku w:val="0"/>
        <w:overflowPunct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321/1</w:t>
      </w:r>
    </w:p>
    <w:p w14:paraId="32A52DF1" w14:textId="77777777" w:rsidR="00F7220A" w:rsidRPr="00825E29" w:rsidRDefault="00F7220A" w:rsidP="007301BC">
      <w:pPr>
        <w:kinsoku w:val="0"/>
        <w:overflowPunct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 xml:space="preserve">Shtrirja e sigurimit të </w:t>
      </w:r>
      <w:r w:rsidR="00FF4D04" w:rsidRPr="00825E29">
        <w:rPr>
          <w:rFonts w:ascii="Garamond" w:eastAsia="MS Mincho" w:hAnsi="Garamond" w:cs="Times New Roman"/>
          <w:b/>
          <w:sz w:val="24"/>
          <w:szCs w:val="24"/>
        </w:rPr>
        <w:t>provës</w:t>
      </w:r>
    </w:p>
    <w:p w14:paraId="32A52DF2"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w:t>
      </w:r>
      <w:r w:rsidR="007301BC" w:rsidRPr="00825E29">
        <w:rPr>
          <w:rFonts w:ascii="Garamond" w:hAnsi="Garamond" w:cs="Times New Roman"/>
          <w:i/>
          <w:sz w:val="24"/>
          <w:szCs w:val="24"/>
        </w:rPr>
        <w:t>Shtuar</w:t>
      </w:r>
      <w:r w:rsidRPr="00825E29">
        <w:rPr>
          <w:rFonts w:ascii="Garamond" w:hAnsi="Garamond" w:cs="Times New Roman"/>
          <w:i/>
          <w:sz w:val="24"/>
          <w:szCs w:val="24"/>
        </w:rPr>
        <w:t xml:space="preserve"> me ligjin nr. 35/2017, datë 30.3.2017)</w:t>
      </w:r>
    </w:p>
    <w:p w14:paraId="32A52D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D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Kur prokurori ose mbrojtësi i të pandehurit kërkon që marrja e provës të shtrihet mbi fakte që kanë të bëjnë me persona që nuk përfaqësohen nga mbrojtësit në seancë, kur janë kushtet, gjykata kryen njoftimet dhe e shtyn seancën për aq kohë sa është e nevojshme, por jo më shumë se tri ditë. Kërkesa nuk pranohet nëse shtyrja e seancës do të dëmtonte marrjen e provës.</w:t>
      </w:r>
    </w:p>
    <w:p w14:paraId="32A52D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D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322</w:t>
      </w:r>
    </w:p>
    <w:p w14:paraId="32A52D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Përdorimi i provave të marra</w:t>
      </w:r>
    </w:p>
    <w:p w14:paraId="32A52DF8" w14:textId="77777777" w:rsidR="00F7220A" w:rsidRPr="00825E29" w:rsidRDefault="002E665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pikën 2 me ligjin nr. 35/2017, datë 30.3.2017)</w:t>
      </w:r>
    </w:p>
    <w:p w14:paraId="32A52DF9" w14:textId="77777777" w:rsidR="007301BC" w:rsidRPr="00825E29" w:rsidRDefault="007301B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D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Provat e marra sipas rregullave të këtij kreu mund të përdoren në shqyrtimin  gjyqësor vetëm ndaj të pandehurve, mbrojtësit e të cilëve kanë asistuar në marrjen e  tyre.</w:t>
      </w:r>
    </w:p>
    <w:p w14:paraId="32A52D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Vendimi i dhënë mbi bazën e një prove të marrë sipas rregullave të këtij kreu, në të cilin </w:t>
      </w:r>
      <w:r w:rsidR="002B2E49" w:rsidRPr="00825E29">
        <w:rPr>
          <w:rFonts w:ascii="Garamond" w:hAnsi="Garamond" w:cs="Times New Roman"/>
          <w:sz w:val="24"/>
          <w:szCs w:val="24"/>
        </w:rPr>
        <w:t>viktima</w:t>
      </w:r>
      <w:r w:rsidRPr="00825E29">
        <w:rPr>
          <w:rFonts w:ascii="Garamond" w:hAnsi="Garamond" w:cs="Times New Roman"/>
          <w:sz w:val="24"/>
          <w:szCs w:val="24"/>
        </w:rPr>
        <w:t xml:space="preserve"> nuk ka qenë në gjendje të marrë pjesë, nuk sjell pasoja </w:t>
      </w:r>
      <w:r w:rsidRPr="00825E29">
        <w:rPr>
          <w:rFonts w:ascii="Garamond" w:eastAsia="Times New Roman" w:hAnsi="Garamond" w:cs="Times New Roman"/>
          <w:sz w:val="24"/>
          <w:szCs w:val="24"/>
          <w:lang w:eastAsia="en-GB"/>
        </w:rPr>
        <w:t>në g</w:t>
      </w:r>
      <w:r w:rsidR="00FF4D04" w:rsidRPr="00825E29">
        <w:rPr>
          <w:rFonts w:ascii="Garamond" w:eastAsia="Times New Roman" w:hAnsi="Garamond" w:cs="Times New Roman"/>
          <w:sz w:val="24"/>
          <w:szCs w:val="24"/>
          <w:lang w:eastAsia="en-GB"/>
        </w:rPr>
        <w:t>jykimin civil ose administrativ</w:t>
      </w:r>
      <w:r w:rsidRPr="00825E29">
        <w:rPr>
          <w:rFonts w:ascii="Garamond" w:eastAsia="Times New Roman" w:hAnsi="Garamond" w:cs="Times New Roman"/>
          <w:sz w:val="24"/>
          <w:szCs w:val="24"/>
          <w:lang w:eastAsia="en-GB"/>
        </w:rPr>
        <w:t xml:space="preserve"> </w:t>
      </w:r>
      <w:r w:rsidRPr="00825E29">
        <w:rPr>
          <w:rFonts w:ascii="Garamond" w:hAnsi="Garamond" w:cs="Times New Roman"/>
          <w:sz w:val="24"/>
          <w:szCs w:val="24"/>
        </w:rPr>
        <w:t xml:space="preserve">përveçse kur vetë </w:t>
      </w:r>
      <w:r w:rsidR="002B2E49" w:rsidRPr="00825E29">
        <w:rPr>
          <w:rFonts w:ascii="Garamond" w:hAnsi="Garamond" w:cs="Times New Roman"/>
          <w:sz w:val="24"/>
          <w:szCs w:val="24"/>
        </w:rPr>
        <w:t>viktima</w:t>
      </w:r>
      <w:r w:rsidRPr="00825E29">
        <w:rPr>
          <w:rFonts w:ascii="Garamond" w:hAnsi="Garamond" w:cs="Times New Roman"/>
          <w:sz w:val="24"/>
          <w:szCs w:val="24"/>
        </w:rPr>
        <w:t xml:space="preserve"> ka pranuar qoftë edhe në heshtje.</w:t>
      </w:r>
    </w:p>
    <w:p w14:paraId="32A52DFC" w14:textId="77777777" w:rsidR="007301BC" w:rsidRPr="00825E29" w:rsidRDefault="007301BC" w:rsidP="00EB73CC">
      <w:pPr>
        <w:widowControl w:val="0"/>
        <w:spacing w:after="0" w:line="240" w:lineRule="auto"/>
        <w:jc w:val="both"/>
        <w:rPr>
          <w:rFonts w:ascii="Garamond" w:eastAsia="MS Mincho" w:hAnsi="Garamond" w:cs="Times New Roman"/>
          <w:sz w:val="24"/>
          <w:szCs w:val="24"/>
        </w:rPr>
      </w:pPr>
    </w:p>
    <w:p w14:paraId="32A52D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VII</w:t>
      </w:r>
    </w:p>
    <w:p w14:paraId="32A52D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AFATET E PËRFUNDIMIT TË HETIMEVE</w:t>
      </w:r>
    </w:p>
    <w:p w14:paraId="32A52E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E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323</w:t>
      </w:r>
    </w:p>
    <w:p w14:paraId="32A52E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Afati i hetimeve paraprake</w:t>
      </w:r>
    </w:p>
    <w:p w14:paraId="32A52E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sz w:val="24"/>
          <w:szCs w:val="24"/>
        </w:rPr>
        <w:t>(Ndryshuar pika 1 dhe 2 me ligjin nr. 35/2017, datë 30.3.2017)</w:t>
      </w:r>
    </w:p>
    <w:p w14:paraId="32A52E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E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1. Brenda përfundimit të afatit ligjor të hetimeve, prokurori vendos sipas paragrafit 6, të nenit 327, të këtij Kodi.</w:t>
      </w:r>
    </w:p>
    <w:p w14:paraId="32A52E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2. Afati i përfundimit të hetimeve është tre muaj nga data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cile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 emri i personit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i atribuohet vepra penale 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she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nuar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regjistrin e njoftimit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veprave penale, dhe gjasht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muaj p</w:t>
      </w:r>
      <w:r w:rsidRPr="00825E29">
        <w:rPr>
          <w:rFonts w:ascii="Garamond" w:eastAsia="MS Mincho" w:hAnsi="Garamond" w:cs="Garamond"/>
          <w:sz w:val="24"/>
          <w:szCs w:val="24"/>
        </w:rPr>
        <w:t>ë</w:t>
      </w:r>
      <w:r w:rsidRPr="00825E29">
        <w:rPr>
          <w:rFonts w:ascii="Garamond" w:eastAsia="MS Mincho" w:hAnsi="Garamond" w:cs="Times New Roman"/>
          <w:sz w:val="24"/>
          <w:szCs w:val="24"/>
        </w:rPr>
        <w:t>r veprat penale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parashikuara nga shkronjat </w:t>
      </w:r>
      <w:r w:rsidRPr="00825E29">
        <w:rPr>
          <w:rFonts w:ascii="Garamond" w:eastAsia="MS Mincho" w:hAnsi="Garamond" w:cs="Garamond"/>
          <w:sz w:val="24"/>
          <w:szCs w:val="24"/>
        </w:rPr>
        <w:t>“</w:t>
      </w:r>
      <w:r w:rsidRPr="00825E29">
        <w:rPr>
          <w:rFonts w:ascii="Garamond" w:eastAsia="MS Mincho" w:hAnsi="Garamond" w:cs="Times New Roman"/>
          <w:sz w:val="24"/>
          <w:szCs w:val="24"/>
        </w:rPr>
        <w:t>a</w:t>
      </w:r>
      <w:r w:rsidRPr="00825E29">
        <w:rPr>
          <w:rFonts w:ascii="Garamond" w:eastAsia="MS Mincho" w:hAnsi="Garamond" w:cs="Garamond"/>
          <w:sz w:val="24"/>
          <w:szCs w:val="24"/>
        </w:rPr>
        <w:t>”</w:t>
      </w:r>
      <w:r w:rsidRPr="00825E29">
        <w:rPr>
          <w:rFonts w:ascii="Garamond" w:eastAsia="MS Mincho" w:hAnsi="Garamond" w:cs="Times New Roman"/>
          <w:sz w:val="24"/>
          <w:szCs w:val="24"/>
        </w:rPr>
        <w:t xml:space="preserve"> dhe </w:t>
      </w:r>
      <w:r w:rsidRPr="00825E29">
        <w:rPr>
          <w:rFonts w:ascii="Garamond" w:eastAsia="MS Mincho" w:hAnsi="Garamond" w:cs="Garamond"/>
          <w:sz w:val="24"/>
          <w:szCs w:val="24"/>
        </w:rPr>
        <w:t>“</w:t>
      </w:r>
      <w:r w:rsidRPr="00825E29">
        <w:rPr>
          <w:rFonts w:ascii="Garamond" w:eastAsia="MS Mincho" w:hAnsi="Garamond" w:cs="Times New Roman"/>
          <w:sz w:val="24"/>
          <w:szCs w:val="24"/>
        </w:rPr>
        <w:t>b</w:t>
      </w:r>
      <w:r w:rsidRPr="00825E29">
        <w:rPr>
          <w:rFonts w:ascii="Garamond" w:eastAsia="MS Mincho" w:hAnsi="Garamond" w:cs="Garamond"/>
          <w:sz w:val="24"/>
          <w:szCs w:val="24"/>
        </w:rPr>
        <w:t>”</w:t>
      </w:r>
      <w:r w:rsidRPr="00825E29">
        <w:rPr>
          <w:rFonts w:ascii="Garamond" w:eastAsia="MS Mincho" w:hAnsi="Garamond" w:cs="Times New Roman"/>
          <w:sz w:val="24"/>
          <w:szCs w:val="24"/>
        </w:rPr>
        <w:t>,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nenit 75/a,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k</w:t>
      </w:r>
      <w:r w:rsidRPr="00825E29">
        <w:rPr>
          <w:rFonts w:ascii="Garamond" w:eastAsia="MS Mincho" w:hAnsi="Garamond" w:cs="Garamond"/>
          <w:sz w:val="24"/>
          <w:szCs w:val="24"/>
        </w:rPr>
        <w:t>ë</w:t>
      </w:r>
      <w:r w:rsidRPr="00825E29">
        <w:rPr>
          <w:rFonts w:ascii="Garamond" w:eastAsia="MS Mincho" w:hAnsi="Garamond" w:cs="Times New Roman"/>
          <w:sz w:val="24"/>
          <w:szCs w:val="24"/>
        </w:rPr>
        <w:t>tij Kodi.</w:t>
      </w:r>
    </w:p>
    <w:p w14:paraId="32A52E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both"/>
        <w:rPr>
          <w:rFonts w:ascii="Garamond" w:hAnsi="Garamond" w:cs="Times New Roman"/>
          <w:sz w:val="24"/>
          <w:szCs w:val="24"/>
        </w:rPr>
      </w:pPr>
    </w:p>
    <w:p w14:paraId="32A52E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324</w:t>
      </w:r>
    </w:p>
    <w:p w14:paraId="32A52E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Zgjatja e afatit</w:t>
      </w:r>
    </w:p>
    <w:p w14:paraId="32A52E0A"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(Shtuar  një paragraf në pikën “2” me ligjin n</w:t>
      </w:r>
      <w:r w:rsidR="007301BC" w:rsidRPr="00825E29">
        <w:rPr>
          <w:rFonts w:ascii="Garamond" w:hAnsi="Garamond" w:cs="Times New Roman"/>
          <w:i/>
          <w:iCs/>
          <w:sz w:val="24"/>
          <w:szCs w:val="24"/>
        </w:rPr>
        <w:t xml:space="preserve">r.8460, datë 11.2.1999; </w:t>
      </w:r>
      <w:r w:rsidR="00205BFE" w:rsidRPr="00825E29">
        <w:rPr>
          <w:rFonts w:ascii="Garamond" w:hAnsi="Garamond" w:cs="Times New Roman"/>
          <w:i/>
          <w:sz w:val="24"/>
          <w:szCs w:val="24"/>
        </w:rPr>
        <w:t>shtuar fjali</w:t>
      </w:r>
      <w:r w:rsidRPr="00825E29">
        <w:rPr>
          <w:rFonts w:ascii="Garamond" w:hAnsi="Garamond" w:cs="Times New Roman"/>
          <w:i/>
          <w:sz w:val="24"/>
          <w:szCs w:val="24"/>
        </w:rPr>
        <w:t xml:space="preserve"> në pikën 1, ndryshuar fjalia e dytë në pikën 2 dhe pika 4</w:t>
      </w:r>
      <w:r w:rsidR="00205BFE"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2E0B" w14:textId="77777777" w:rsidR="00BD5EE5" w:rsidRPr="00825E29" w:rsidRDefault="00BD5EE5"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p>
    <w:p w14:paraId="32A52E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1. Prokurori mund ta zgjasë afatin e hetimeve për një kohë deri në tre muaj. </w:t>
      </w:r>
      <w:r w:rsidRPr="00825E29">
        <w:rPr>
          <w:rFonts w:ascii="Garamond" w:eastAsia="Times New Roman" w:hAnsi="Garamond" w:cs="Times New Roman"/>
          <w:sz w:val="24"/>
          <w:szCs w:val="24"/>
        </w:rPr>
        <w:t>Në rastin e Prokurorisë së Posaçme ky afat është deri në gjashtë muaj.</w:t>
      </w:r>
    </w:p>
    <w:p w14:paraId="32A52E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Zgjatje të mëtejshme, secila për një kohë jo më shumë se tre muaj, mund të  bëhen nga prokurori në rastet e hetimeve komplekse ose të pamundësisë objektive për  t’i përfunduar ato brenda afatit të zgjatur. </w:t>
      </w:r>
      <w:r w:rsidRPr="00825E29">
        <w:rPr>
          <w:rFonts w:ascii="Garamond" w:eastAsia="Times New Roman" w:hAnsi="Garamond" w:cs="Times New Roman"/>
          <w:sz w:val="24"/>
          <w:szCs w:val="24"/>
        </w:rPr>
        <w:t>Tej afatit 2-vjeçar, për raste të akuzave për krim të organizuar dhe për krime që gjykohen me trup gjykues, afati i hetimit mund të zgjatet vetëm me miratim të Prokurorit të Përgjithshëm ose Drejtuesit të Prokurorisë së Posaçme deri në 1 vit, për çdo zgjatje jo më shumë se tre muaj, pa cenuar afatet e kohëzgjatjes së paraburgimit.</w:t>
      </w:r>
    </w:p>
    <w:p w14:paraId="32A52E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Tej afatit 2-vjeçar, në raste të jashtëzakonshme, afati i hetimit mund të zgjatet vetëm me miratim të Prokurorit të Përgjithshëm deri në 1 vit, për çdo zgjatje jo më shumë se tre muaj, pa cenuar afatet e kohëzgjatjes së paraburgimit.   </w:t>
      </w:r>
    </w:p>
    <w:p w14:paraId="32A52E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Vendimi për zgjatjen e afatit të hetimeve u njoftohet të pandehurit dhe </w:t>
      </w:r>
      <w:r w:rsidR="00D6432E" w:rsidRPr="00825E29">
        <w:rPr>
          <w:rFonts w:ascii="Garamond" w:hAnsi="Garamond" w:cs="Times New Roman"/>
          <w:sz w:val="24"/>
          <w:szCs w:val="24"/>
        </w:rPr>
        <w:t>viktimës</w:t>
      </w:r>
      <w:r w:rsidRPr="00825E29">
        <w:rPr>
          <w:rFonts w:ascii="Garamond" w:hAnsi="Garamond" w:cs="Times New Roman"/>
          <w:sz w:val="24"/>
          <w:szCs w:val="24"/>
        </w:rPr>
        <w:t>.</w:t>
      </w:r>
    </w:p>
    <w:p w14:paraId="32A52E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Times New Roman" w:hAnsi="Garamond" w:cs="Times New Roman"/>
          <w:sz w:val="24"/>
          <w:szCs w:val="24"/>
        </w:rPr>
      </w:pPr>
      <w:r w:rsidRPr="00825E29">
        <w:rPr>
          <w:rFonts w:ascii="Garamond" w:eastAsia="Times New Roman" w:hAnsi="Garamond" w:cs="Times New Roman"/>
          <w:sz w:val="24"/>
          <w:szCs w:val="24"/>
        </w:rPr>
        <w:t>4. Provat e marra pas mbarimit të afatit nuk mund të përdoren.</w:t>
      </w:r>
    </w:p>
    <w:p w14:paraId="32A52E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p>
    <w:p w14:paraId="32A52E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325</w:t>
      </w:r>
    </w:p>
    <w:p w14:paraId="32A52E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Ankimi për zgjatjen e afatit të hetimeve</w:t>
      </w:r>
    </w:p>
    <w:p w14:paraId="32A52E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w:t>
      </w:r>
      <w:r w:rsidR="00BD5EE5" w:rsidRPr="00825E29">
        <w:rPr>
          <w:rFonts w:ascii="Garamond" w:hAnsi="Garamond" w:cs="Times New Roman"/>
          <w:i/>
          <w:sz w:val="24"/>
          <w:szCs w:val="24"/>
        </w:rPr>
        <w:t>ë</w:t>
      </w:r>
      <w:r w:rsidRPr="00825E29">
        <w:rPr>
          <w:rFonts w:ascii="Garamond" w:hAnsi="Garamond" w:cs="Times New Roman"/>
          <w:i/>
          <w:sz w:val="24"/>
          <w:szCs w:val="24"/>
        </w:rPr>
        <w:t xml:space="preserve"> në pikën 2, ndryshuar pika 3 dhe shtuar pika 3/1 me ligjin nr. 35/2017, datë 30.3.2017)</w:t>
      </w:r>
    </w:p>
    <w:p w14:paraId="32A52E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2E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I pandehuri dhe </w:t>
      </w:r>
      <w:r w:rsidR="002B2E49" w:rsidRPr="00825E29">
        <w:rPr>
          <w:rFonts w:ascii="Garamond" w:hAnsi="Garamond" w:cs="Times New Roman"/>
          <w:sz w:val="24"/>
          <w:szCs w:val="24"/>
        </w:rPr>
        <w:t>viktima</w:t>
      </w:r>
      <w:r w:rsidRPr="00825E29">
        <w:rPr>
          <w:rFonts w:ascii="Garamond" w:hAnsi="Garamond" w:cs="Times New Roman"/>
          <w:sz w:val="24"/>
          <w:szCs w:val="24"/>
        </w:rPr>
        <w:t xml:space="preserve"> kanë të drejtë, brenda dhjetë ditëve nga njoftimi, të bëjnë ankim në gjykatën e rrethit kundër vendimit të prokurorit për zgjatjen e afatit të hetimeve.</w:t>
      </w:r>
    </w:p>
    <w:p w14:paraId="32A52E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Ankimi shqyrtohet nga gjykata brenda dhjetë ditëve, duke u dëgjuar i  pandehuri, mbrojtësi, </w:t>
      </w:r>
      <w:r w:rsidR="002B2E49" w:rsidRPr="00825E29">
        <w:rPr>
          <w:rFonts w:ascii="Garamond" w:hAnsi="Garamond" w:cs="Times New Roman"/>
          <w:sz w:val="24"/>
          <w:szCs w:val="24"/>
        </w:rPr>
        <w:t>viktima</w:t>
      </w:r>
      <w:r w:rsidRPr="00825E29">
        <w:rPr>
          <w:rFonts w:ascii="Garamond" w:hAnsi="Garamond" w:cs="Times New Roman"/>
          <w:sz w:val="24"/>
          <w:szCs w:val="24"/>
        </w:rPr>
        <w:t xml:space="preserve"> dhe prokurori.</w:t>
      </w:r>
    </w:p>
    <w:p w14:paraId="32A52E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pacing w:val="-2"/>
          <w:sz w:val="24"/>
          <w:szCs w:val="24"/>
          <w:lang w:eastAsia="en-GB"/>
        </w:rPr>
      </w:pPr>
      <w:r w:rsidRPr="00825E29">
        <w:rPr>
          <w:rFonts w:ascii="Garamond" w:eastAsia="Times New Roman" w:hAnsi="Garamond" w:cs="Times New Roman"/>
          <w:spacing w:val="-2"/>
          <w:sz w:val="24"/>
          <w:szCs w:val="24"/>
          <w:lang w:eastAsia="en-GB"/>
        </w:rPr>
        <w:lastRenderedPageBreak/>
        <w:t>3. K</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2"/>
          <w:sz w:val="24"/>
          <w:szCs w:val="24"/>
          <w:lang w:eastAsia="en-GB"/>
        </w:rPr>
        <w:t>ankimi pranohet dhe hetimet nuk duhet të vazhdojnë, gjykata urdhëron prokurorin që t’i përfundojë ato brenda një afati jo më të gjatë se 15 ditë.</w:t>
      </w:r>
    </w:p>
    <w:p w14:paraId="32A52E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pacing w:val="-2"/>
          <w:sz w:val="24"/>
          <w:szCs w:val="24"/>
          <w:lang w:eastAsia="en-GB"/>
        </w:rPr>
      </w:pPr>
      <w:r w:rsidRPr="00825E29">
        <w:rPr>
          <w:rFonts w:ascii="Garamond" w:eastAsia="Times New Roman" w:hAnsi="Garamond" w:cs="Times New Roman"/>
          <w:spacing w:val="-2"/>
          <w:sz w:val="24"/>
          <w:szCs w:val="24"/>
          <w:lang w:eastAsia="en-GB"/>
        </w:rPr>
        <w:t>3/1. Kur ankimi pranohet, por hetimet duhet të vazhdojnë, gjykata urdhëron prokurorin t’i përfundojë ato brenda një afati të caktuar prej saj. Provat e marra brenda këtij afati janë të përdorshme.</w:t>
      </w:r>
    </w:p>
    <w:p w14:paraId="32A52E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Kundër vendimit të gjykatës mund të bëhet ankim, i cili nuk pezullon  zbatimin e tij.</w:t>
      </w:r>
    </w:p>
    <w:p w14:paraId="32A52E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E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326</w:t>
      </w:r>
    </w:p>
    <w:p w14:paraId="32A52E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Pezullimi i hetimeve</w:t>
      </w:r>
    </w:p>
    <w:p w14:paraId="32A52E1E" w14:textId="77777777" w:rsidR="003E3110" w:rsidRPr="00825E29" w:rsidRDefault="003E311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bCs/>
          <w:i/>
          <w:sz w:val="24"/>
          <w:szCs w:val="24"/>
        </w:rPr>
        <w:t>(</w:t>
      </w:r>
      <w:r w:rsidR="00BD5EE5" w:rsidRPr="00825E29">
        <w:rPr>
          <w:rFonts w:ascii="Garamond" w:hAnsi="Garamond" w:cs="Times New Roman"/>
          <w:bCs/>
          <w:i/>
          <w:sz w:val="24"/>
          <w:szCs w:val="24"/>
        </w:rPr>
        <w:t xml:space="preserve">Ndryshuar </w:t>
      </w:r>
      <w:r w:rsidRPr="00825E29">
        <w:rPr>
          <w:rFonts w:ascii="Garamond" w:hAnsi="Garamond" w:cs="Times New Roman"/>
          <w:bCs/>
          <w:i/>
          <w:sz w:val="24"/>
          <w:szCs w:val="24"/>
        </w:rPr>
        <w:t>pika 3 dhe shtuar pikat 4 dhe 5 me ligjin nr. 35/2017, datë 30.3.2017)</w:t>
      </w:r>
    </w:p>
    <w:p w14:paraId="32A52E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E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nuk njihet autori i veprës penale ose kur i pandehuri vuan nga një  sëmundje e rëndë që ndalon hetimin e mëtejshëm, prokurori vendos pezullimin e  hetimeve.</w:t>
      </w:r>
    </w:p>
    <w:p w14:paraId="32A52E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Pezullimi i hetimeve vendoset pasi të jenë kryer të gjitha veprimet e mundshme.</w:t>
      </w:r>
    </w:p>
    <w:p w14:paraId="32A52E22" w14:textId="77777777" w:rsidR="00F7220A" w:rsidRPr="00825E29" w:rsidRDefault="003E311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hAnsi="Garamond" w:cs="Times New Roman"/>
          <w:sz w:val="24"/>
          <w:szCs w:val="24"/>
        </w:rPr>
        <w:t>3. Vendimi i arsyetuar i njoftohet viktimës ose personit që ka bërë kallëzimin, të cilët mund të bëjnë ankim brenda 10 ditëve nga marrja dijeni para gjyqtarit të seancës paraprake. Ankimi shqyrtohet në dhomë këshillimi brenda 30 ditëve. Kundër vendimit nuk lejohet ankim.</w:t>
      </w:r>
    </w:p>
    <w:p w14:paraId="32A52E23" w14:textId="77777777" w:rsidR="003E3110" w:rsidRPr="00825E29" w:rsidRDefault="003E3110" w:rsidP="003E311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hAnsi="Garamond" w:cs="Times New Roman"/>
          <w:sz w:val="24"/>
          <w:szCs w:val="24"/>
        </w:rPr>
        <w:t>4. Kur ankimi pranohet, gjykata vendos rifillimin e hetimeve.</w:t>
      </w:r>
    </w:p>
    <w:p w14:paraId="32A52E24" w14:textId="77777777" w:rsidR="003E3110" w:rsidRPr="00825E29" w:rsidRDefault="003E3110" w:rsidP="00205BF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hAnsi="Garamond" w:cs="Times New Roman"/>
          <w:sz w:val="24"/>
          <w:szCs w:val="24"/>
        </w:rPr>
        <w:tab/>
        <w:t>5. Përveç rastit të parashikuar në paragrafin 4, të këtij neni, hetimi i pezulluar rifillon me vendim të prokurorit.</w:t>
      </w:r>
    </w:p>
    <w:p w14:paraId="32A52E25" w14:textId="77777777" w:rsidR="003E3110" w:rsidRPr="00825E29" w:rsidRDefault="003E311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E26" w14:textId="77777777" w:rsidR="003E3110" w:rsidRPr="00825E29" w:rsidRDefault="003E311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E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VIII</w:t>
      </w:r>
    </w:p>
    <w:p w14:paraId="32A52E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PËRFUNDIMI I HETIMEVE</w:t>
      </w:r>
    </w:p>
    <w:p w14:paraId="32A52E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E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327</w:t>
      </w:r>
    </w:p>
    <w:p w14:paraId="32A52E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Veprimet e policisë gjyqësore dhe të prokurorit</w:t>
      </w:r>
    </w:p>
    <w:p w14:paraId="32A52E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(Ndryshuar pika </w:t>
      </w:r>
      <w:r w:rsidR="00205BFE" w:rsidRPr="00825E29">
        <w:rPr>
          <w:rFonts w:ascii="Garamond" w:hAnsi="Garamond" w:cs="Times New Roman"/>
          <w:i/>
          <w:sz w:val="24"/>
          <w:szCs w:val="24"/>
        </w:rPr>
        <w:t xml:space="preserve">2 dhe shtuar pika 3, 4, 5 dhe 6, </w:t>
      </w:r>
      <w:r w:rsidRPr="00825E29">
        <w:rPr>
          <w:rFonts w:ascii="Garamond" w:hAnsi="Garamond" w:cs="Times New Roman"/>
          <w:i/>
          <w:sz w:val="24"/>
          <w:szCs w:val="24"/>
        </w:rPr>
        <w:t>me ligjin nr. 35/2017, datë 30.3.2017)</w:t>
      </w:r>
    </w:p>
    <w:p w14:paraId="32A52E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E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Pasi kryen veprimet e nevojshme hetimore, policia gjyqësore i dërgon aktet prokurorit bashkë me një relacion shpjegues për faktin dhe provat, si dhe me  sugjerimet e veta për mënyrën e përfundimit të hetimeve.</w:t>
      </w:r>
    </w:p>
    <w:p w14:paraId="32A52E2F"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w:t>
      </w:r>
      <w:r w:rsidRPr="00825E29">
        <w:rPr>
          <w:rFonts w:ascii="Garamond" w:eastAsia="MS Mincho" w:hAnsi="Garamond" w:cs="Times New Roman"/>
          <w:sz w:val="24"/>
          <w:szCs w:val="24"/>
        </w:rPr>
        <w:t>Brenda afatit të parashikuar nga neni 324, i këtij Kodi, prokurori njofton mbi përfundimin e hetimeve paraprake të pandehurin, mbrojtësin e tij, si dhe viktimën ose trashëgimtarët e saj, kur identiteti dhe vendbanimi i tyre rezultojnë nga aktet e procedimit.</w:t>
      </w:r>
      <w:r w:rsidR="007301BC" w:rsidRPr="00825E29">
        <w:rPr>
          <w:rFonts w:ascii="Garamond" w:hAnsi="Garamond" w:cs="Times New Roman"/>
          <w:sz w:val="24"/>
          <w:szCs w:val="24"/>
        </w:rPr>
        <w:tab/>
        <w:t xml:space="preserve"> </w:t>
      </w:r>
    </w:p>
    <w:p w14:paraId="32A52E30" w14:textId="77777777" w:rsidR="007301BC"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3. Njoftimi përmban përshkrimin e përmbledhur të faktit penal për të cilin procedohet, kohën dhe vendin e kryerjes, cilësimin juridik, lajmërimin për depozitimin e akteve në sekretari dhe të drejtën për t’u njohur m</w:t>
      </w:r>
      <w:r w:rsidR="007301BC" w:rsidRPr="00825E29">
        <w:rPr>
          <w:rFonts w:ascii="Garamond" w:eastAsia="MS Mincho" w:hAnsi="Garamond" w:cs="Times New Roman"/>
          <w:sz w:val="24"/>
          <w:szCs w:val="24"/>
        </w:rPr>
        <w:t>e aktet dhe për të marrë kopje.</w:t>
      </w:r>
    </w:p>
    <w:p w14:paraId="32A52E31" w14:textId="77777777" w:rsidR="00BD5EE5"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I pandehuri njoftohet gjithashtu, se ka të drejtë që brenda dhjetë ditëve të paraqesë memorie e dokumente, t’i kërkojë prokurorit kryerjen e hetimeve shtesë, të bëjë deklarime apo të kërkojë që të merret në pyetje. Kur i pandehuri kërkon të pyetet, prokurori është i detyruar të procedojë me pyetjen e tij.</w:t>
      </w:r>
    </w:p>
    <w:p w14:paraId="32A52E32" w14:textId="77777777" w:rsidR="00F7220A"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5. Kur prokurori pranon kërkesën e të pandehurit për të kryer hetime shtesë, ato duhet të përfundojnë brenda tridhjetë ditëve nga paraqitja e kërkesës. Ky afat mund të zgjatet vetëm një herë dhe jo më shumë se dy muaj dhe në çdo rast pa kaluar afatin tërësor të hetimit. Kur nuk e pranon kërkesën e të pandehurit, prokurori merr vendim të arsyetuar, sipas paragrafit 2, të nenit 110, të këtij Kodi.</w:t>
      </w:r>
    </w:p>
    <w:p w14:paraId="32A52E33" w14:textId="77777777" w:rsidR="00F7220A"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6. Në përfundim të hetimeve paraprake, prokurori procedon si më poshtë:</w:t>
      </w:r>
    </w:p>
    <w:p w14:paraId="32A52E34" w14:textId="77777777" w:rsidR="00F7220A" w:rsidRPr="00825E29" w:rsidRDefault="00F7220A" w:rsidP="00EB73CC">
      <w:pPr>
        <w:shd w:val="clear" w:color="auto" w:fill="FFFFFF"/>
        <w:spacing w:after="0"/>
        <w:ind w:firstLine="284"/>
        <w:jc w:val="both"/>
        <w:rPr>
          <w:rFonts w:ascii="Garamond" w:eastAsia="Times New Roman" w:hAnsi="Garamond" w:cs="Times New Roman"/>
          <w:sz w:val="24"/>
          <w:szCs w:val="24"/>
        </w:rPr>
      </w:pPr>
      <w:r w:rsidRPr="00825E29">
        <w:rPr>
          <w:rFonts w:ascii="Garamond" w:eastAsia="MS Mincho" w:hAnsi="Garamond" w:cs="Times New Roman"/>
          <w:sz w:val="24"/>
          <w:szCs w:val="24"/>
        </w:rPr>
        <w:tab/>
        <w:t xml:space="preserve">a) vendos </w:t>
      </w:r>
      <w:r w:rsidRPr="00825E29">
        <w:rPr>
          <w:rFonts w:ascii="Garamond" w:eastAsia="Times New Roman" w:hAnsi="Garamond" w:cs="Times New Roman"/>
          <w:sz w:val="24"/>
          <w:szCs w:val="24"/>
        </w:rPr>
        <w:t>pushimin e akuzës apo çështjes, në rastet e parashikuara nga paragrafi 1, i nenit 328, ose i kërkon gjykatës pushimin e akuzës apo çështjes, në rastet e parashikuara nga neni 329/a i Kodit;</w:t>
      </w:r>
    </w:p>
    <w:p w14:paraId="32A52E35"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rPr>
      </w:pPr>
      <w:r w:rsidRPr="00825E29">
        <w:rPr>
          <w:rFonts w:ascii="Garamond" w:eastAsia="Times New Roman" w:hAnsi="Garamond" w:cs="Times New Roman"/>
          <w:sz w:val="24"/>
          <w:szCs w:val="24"/>
        </w:rPr>
        <w:tab/>
        <w:t>b) i kërkon gjykatës dërgimin e çështjes në gjyq, kur nuk procedon sipas neneve 400, 406/a dhe 406/dh të këtij Kodi.</w:t>
      </w:r>
    </w:p>
    <w:p w14:paraId="32A52E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b/>
          <w:bCs/>
          <w:sz w:val="24"/>
          <w:szCs w:val="24"/>
        </w:rPr>
      </w:pPr>
    </w:p>
    <w:p w14:paraId="32A52E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328</w:t>
      </w:r>
    </w:p>
    <w:p w14:paraId="32A52E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i/>
          <w:iCs/>
          <w:sz w:val="24"/>
          <w:szCs w:val="24"/>
        </w:rPr>
      </w:pPr>
      <w:r w:rsidRPr="00825E29">
        <w:rPr>
          <w:rFonts w:ascii="Garamond" w:eastAsia="MS Mincho" w:hAnsi="Garamond" w:cs="Times New Roman"/>
          <w:b/>
          <w:sz w:val="24"/>
          <w:szCs w:val="24"/>
        </w:rPr>
        <w:t>Pushimi i akuzës ose çështjes</w:t>
      </w:r>
      <w:r w:rsidRPr="00825E29">
        <w:rPr>
          <w:rFonts w:ascii="Garamond" w:hAnsi="Garamond" w:cs="Times New Roman"/>
          <w:b/>
          <w:i/>
          <w:iCs/>
          <w:sz w:val="24"/>
          <w:szCs w:val="24"/>
        </w:rPr>
        <w:t xml:space="preserve"> </w:t>
      </w:r>
    </w:p>
    <w:p w14:paraId="32A52E39"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(Shtuar pika 1</w:t>
      </w:r>
      <w:r w:rsidR="007301BC" w:rsidRPr="00825E29">
        <w:rPr>
          <w:rFonts w:ascii="Garamond" w:hAnsi="Garamond" w:cs="Times New Roman"/>
          <w:i/>
          <w:iCs/>
          <w:sz w:val="24"/>
          <w:szCs w:val="24"/>
        </w:rPr>
        <w:t xml:space="preserve"> me ligjin 8460, datë 11.2.1999; </w:t>
      </w:r>
      <w:r w:rsidR="007301BC" w:rsidRPr="00825E29">
        <w:rPr>
          <w:rFonts w:ascii="Garamond" w:hAnsi="Garamond" w:cs="Times New Roman"/>
          <w:i/>
          <w:sz w:val="24"/>
          <w:szCs w:val="24"/>
        </w:rPr>
        <w:t xml:space="preserve">ndryshuar </w:t>
      </w:r>
      <w:r w:rsidRPr="00825E29">
        <w:rPr>
          <w:rFonts w:ascii="Garamond" w:hAnsi="Garamond" w:cs="Times New Roman"/>
          <w:i/>
          <w:sz w:val="24"/>
          <w:szCs w:val="24"/>
        </w:rPr>
        <w:t>titul</w:t>
      </w:r>
      <w:r w:rsidR="007301BC" w:rsidRPr="00825E29">
        <w:rPr>
          <w:rFonts w:ascii="Garamond" w:hAnsi="Garamond" w:cs="Times New Roman"/>
          <w:i/>
          <w:sz w:val="24"/>
          <w:szCs w:val="24"/>
        </w:rPr>
        <w:t>l</w:t>
      </w:r>
      <w:r w:rsidRPr="00825E29">
        <w:rPr>
          <w:rFonts w:ascii="Garamond" w:hAnsi="Garamond" w:cs="Times New Roman"/>
          <w:i/>
          <w:sz w:val="24"/>
          <w:szCs w:val="24"/>
        </w:rPr>
        <w:t>i dhe pika 1 e shtuar pika 2 me ligjin nr. 35/2017, datë 30.3.2017)</w:t>
      </w:r>
    </w:p>
    <w:p w14:paraId="32A52E3A" w14:textId="77777777" w:rsidR="007301BC" w:rsidRPr="00825E29" w:rsidRDefault="007301BC"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E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w:t>
      </w:r>
      <w:r w:rsidRPr="00825E29">
        <w:rPr>
          <w:rFonts w:ascii="Garamond" w:eastAsia="MS Mincho" w:hAnsi="Garamond" w:cs="Times New Roman"/>
          <w:sz w:val="24"/>
          <w:szCs w:val="24"/>
        </w:rPr>
        <w:t>Në përfundim të hetimeve paraprake, kur procedohet për kundërvajtje penale, prokurori vendos pushimin e akuzës ose çështjes kur:</w:t>
      </w:r>
    </w:p>
    <w:p w14:paraId="32A52E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del qartë se fakti nuk ekziston;</w:t>
      </w:r>
    </w:p>
    <w:p w14:paraId="32A52E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fakti nuk parashikohet nga ligji si vepër penale;</w:t>
      </w:r>
    </w:p>
    <w:p w14:paraId="32A52E3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c) </w:t>
      </w:r>
      <w:r w:rsidR="002B2E49" w:rsidRPr="00825E29">
        <w:rPr>
          <w:rFonts w:ascii="Garamond" w:hAnsi="Garamond" w:cs="Times New Roman"/>
          <w:sz w:val="24"/>
          <w:szCs w:val="24"/>
        </w:rPr>
        <w:t>viktima</w:t>
      </w:r>
      <w:r w:rsidRPr="00825E29">
        <w:rPr>
          <w:rFonts w:ascii="Garamond" w:hAnsi="Garamond" w:cs="Times New Roman"/>
          <w:sz w:val="24"/>
          <w:szCs w:val="24"/>
        </w:rPr>
        <w:t xml:space="preserve"> nuk ka bërë ankim ose heq dorë nga ankimi në rastet që procedimi fillon me kërkesën e tij;</w:t>
      </w:r>
    </w:p>
    <w:p w14:paraId="32A52E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personi nuk mund të merret si i pandehur ose nuk mund të dënohet;</w:t>
      </w:r>
    </w:p>
    <w:p w14:paraId="32A52E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 ekziston një shkak që e shuan veprën penale ose për të cilin ndjekja penale nuk duhej të fillohej ose nuk duhet të vazhdojë;</w:t>
      </w:r>
    </w:p>
    <w:p w14:paraId="32A52E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dh) del se i pandehuri nuk e ka kryer veprën ose nuk provohet që e ka kryer ai;</w:t>
      </w:r>
    </w:p>
    <w:p w14:paraId="32A52E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e) me vendim të formës së prerë i pandehuri është gjykuar për të njëjtën vepër penale;</w:t>
      </w:r>
    </w:p>
    <w:p w14:paraId="32A52E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ë) i pandehuri vdes;</w:t>
      </w:r>
    </w:p>
    <w:p w14:paraId="32A52E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f) në rastet e tjera të parashikuara me ligj.</w:t>
      </w:r>
    </w:p>
    <w:p w14:paraId="32A52E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eastAsia="MS Mincho" w:hAnsi="Garamond" w:cs="Times New Roman"/>
          <w:sz w:val="24"/>
          <w:szCs w:val="24"/>
        </w:rPr>
        <w:t>2. Prokurori, brenda 5 ditëve nga marrja e vendimit të pushimit, njofton të pandehurin, mbrojtësin e tij, viktimën ose trashëgimtarët e saj kur identiteti dhe vendbanimi i tyre rezultojnë nga aktet e procedimit, si dhe personin që ka bërë kallëzim ose ankim, duke u bërë të ditur të drejtën për t’u njohur me aktet, për të marrë kopje të tyre dhe për të paraqitur ankim në gjykatë.</w:t>
      </w:r>
    </w:p>
    <w:p w14:paraId="32A52E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E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E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329</w:t>
      </w:r>
    </w:p>
    <w:p w14:paraId="32A52E49" w14:textId="77777777" w:rsidR="00F7220A" w:rsidRPr="00825E29" w:rsidRDefault="00F7220A" w:rsidP="00F7220A">
      <w:pPr>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Ankimi  kundër vendimit të pushimit të akuzës ose çështjes</w:t>
      </w:r>
    </w:p>
    <w:p w14:paraId="32A52E4A"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hAnsi="Garamond" w:cs="Times New Roman"/>
          <w:i/>
          <w:iCs/>
          <w:sz w:val="24"/>
          <w:szCs w:val="24"/>
        </w:rPr>
        <w:t xml:space="preserve"> (Shtuar pika 1 me ligjin n</w:t>
      </w:r>
      <w:r w:rsidR="007301BC" w:rsidRPr="00825E29">
        <w:rPr>
          <w:rFonts w:ascii="Garamond" w:hAnsi="Garamond" w:cs="Times New Roman"/>
          <w:i/>
          <w:iCs/>
          <w:sz w:val="24"/>
          <w:szCs w:val="24"/>
        </w:rPr>
        <w:t xml:space="preserve">r.8460, datë 11.2.1999, neni 5; </w:t>
      </w:r>
      <w:r w:rsidRPr="00825E29">
        <w:rPr>
          <w:rFonts w:ascii="Garamond" w:hAnsi="Garamond" w:cs="Times New Roman"/>
          <w:i/>
          <w:iCs/>
          <w:sz w:val="24"/>
          <w:szCs w:val="24"/>
        </w:rPr>
        <w:t>shfuqizuar fjali në pikën 1 me vendim të Gjykatës K</w:t>
      </w:r>
      <w:r w:rsidR="007301BC" w:rsidRPr="00825E29">
        <w:rPr>
          <w:rFonts w:ascii="Garamond" w:hAnsi="Garamond" w:cs="Times New Roman"/>
          <w:i/>
          <w:iCs/>
          <w:sz w:val="24"/>
          <w:szCs w:val="24"/>
        </w:rPr>
        <w:t xml:space="preserve">ushtetuese nr.5, datë 6.3.2009; </w:t>
      </w:r>
      <w:r w:rsidR="007301BC" w:rsidRPr="00825E29">
        <w:rPr>
          <w:rFonts w:ascii="Garamond" w:hAnsi="Garamond" w:cs="Times New Roman"/>
          <w:i/>
          <w:sz w:val="24"/>
          <w:szCs w:val="24"/>
        </w:rPr>
        <w:t xml:space="preserve">ndryshuar </w:t>
      </w:r>
      <w:r w:rsidRPr="00825E29">
        <w:rPr>
          <w:rFonts w:ascii="Garamond" w:hAnsi="Garamond" w:cs="Times New Roman"/>
          <w:i/>
          <w:sz w:val="24"/>
          <w:szCs w:val="24"/>
        </w:rPr>
        <w:t>me ligjin nr. 35/2017, datë 30.3.2017)</w:t>
      </w:r>
    </w:p>
    <w:p w14:paraId="32A52E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E4C" w14:textId="77777777" w:rsidR="00F7220A" w:rsidRPr="00825E29" w:rsidRDefault="00F7220A" w:rsidP="00EB73CC">
      <w:pPr>
        <w:spacing w:after="0"/>
        <w:ind w:firstLine="720"/>
        <w:jc w:val="both"/>
        <w:rPr>
          <w:rFonts w:ascii="Garamond" w:eastAsia="MS Mincho" w:hAnsi="Garamond" w:cs="Times New Roman"/>
          <w:sz w:val="24"/>
          <w:szCs w:val="24"/>
        </w:rPr>
      </w:pPr>
      <w:r w:rsidRPr="00825E29">
        <w:rPr>
          <w:rFonts w:ascii="Garamond" w:eastAsia="MS Mincho" w:hAnsi="Garamond" w:cs="Times New Roman"/>
          <w:sz w:val="24"/>
          <w:szCs w:val="24"/>
        </w:rPr>
        <w:t>1. Kundër vendimit të pushimit të akuzës ose çështjes mund të bëhet ankim brenda 10 ditëve nga marrja dijeni para gjyqtarit të seancës paraprake. Në rastet kur prokurori ka paraqitur kërkesë për dërgimin e çështjes në gjyq, por për njërën ose disa nga akuzat ka vendosur pushimin, ankimi ndaj vendimit të pushimit shqyrtohet bashkërisht me kërkesën për dërgimin e çështjes në gjyq.</w:t>
      </w:r>
    </w:p>
    <w:p w14:paraId="32A52E4D"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2. Në sekretarinë e gjykatës depozitohen kopje të akteve dhe provave që përmban fashikulli i hetimeve paraprake, duke përfshirë edhe vendimet e marra nga gjyqtari i hetimeve paraprake, si dhe provat materiale, përveç rastit kur ato ruhen në vend tjetër. </w:t>
      </w:r>
    </w:p>
    <w:p w14:paraId="32A52E4E"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Ankimi shqyrtohet në dhomë këshillimi, brenda pesëmbëdhjetë ditëve nga marrja e akteve. Gjykata vendos sipas rastit:</w:t>
      </w:r>
    </w:p>
    <w:p w14:paraId="32A52E4F"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a) lënien në fuqi të vendimit të pushimit, kur çmon se janë kushtet e parashikuara nga paragrafi 1, i nenit 328, të këtij Kodi;</w:t>
      </w:r>
    </w:p>
    <w:p w14:paraId="32A52E50"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kthimin e akteve prokurorit dhe vazhdimin e hetimeve, kur çmon se ato janë të paplota, duke përcaktuar drejtimet e thellimit të tyre dhe, kur është rasti, edhe veprimet që duhet të kryhen, si dhe cakton afatin brenda të cilit hetimet duhet të përfundojnë;</w:t>
      </w:r>
    </w:p>
    <w:p w14:paraId="32A52E51"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c) kthimin e akteve prokurorit, duke e urdhëruar që të formulojë akuzë dhe të paraqesë kërkesë për gjykimin e çështjes, kur çmon se hetimet janë të plota dhe rezulton se ka prova të mjaftueshme për të mbështetur akuzën në gjyq. </w:t>
      </w:r>
    </w:p>
    <w:p w14:paraId="32A52E52"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Gjykata nuk mund të urdhërojë prokurorin që të formulojë akuzë për persona të tjerë, emri i të cilëve nuk është regjistruar sipas nenit 287 të këtij Kodi. Kur nga aktet rezultojnë të dhëna për vepra penale të tjera, që ndiqen kryesisht ose në ngarkim të personave të tjerë, gjykata mund të kërkojë që të kryhen hetime, edhe në rastet kur vendos sipas shkronjës “c”, të paragrafit 3, të këtij neni.</w:t>
      </w:r>
    </w:p>
    <w:p w14:paraId="32A52E53"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5. Në rastet e parashikuara nga paragrafi 3, shkronjat “b” dhe “c”, dhe paragrafi 4, të këtij neni, vendimi i njoftohet edhe drejtuesit të prokurorisë.</w:t>
      </w:r>
    </w:p>
    <w:p w14:paraId="32A52E54"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6. Kundër vendimit të gjyqtarit të seancës paraprake sipas shkronjës a) të paragrafit 3 të këtij neni, mund të bëjnë ankim në gjykatën e apelit i pandehuri dhe viktima, ndërsa sipas shkronjave “b” dhe “c” të paragrafit 3, të këtij neni, mund të bëjë ankim prokurori. </w:t>
      </w:r>
    </w:p>
    <w:p w14:paraId="32A52E55"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7. Gjykata e apelit shqyrton ankimin në dhomë këshillimi brenda 15 ditëve nga data e marrjes së akteve.</w:t>
      </w:r>
    </w:p>
    <w:p w14:paraId="32A52E56"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8. Kur pranon ankimin e të pandehurit, gjykata e apelit vendos ndryshimin e vendimit të pushimit me formulimin më të favorshëm për të. Kur pranon ankimin e viktimës, gjykata urdhëron vazhdimin e hetimeve ose dërgimin e çështjes në gjyq. Kur pranon ankimin e prokurorit, gjykata vendos lënien në fuqi të vendimit të pushimit.</w:t>
      </w:r>
    </w:p>
    <w:p w14:paraId="32A52E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E58" w14:textId="77777777" w:rsidR="00F7220A" w:rsidRPr="00825E29" w:rsidRDefault="00F7220A" w:rsidP="00EB73C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329/a</w:t>
      </w:r>
    </w:p>
    <w:p w14:paraId="32A52E59" w14:textId="77777777" w:rsidR="00F7220A" w:rsidRPr="00825E29" w:rsidRDefault="00F7220A" w:rsidP="00EB73C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Kërkesa për pushimin e akuzës ose çështjes</w:t>
      </w:r>
    </w:p>
    <w:p w14:paraId="32A52E5A"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me ligjin nr. 35/2017, datë 30.3.2017)</w:t>
      </w:r>
    </w:p>
    <w:p w14:paraId="32A52E5B" w14:textId="77777777" w:rsidR="00F7220A" w:rsidRPr="00825E29" w:rsidRDefault="00F7220A" w:rsidP="00EB73CC">
      <w:pPr>
        <w:spacing w:after="0"/>
        <w:ind w:firstLine="284"/>
        <w:jc w:val="both"/>
        <w:rPr>
          <w:rFonts w:ascii="Garamond" w:eastAsia="MS Mincho" w:hAnsi="Garamond" w:cs="Times New Roman"/>
          <w:sz w:val="24"/>
          <w:szCs w:val="24"/>
        </w:rPr>
      </w:pPr>
    </w:p>
    <w:p w14:paraId="32A52E5C"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Në përfundim të hetimeve paraprake, kur procedohet për krime dhe kur është njëri nga rastet e parashikuara nga paragrafi 1, i nenit 328, të këtij Kodi, prokurori i kërkon gjyqtarit të seancës paraprake pushimin e akuzës ose çështjes.</w:t>
      </w:r>
    </w:p>
    <w:p w14:paraId="32A52E5D"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Në rastet kur prokurori ka paraqitur kërkesë për dërgimin e çështjes në gjyq, kërkesa për pushimin e akuzës ose çështjes shqyrtohet bashkërisht me kërkesën për dërgimin e çështjes në gjyq.</w:t>
      </w:r>
    </w:p>
    <w:p w14:paraId="32A52E5E"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Kërkesës së prokurorit i bashkëlidhen aktet dhe provat që përmban fashikulli i hetimeve, duke përfshirë edhe aktet e kryera para gjyqtarit të hetimeve paraprake, si dhe provat materiale, përveç rastit kur ato ruhen në vend tjetër.</w:t>
      </w:r>
    </w:p>
    <w:p w14:paraId="32A52E5F"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Kërkesa i njoftohet të pandehurit, mbrojtësit të tij, viktimës ose trashëgimtarëve  të saj kur identiteti dhe vendbanimi i tyre rezultojnë nga aktet e procedimit, si dhe personit që ka bërë kallëzim ose ankim. Ata kanë të drejtë të njihen me aktet dhe provat, si dhe të marrin kopje të tyre.</w:t>
      </w:r>
    </w:p>
    <w:p w14:paraId="32A52E60" w14:textId="77777777" w:rsidR="00F7220A" w:rsidRPr="00825E29" w:rsidRDefault="00F7220A" w:rsidP="00F7220A">
      <w:pPr>
        <w:ind w:firstLine="284"/>
        <w:jc w:val="both"/>
        <w:rPr>
          <w:rFonts w:ascii="Garamond" w:eastAsia="MS Mincho" w:hAnsi="Garamond" w:cs="Times New Roman"/>
          <w:sz w:val="24"/>
          <w:szCs w:val="24"/>
        </w:rPr>
      </w:pPr>
    </w:p>
    <w:p w14:paraId="32A52E61"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329/b</w:t>
      </w:r>
    </w:p>
    <w:p w14:paraId="32A52E62"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lastRenderedPageBreak/>
        <w:t>Shqyrtimi i kërkesës</w:t>
      </w:r>
    </w:p>
    <w:p w14:paraId="32A52E63" w14:textId="77777777" w:rsidR="00F7220A" w:rsidRPr="00825E29" w:rsidRDefault="00F7220A" w:rsidP="007301BC">
      <w:pPr>
        <w:spacing w:after="0"/>
        <w:ind w:firstLine="28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E64" w14:textId="77777777" w:rsidR="007301BC" w:rsidRPr="00825E29" w:rsidRDefault="007301BC" w:rsidP="007301BC">
      <w:pPr>
        <w:spacing w:after="0"/>
        <w:ind w:firstLine="284"/>
        <w:jc w:val="center"/>
        <w:rPr>
          <w:rFonts w:ascii="Garamond" w:eastAsia="MS Mincho" w:hAnsi="Garamond" w:cs="Times New Roman"/>
          <w:sz w:val="24"/>
          <w:szCs w:val="24"/>
        </w:rPr>
      </w:pPr>
    </w:p>
    <w:p w14:paraId="32A52E65"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Brenda pesë ditëve nga depozitimi i kërkesës, gjykata njofton të pandehurin, mbrojtësin e tij, viktimën ose trashëgimtarët e saj kur identiteti dhe vendbanimi i tyre rezultojnë nga aktet e procedimit, si dhe personin që ka bërë kallëzim ose ankim, për datën dhe orën e gjykimit.</w:t>
      </w:r>
    </w:p>
    <w:p w14:paraId="32A52E66"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Kërkesa shqyrtohet nga gjyqtari i seancës paraprake në seancë me dyer të mbyllura, në prani të palëve. Kur pala nuk paraqitet, ndonëse është njoftuar rregullisht, ose refuzon të paraqitet, pa parashtruar shkaqe të arsyeshme, gjykimi zhvillohet pa praninë e saj.</w:t>
      </w:r>
    </w:p>
    <w:p w14:paraId="32A52E67"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Kur janë kushtet e parashikuara nga paragrafi 1, i nenit 328, gjykata vendos pushimin e akuzës ose çështjes. Në rast të kundërt, gjykata vendos sipas parashikimeve të shkronjës “b” ose “c”, të paragrafit 3, të nenit 329, të këtij Kodi.</w:t>
      </w:r>
    </w:p>
    <w:p w14:paraId="32A52E68"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4. Kur gjykata vendos sipas shkronjës “b”, të paragrafit 3, të nenit 329, të këtij Kodi, i cakton prokurorit një afat për kryerjen e hetimeve. </w:t>
      </w:r>
    </w:p>
    <w:p w14:paraId="32A52E69"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5. Kur është rasti, zbatohen rregullat e parashikuara nga paragrafi 4, i nenit 329, të këtij Kodi. </w:t>
      </w:r>
    </w:p>
    <w:p w14:paraId="32A52E6A"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6. Kundër vendimit të gjyqtarit të seancës paraprake mund të bëhet ankim në gjykatën e apelit. Zbatohen për aq sa janë të pajtueshme rregullat e përcaktu</w:t>
      </w:r>
      <w:r w:rsidR="007301BC" w:rsidRPr="00825E29">
        <w:rPr>
          <w:rFonts w:ascii="Garamond" w:eastAsia="MS Mincho" w:hAnsi="Garamond" w:cs="Times New Roman"/>
          <w:sz w:val="24"/>
          <w:szCs w:val="24"/>
        </w:rPr>
        <w:t>ara në nenin 329 të këtij Kodi.</w:t>
      </w:r>
    </w:p>
    <w:p w14:paraId="32A52E6B" w14:textId="77777777" w:rsidR="007301BC" w:rsidRPr="00825E29" w:rsidRDefault="007301BC" w:rsidP="007301BC">
      <w:pPr>
        <w:spacing w:after="0"/>
        <w:ind w:firstLine="284"/>
        <w:jc w:val="both"/>
        <w:rPr>
          <w:rFonts w:ascii="Garamond" w:eastAsia="MS Mincho" w:hAnsi="Garamond" w:cs="Times New Roman"/>
          <w:sz w:val="24"/>
          <w:szCs w:val="24"/>
        </w:rPr>
      </w:pPr>
    </w:p>
    <w:p w14:paraId="32A52E6C"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329/c</w:t>
      </w:r>
    </w:p>
    <w:p w14:paraId="32A52E6D"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Revokimi i vendimit të pushimit</w:t>
      </w:r>
    </w:p>
    <w:p w14:paraId="32A52E6E" w14:textId="77777777" w:rsidR="00F7220A" w:rsidRPr="00825E29" w:rsidRDefault="00F7220A" w:rsidP="007301BC">
      <w:pPr>
        <w:spacing w:after="0"/>
        <w:ind w:firstLine="28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E6F" w14:textId="77777777" w:rsidR="007301BC" w:rsidRPr="00825E29" w:rsidRDefault="007301BC" w:rsidP="007301BC">
      <w:pPr>
        <w:spacing w:after="0"/>
        <w:ind w:firstLine="284"/>
        <w:jc w:val="center"/>
        <w:rPr>
          <w:rFonts w:ascii="Garamond" w:eastAsia="MS Mincho" w:hAnsi="Garamond" w:cs="Times New Roman"/>
          <w:sz w:val="24"/>
          <w:szCs w:val="24"/>
        </w:rPr>
      </w:pPr>
    </w:p>
    <w:p w14:paraId="32A52E70"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Kur pas vendimit të pushimit të akuzës ose çështjes dalin ose zbulohen të dhëna apo prova të reja, të cilat tregojnë se vendimi nuk është i bazuar, ai mund të revokohet nga gjyqtari i seancës paraprake me kërkesë të prokurorit, të viktimës ose trashëgimtarëve të saj. Kërkesa, së bashku me aktet dhe provat e reja, depozitohet në sekretarinë e gjykatës.</w:t>
      </w:r>
    </w:p>
    <w:p w14:paraId="32A52E71"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Kërkesa shoqërohet me provat e reja me pasojë mospranimi.</w:t>
      </w:r>
    </w:p>
    <w:p w14:paraId="32A52E72"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Kërkesa shqyrtohet në dhomë këshillimi. Kur vendos pranimin e kërkesës, gjykata revokon vendimin e pushimit dhe i kthen aktet prokurorit, i cili rifillon hetimet.</w:t>
      </w:r>
    </w:p>
    <w:p w14:paraId="32A52E73" w14:textId="77777777" w:rsidR="00F7220A"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Në përfundim të hetimeve, kur nuk procedon sipas neneve 328, 329/a, 406/a ose 406/dh, të këtij Kodi, prokurori paraqet në gjykatë kërkesë p</w:t>
      </w:r>
      <w:r w:rsidR="00EB73CC" w:rsidRPr="00825E29">
        <w:rPr>
          <w:rFonts w:ascii="Garamond" w:eastAsia="MS Mincho" w:hAnsi="Garamond" w:cs="Times New Roman"/>
          <w:sz w:val="24"/>
          <w:szCs w:val="24"/>
        </w:rPr>
        <w:t>ër dërgimin e çështjes në gjyq.</w:t>
      </w:r>
    </w:p>
    <w:p w14:paraId="32A52E75"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329/ç</w:t>
      </w:r>
    </w:p>
    <w:p w14:paraId="32A52E76"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b/>
          <w:sz w:val="24"/>
          <w:szCs w:val="24"/>
        </w:rPr>
        <w:t>Ankimi ndaj vendimit</w:t>
      </w:r>
    </w:p>
    <w:p w14:paraId="32A52E77" w14:textId="77777777" w:rsidR="00F7220A" w:rsidRPr="00825E29" w:rsidRDefault="00F7220A" w:rsidP="007301BC">
      <w:pPr>
        <w:spacing w:after="0"/>
        <w:ind w:firstLine="28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2E78" w14:textId="77777777" w:rsidR="007301BC" w:rsidRPr="00825E29" w:rsidRDefault="007301BC" w:rsidP="007301BC">
      <w:pPr>
        <w:spacing w:after="0"/>
        <w:ind w:firstLine="284"/>
        <w:jc w:val="center"/>
        <w:rPr>
          <w:rFonts w:ascii="Garamond" w:eastAsia="MS Mincho" w:hAnsi="Garamond" w:cs="Times New Roman"/>
          <w:sz w:val="24"/>
          <w:szCs w:val="24"/>
        </w:rPr>
      </w:pPr>
    </w:p>
    <w:p w14:paraId="32A52E79"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r w:rsidRPr="00825E29">
        <w:rPr>
          <w:rFonts w:ascii="Garamond" w:eastAsia="MS Mincho" w:hAnsi="Garamond" w:cs="Times New Roman"/>
          <w:sz w:val="24"/>
          <w:szCs w:val="24"/>
        </w:rPr>
        <w:tab/>
        <w:t>Kundër vendimit të mospranimit ose të rrëzimit të kërkesës për revokimin e vendimit të pushimit, prokurori, viktima ose trashëgimtarët e saj, kanë të drejtën e ankimit në gjykatën e apelit, e cila shqyrton ankimin në dhomë këshillimi.</w:t>
      </w:r>
    </w:p>
    <w:p w14:paraId="32A52E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E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330</w:t>
      </w:r>
    </w:p>
    <w:p w14:paraId="32A52E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Detyrimi i ankuesit me shpenzimet dhe dëmet</w:t>
      </w:r>
    </w:p>
    <w:p w14:paraId="32A52E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E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Kur pushimi i çështjes bëhet për shkak se fakti nuk ekziston, personi i  dëmtuar, me ankimin e të cilit ka filluar procedimi, ngarkohet me pagimin e  shpenzimeve të procedimit të bëra nga shteti.</w:t>
      </w:r>
    </w:p>
    <w:p w14:paraId="32A52E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Ankuesi ngarkohet edhe me shpenzimet e bëra nga i pandehuri dhe i padituri civil, kur ata i kërkojnë këto, si dhe me shpërblimin e dëmit.</w:t>
      </w:r>
    </w:p>
    <w:p w14:paraId="32A52E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çështja është pushuar për shkak të tërheqjes së ankimit, shpenzimet i ngarkohen ankuesit, përveç rastit që në aktin e tërheqjes është parashikuar me  marrëveshje që ato të jenë tërësisht ose pjesërisht në ngarkim të atij kundër të cilit është bërë ankimi.</w:t>
      </w:r>
    </w:p>
    <w:p w14:paraId="32A52E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4. Shpenzimet dhe dëmet caktohen nga prokurori. Kundër vendimit të tij mund të bëjnë ankim në gjykatë, </w:t>
      </w:r>
      <w:r w:rsidR="002B2E49" w:rsidRPr="00825E29">
        <w:rPr>
          <w:rFonts w:ascii="Garamond" w:hAnsi="Garamond" w:cs="Times New Roman"/>
          <w:sz w:val="24"/>
          <w:szCs w:val="24"/>
        </w:rPr>
        <w:t>viktima</w:t>
      </w:r>
      <w:r w:rsidRPr="00825E29">
        <w:rPr>
          <w:rFonts w:ascii="Garamond" w:hAnsi="Garamond" w:cs="Times New Roman"/>
          <w:sz w:val="24"/>
          <w:szCs w:val="24"/>
        </w:rPr>
        <w:t>, i pandehuri dhe i padituri civil.</w:t>
      </w:r>
    </w:p>
    <w:p w14:paraId="32A52E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E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331</w:t>
      </w:r>
    </w:p>
    <w:p w14:paraId="32A52E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eastAsia="MS Mincho" w:hAnsi="Garamond" w:cs="Times New Roman"/>
          <w:b/>
          <w:sz w:val="24"/>
          <w:szCs w:val="24"/>
        </w:rPr>
        <w:t>Kërkesa për dërgimin e çështjes në gjyq</w:t>
      </w:r>
      <w:r w:rsidRPr="00825E29">
        <w:rPr>
          <w:rFonts w:ascii="Garamond" w:hAnsi="Garamond" w:cs="Times New Roman"/>
          <w:i/>
          <w:sz w:val="24"/>
          <w:szCs w:val="24"/>
        </w:rPr>
        <w:t xml:space="preserve"> </w:t>
      </w:r>
    </w:p>
    <w:p w14:paraId="32A52E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(Ndryshuar me ligjin nr. 35/2017, datë 30.3.2017)</w:t>
      </w:r>
    </w:p>
    <w:p w14:paraId="32A52E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E88"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1. Kur nuk procedon sipas neneve 328, 329/a, 400, 406/a ose 406/dh të Kodit, prokurori kërkon dërgimin e çështjes në gjyq. </w:t>
      </w:r>
    </w:p>
    <w:p w14:paraId="32A52E89"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Kërkesa për dërgimin e çështjes në gjyq është e pavlefshme kur nuk respektohen përcaktimet e paragrafëve 2, 3 dhe 4, të nenit 327, të këtij Kodi.</w:t>
      </w:r>
    </w:p>
    <w:p w14:paraId="32A52E8A"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3. Kërkesa për dërgimin e çështjes në gjyq përmban: </w:t>
      </w:r>
    </w:p>
    <w:p w14:paraId="32A52E8B"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gjenealitetet e të pandehurit dhe të viktimës, kur është e mundur, si dhe çdo element tjetër që shërben për identifikimin e tyre;</w:t>
      </w:r>
    </w:p>
    <w:p w14:paraId="32A52E8C"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parashtrimin e faktit penal dhe cilësimin juridik të veprës penale;</w:t>
      </w:r>
    </w:p>
    <w:p w14:paraId="32A52E8D"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 burimet e provës dhe faktet që ato u referohen;</w:t>
      </w:r>
    </w:p>
    <w:p w14:paraId="32A52E8E"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ç) kërkimin që gjyqtari i seancës paraprake të vendosë dërgimin e çështjes në gjyq;</w:t>
      </w:r>
    </w:p>
    <w:p w14:paraId="32A52E8F"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d) datën dhe nënshkrimin e prokurorit.</w:t>
      </w:r>
    </w:p>
    <w:p w14:paraId="32A52E90"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ab/>
        <w:t>4. Kërkesës së prokurorit i bashkëlidhen aktet dhe provat që përmban fashikulli i hetimeve, duke përfshirë edhe aktet e kryera para gjyqtarit të hetimeve paraprake, si dhe provat materiale, përveç rastit kur ato ruhen në vend tjetër.</w:t>
      </w:r>
    </w:p>
    <w:p w14:paraId="32A52E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MS Mincho" w:hAnsi="Garamond" w:cs="Times New Roman"/>
          <w:sz w:val="24"/>
          <w:szCs w:val="24"/>
        </w:rPr>
      </w:pPr>
    </w:p>
    <w:p w14:paraId="32A52E92" w14:textId="77777777" w:rsidR="00F7220A" w:rsidRPr="00825E29" w:rsidRDefault="00F7220A" w:rsidP="00F7220A">
      <w:pPr>
        <w:keepNext/>
        <w:widowControl w:val="0"/>
        <w:spacing w:after="0" w:line="240" w:lineRule="auto"/>
        <w:jc w:val="center"/>
        <w:rPr>
          <w:rFonts w:ascii="Garamond" w:eastAsia="MS Mincho" w:hAnsi="Garamond" w:cs="Times New Roman"/>
          <w:caps/>
          <w:sz w:val="24"/>
          <w:szCs w:val="24"/>
        </w:rPr>
      </w:pPr>
      <w:r w:rsidRPr="00825E29">
        <w:rPr>
          <w:rFonts w:ascii="Garamond" w:eastAsia="MS Mincho" w:hAnsi="Garamond" w:cs="Times New Roman"/>
          <w:caps/>
          <w:sz w:val="24"/>
          <w:szCs w:val="24"/>
        </w:rPr>
        <w:t>Kreu IX</w:t>
      </w:r>
    </w:p>
    <w:p w14:paraId="32A52E93" w14:textId="77777777" w:rsidR="00F7220A" w:rsidRPr="00825E29" w:rsidRDefault="00F7220A" w:rsidP="00F7220A">
      <w:pPr>
        <w:keepNext/>
        <w:widowControl w:val="0"/>
        <w:spacing w:after="0" w:line="240" w:lineRule="auto"/>
        <w:jc w:val="center"/>
        <w:rPr>
          <w:rFonts w:ascii="Garamond" w:eastAsia="MS Mincho" w:hAnsi="Garamond" w:cs="Times New Roman"/>
          <w:caps/>
          <w:sz w:val="24"/>
          <w:szCs w:val="24"/>
        </w:rPr>
      </w:pPr>
      <w:r w:rsidRPr="00825E29">
        <w:rPr>
          <w:rFonts w:ascii="Garamond" w:eastAsia="MS Mincho" w:hAnsi="Garamond" w:cs="Times New Roman"/>
          <w:caps/>
          <w:sz w:val="24"/>
          <w:szCs w:val="24"/>
        </w:rPr>
        <w:t xml:space="preserve">Seanca paraprake </w:t>
      </w:r>
    </w:p>
    <w:p w14:paraId="32A52E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sz w:val="24"/>
          <w:szCs w:val="24"/>
        </w:rPr>
        <w:t>(Shtuar kreu me ligjin nr. 35/2017, datë 30.3.2017)</w:t>
      </w:r>
    </w:p>
    <w:p w14:paraId="32A52E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E96"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332</w:t>
      </w:r>
    </w:p>
    <w:p w14:paraId="32A52E97" w14:textId="77777777" w:rsidR="007301BC" w:rsidRPr="00825E29" w:rsidRDefault="00F7220A" w:rsidP="00EB73C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Caktimi i seancës paraprake</w:t>
      </w:r>
    </w:p>
    <w:p w14:paraId="32A52E98" w14:textId="77777777" w:rsidR="00F7220A" w:rsidRPr="00825E29" w:rsidRDefault="00F7220A" w:rsidP="00EB73CC">
      <w:pPr>
        <w:spacing w:before="240" w:after="0"/>
        <w:ind w:firstLine="284"/>
        <w:jc w:val="center"/>
        <w:rPr>
          <w:rFonts w:ascii="Garamond" w:hAnsi="Garamond" w:cs="Times New Roman"/>
          <w:sz w:val="24"/>
          <w:szCs w:val="24"/>
        </w:rPr>
      </w:pPr>
      <w:r w:rsidRPr="00825E29">
        <w:rPr>
          <w:rFonts w:ascii="Garamond" w:hAnsi="Garamond" w:cs="Times New Roman"/>
          <w:i/>
          <w:sz w:val="24"/>
          <w:szCs w:val="24"/>
        </w:rPr>
        <w:t xml:space="preserve"> (Ndryshuar me ligjin nr. 35/2017, datë 30.3.2017)</w:t>
      </w:r>
    </w:p>
    <w:p w14:paraId="32A52E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E9A" w14:textId="77777777" w:rsidR="00F7220A" w:rsidRPr="00825E29" w:rsidRDefault="00F7220A" w:rsidP="007301BC">
      <w:pPr>
        <w:spacing w:after="0"/>
        <w:ind w:firstLine="720"/>
        <w:jc w:val="both"/>
        <w:rPr>
          <w:rFonts w:ascii="Garamond" w:eastAsia="MS Mincho" w:hAnsi="Garamond" w:cs="Times New Roman"/>
          <w:sz w:val="24"/>
          <w:szCs w:val="24"/>
        </w:rPr>
      </w:pPr>
      <w:r w:rsidRPr="00825E29">
        <w:rPr>
          <w:rFonts w:ascii="Garamond" w:eastAsia="MS Mincho" w:hAnsi="Garamond" w:cs="Times New Roman"/>
          <w:sz w:val="24"/>
          <w:szCs w:val="24"/>
        </w:rPr>
        <w:t>1. Brenda pesë ditëve nga depozitimi i kërkesës për dërgimin e çështjes në gjyq, gjyqtari i seancës paraprake cakton datën e zhvillimit të saj. Në rastet kur i pandehuri nuk ka zgjedhur mbrojtës, zbatohen rregullat e nenit 49 të këtij Kodi.</w:t>
      </w:r>
    </w:p>
    <w:p w14:paraId="32A52E9B"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Nga data e depozitimit të kërkesës për dërgimin e çështjes në gjyq, deri në datën e seancës nuk duhet të kalojë një afat më i gjatë se 10 ditë.</w:t>
      </w:r>
    </w:p>
    <w:p w14:paraId="32A52E9C"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ab/>
        <w:t>3. Gjykata vendos mbi kërkesën për dërgimin e çështjes në gjyq brenda 30 ditëve nga data e depozitimit të saj.</w:t>
      </w:r>
    </w:p>
    <w:p w14:paraId="32A52E9D"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lastRenderedPageBreak/>
        <w:t>Neni 332/a</w:t>
      </w:r>
    </w:p>
    <w:p w14:paraId="32A52E9E"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Veprimet përgatitore</w:t>
      </w:r>
    </w:p>
    <w:p w14:paraId="32A52E9F" w14:textId="77777777" w:rsidR="00F7220A" w:rsidRPr="00825E29" w:rsidRDefault="00F7220A" w:rsidP="00F7220A">
      <w:pPr>
        <w:ind w:firstLine="284"/>
        <w:jc w:val="center"/>
        <w:rPr>
          <w:rFonts w:ascii="Garamond" w:eastAsia="MS Mincho" w:hAnsi="Garamond" w:cs="Times New Roman"/>
          <w:b/>
          <w:sz w:val="24"/>
          <w:szCs w:val="24"/>
        </w:rPr>
      </w:pPr>
    </w:p>
    <w:p w14:paraId="32A52EA0"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Gjyqtari i seancës paraprake njofton të pandehurin dhe viktimën ose trashëgimtarët e saj, kur identiteti dhe vendbanimi i tyre rezultojnë nga aktet e procedimit, duke treguar ditën, orën dhe vendin ku do të zhvillohet seanca, me paralajmërimin për të pandehurin se nëse nuk paraqitet, seanca do të zhvillohet në mungesë të tij.</w:t>
      </w:r>
    </w:p>
    <w:p w14:paraId="32A52EA1"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Data  e seancës i njoftohet gjithashtu prokurorit dhe mbrojtësit të të pandehurit, duke i bërë të ditur këtij të fundit të drejtën për t’u njohur me aktet e depozituara, si dhe për të paraqitur memorie ose dokumente. Prokurori ftohet të depozitojë të gjitha aktet e kryera pas paraqitjes së kërkesës për dërgimin e çështjes në gjyq.</w:t>
      </w:r>
    </w:p>
    <w:p w14:paraId="32A52EA2"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3. Njoftimet sipas paragrafëve 1 dhe 2  duhet të bëhen të paktën dhjetë </w:t>
      </w:r>
      <w:r w:rsidR="007301BC" w:rsidRPr="00825E29">
        <w:rPr>
          <w:rFonts w:ascii="Garamond" w:eastAsia="MS Mincho" w:hAnsi="Garamond" w:cs="Times New Roman"/>
          <w:sz w:val="24"/>
          <w:szCs w:val="24"/>
        </w:rPr>
        <w:t xml:space="preserve">ditë para datës së seancës. </w:t>
      </w:r>
    </w:p>
    <w:p w14:paraId="32A52EA3" w14:textId="77777777" w:rsidR="007301BC" w:rsidRPr="00825E29" w:rsidRDefault="007301BC" w:rsidP="007301BC">
      <w:pPr>
        <w:spacing w:after="0"/>
        <w:ind w:firstLine="284"/>
        <w:jc w:val="both"/>
        <w:rPr>
          <w:rFonts w:ascii="Garamond" w:eastAsia="MS Mincho" w:hAnsi="Garamond" w:cs="Times New Roman"/>
          <w:sz w:val="24"/>
          <w:szCs w:val="24"/>
        </w:rPr>
      </w:pPr>
    </w:p>
    <w:p w14:paraId="32A52EA4"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332/b</w:t>
      </w:r>
    </w:p>
    <w:p w14:paraId="32A52EA5"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Verifikimi i paraqitjes së palëve</w:t>
      </w:r>
    </w:p>
    <w:p w14:paraId="32A52EA6" w14:textId="77777777" w:rsidR="00F7220A" w:rsidRPr="00825E29" w:rsidRDefault="00F7220A" w:rsidP="00205BF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rPr>
          <w:rFonts w:ascii="Garamond" w:hAnsi="Garamond" w:cs="Times New Roman"/>
          <w:sz w:val="24"/>
          <w:szCs w:val="24"/>
        </w:rPr>
      </w:pPr>
    </w:p>
    <w:p w14:paraId="32A52EA7" w14:textId="77777777" w:rsidR="00F7220A" w:rsidRPr="00825E29" w:rsidRDefault="00F7220A" w:rsidP="007301BC">
      <w:pPr>
        <w:spacing w:after="0"/>
        <w:ind w:firstLine="284"/>
        <w:jc w:val="center"/>
        <w:rPr>
          <w:rFonts w:ascii="Garamond" w:eastAsia="MS Mincho" w:hAnsi="Garamond" w:cs="Times New Roman"/>
          <w:b/>
          <w:sz w:val="24"/>
          <w:szCs w:val="24"/>
        </w:rPr>
      </w:pPr>
    </w:p>
    <w:p w14:paraId="32A52EA8"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Seanca zhvillohet me dyer të mbyllura, me pjesëmarrjen e domosdoshme të prokurorit dhe mbrojtësit të të pandehurit.</w:t>
      </w:r>
    </w:p>
    <w:p w14:paraId="32A52EA9"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Gjykata verifikon paraqitjen e palëve, duke urdhëruar përsëritjen e njoftimeve në rast se ato nuk kanë marrë njoftim ose kur njoftimi është i dyshimtë apo është deklaruar i pavlefshëm.</w:t>
      </w:r>
    </w:p>
    <w:p w14:paraId="32A52EAA"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Kur mbrojtësi i të pandehurit nuk është i pranishëm, gjykata vendos sipas paragrafit 5, të nenit 49, të këtij Kodi.</w:t>
      </w:r>
    </w:p>
    <w:p w14:paraId="32A52EAB"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Kur i pandehuri, në gjendje të lirë apo i paraburgosur, nuk është paraqitur pa shkaqe të arsyeshme, ndonëse është njoftuar rregullisht, ose refuzon të paraqitet, gjykata deklaron me vendim mungesën e tij. Në këto raste i pandehuri quhet i pranishëm, me kusht që të përfaqësohet nga mbrojtësi. Quhet i pranishëm edhe i pandehuri që, pasi është paraqitur, largohet nga seanca ose i pandehuri i pranishëm në një seancë, por që nuk paraqitet në seancat vijuese.</w:t>
      </w:r>
    </w:p>
    <w:p w14:paraId="32A52EAC"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5. Vendimi për deklarimin e mungesës revokohet, edhe kryesisht, kur i pandehuri paraqitet.</w:t>
      </w:r>
    </w:p>
    <w:p w14:paraId="32A52EAD"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6. Kur i pandehuri nuk paraqitet në seancë dhe del se mungesa është shkaktuar për shkak të ndonjë pengese të ligjshme, gjykata, edhe kryesisht, shtyn seancën dhe urdhëron përsëritjen e njoftimeve.</w:t>
      </w:r>
    </w:p>
    <w:p w14:paraId="32A52EAE" w14:textId="77777777" w:rsidR="00F7220A" w:rsidRPr="00825E29" w:rsidRDefault="00F7220A" w:rsidP="00F7220A">
      <w:pPr>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7. Zbatohen rregullat e parashikuara në nenin 265 të këtij Kodi.</w:t>
      </w:r>
    </w:p>
    <w:p w14:paraId="32A52EAF"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332/c</w:t>
      </w:r>
    </w:p>
    <w:p w14:paraId="32A52EB0"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Zhvillimi i seancës</w:t>
      </w:r>
    </w:p>
    <w:p w14:paraId="32A52EB1" w14:textId="77777777" w:rsidR="007301BC" w:rsidRPr="00825E29" w:rsidRDefault="007301BC"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EB2"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Pasi kryen verifikimin e paraqitjes së palëve, gjykata e deklaron të hapur shqyrtimin gjyqësor.</w:t>
      </w:r>
    </w:p>
    <w:p w14:paraId="32A52EB3"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 xml:space="preserve">2. Prokurori paraqet në mënyrë të përmbledhur rezultatet e hetimeve paraprake dhe provat ku mbështetet kërkesa për dërgimin e çështjes në gjyq. </w:t>
      </w:r>
    </w:p>
    <w:p w14:paraId="32A52EB4"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I pandehuri mund të parashtrojë kërkesa për pavlefshmërinë e akteve të hetimeve paraprake, papërdorshmërinë e provave, nevojën për marrjen e provave të tjera, kërkesë për gjykimin e shkurtuar, si dhe mund të bëjë deklarimet që i çmon të nevojshme ose të kërkojë që të pyetet, duke zbatuar rregullat e parashikuara nga nenet 38 dhe 39 të këtij Kodi.</w:t>
      </w:r>
    </w:p>
    <w:p w14:paraId="32A52EB5"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Pas të pandehurit paraqesin pretendimet e tyre viktima dhe palët e tjera private, kur janë të pranishme.</w:t>
      </w:r>
    </w:p>
    <w:p w14:paraId="32A52EB6"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5. Palët mund të paraqesin marrëveshje mbi kushtet e pranimit të fajësisë dhe caktimin e dënimit, si dhe kërkesën për sigurimin e provës, apo padinë civile në procesin penal. </w:t>
      </w:r>
    </w:p>
    <w:p w14:paraId="32A52EB7"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6. Kur palët paraqesin kërkesë për sigurimin e provës, gjyqtari i seancës paraprake vendos për marrjen e saj dhe nëse e pranon kërkesën, ia përcjell atë gjykatës kompetente, si dhe cakton datën e seancës së re.</w:t>
      </w:r>
    </w:p>
    <w:p w14:paraId="32A52EB8"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7. Kur palët nuk kanë kërkesa apo pretendime për prova të tjera, gjykata deklaron të mbyllur shqyrtimin gjyqësor.</w:t>
      </w:r>
    </w:p>
    <w:p w14:paraId="32A52EB9" w14:textId="77777777" w:rsidR="007301BC"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8. Palët parashtrojnë diskutimet e tyre mbi vlerën e provave dhe kërkesën e prokurorit p</w:t>
      </w:r>
      <w:r w:rsidR="00EB73CC" w:rsidRPr="00825E29">
        <w:rPr>
          <w:rFonts w:ascii="Garamond" w:eastAsia="MS Mincho" w:hAnsi="Garamond" w:cs="Times New Roman"/>
          <w:sz w:val="24"/>
          <w:szCs w:val="24"/>
        </w:rPr>
        <w:t>ër dërgimin e çështjes në gjyq.</w:t>
      </w:r>
    </w:p>
    <w:p w14:paraId="32A52EBB"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332/ç</w:t>
      </w:r>
    </w:p>
    <w:p w14:paraId="32A52EBC"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Vendimi për plotësimin e hetimeve</w:t>
      </w:r>
    </w:p>
    <w:p w14:paraId="32A52EBD" w14:textId="77777777" w:rsidR="00205BFE" w:rsidRPr="00825E29" w:rsidRDefault="00205BFE" w:rsidP="00F7220A">
      <w:pPr>
        <w:ind w:firstLine="284"/>
        <w:jc w:val="both"/>
        <w:rPr>
          <w:rFonts w:ascii="Garamond" w:hAnsi="Garamond" w:cs="Times New Roman"/>
          <w:i/>
          <w:sz w:val="24"/>
          <w:szCs w:val="24"/>
        </w:rPr>
      </w:pPr>
    </w:p>
    <w:p w14:paraId="32A52EBE" w14:textId="77777777" w:rsidR="00F7220A"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Kur çmon se hetimet paraprake nuk janë të plota, gjykata urdhëron plotësimin e tyre, duke përcaktuar drejtimin dhe, kur është rasti, edhe aktet që duhet të kryhen. Kur konstaton akte të pavlefshme ose prova të papërdorshme, gjykata i deklaron ato me vendim dhe, kur është e mundur, urdhëron përsëritjen e tyre. Gjykata cakton afatin brenda të cilit hetimet duhet të përfundojnë dhe datën e seancës së re.</w:t>
      </w:r>
    </w:p>
    <w:p w14:paraId="32A52EBF" w14:textId="77777777" w:rsidR="007301BC"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Vendimi i njoftohet dre</w:t>
      </w:r>
      <w:r w:rsidR="007301BC" w:rsidRPr="00825E29">
        <w:rPr>
          <w:rFonts w:ascii="Garamond" w:eastAsia="MS Mincho" w:hAnsi="Garamond" w:cs="Times New Roman"/>
          <w:sz w:val="24"/>
          <w:szCs w:val="24"/>
        </w:rPr>
        <w:t xml:space="preserve">jtuesit të prokurorisë. </w:t>
      </w:r>
    </w:p>
    <w:p w14:paraId="32A52EC0"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332/d</w:t>
      </w:r>
    </w:p>
    <w:p w14:paraId="32A52EC1"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Ndryshimi i akuzës në seancën paraprake</w:t>
      </w:r>
    </w:p>
    <w:p w14:paraId="32A52EC2" w14:textId="77777777" w:rsidR="007301BC" w:rsidRPr="00825E29" w:rsidRDefault="007301BC"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EC3"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1. Kur gjatë seancës paraprake fakti del ndryshe nga ç’është përshkruar në kërkesën për dërgimin e çështjes në gjyq, rezulton një vepër tjetër penale, sipas shkronjës “b”, të paragrafit 1, të nenit 79, apo del një rrethanë rënduese që nuk është përmendur, prokurori ndryshon akuzën dhe ia komunikon të pandehurit të pranishëm. Kur i pandehuri nuk është i pranishëm, akuza e re i komunikohet mbrojtësit të tij, të cilit i jepen jo më shumë se 10 ditë kohë për të komunikuar me të pandehurin. </w:t>
      </w:r>
    </w:p>
    <w:p w14:paraId="32A52EC4"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Kur gjatë seancës paraprake në ngarkim të të pandehurit del një fakt i ri penal që nuk është përmendur në kërkesën për dërgimin e çështjes në gjyq dhe për të cilin duhet të procedohet kryesisht, gjykata lejon komunikimin e akuzës për faktin e ri, kur prokurori paraqit kërkesë dhe i pandehuri jep pëlqimin. Në rast të kundërt, gjykata i kthen prokurorit aktet që lidhen me akuzën e re dhe njofton drejtuesin e prokurorisë.</w:t>
      </w:r>
    </w:p>
    <w:p w14:paraId="32A52EC5"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3. Kur gjatë seancës paraprake del se cilësimi juridik i faktit është i gabuar, ose kur akuza nuk është formuluar në mënyrë të qartë dhe të saktë, gjykata fton prokurorin që të bëjë korrigjimet ose saktësimet e nevojshme. Në rast se prokurori nuk vepron, gjykata vendos t’i kthejë aktet. Ky vendim i njofto</w:t>
      </w:r>
      <w:r w:rsidR="007301BC" w:rsidRPr="00825E29">
        <w:rPr>
          <w:rFonts w:ascii="Garamond" w:eastAsia="MS Mincho" w:hAnsi="Garamond" w:cs="Times New Roman"/>
          <w:sz w:val="24"/>
          <w:szCs w:val="24"/>
        </w:rPr>
        <w:t xml:space="preserve">het drejtuesit të prokurorisë. </w:t>
      </w:r>
    </w:p>
    <w:p w14:paraId="32A52EC6" w14:textId="77777777" w:rsidR="007301BC" w:rsidRPr="00825E29" w:rsidRDefault="007301BC" w:rsidP="007301BC">
      <w:pPr>
        <w:spacing w:after="0"/>
        <w:ind w:firstLine="284"/>
        <w:jc w:val="both"/>
        <w:rPr>
          <w:rFonts w:ascii="Garamond" w:eastAsia="MS Mincho" w:hAnsi="Garamond" w:cs="Times New Roman"/>
          <w:sz w:val="24"/>
          <w:szCs w:val="24"/>
        </w:rPr>
      </w:pPr>
    </w:p>
    <w:p w14:paraId="32A52EC7"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332/dh</w:t>
      </w:r>
    </w:p>
    <w:p w14:paraId="32A52EC8"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Vendimi i gjyqtarit të seancës paraprake</w:t>
      </w:r>
    </w:p>
    <w:p w14:paraId="32A52EC9" w14:textId="77777777" w:rsidR="00F7220A" w:rsidRPr="00825E29" w:rsidRDefault="00F7220A" w:rsidP="00F7220A">
      <w:pPr>
        <w:ind w:firstLine="284"/>
        <w:jc w:val="center"/>
        <w:rPr>
          <w:rFonts w:ascii="Garamond" w:eastAsia="MS Mincho" w:hAnsi="Garamond" w:cs="Times New Roman"/>
          <w:b/>
          <w:sz w:val="24"/>
          <w:szCs w:val="24"/>
        </w:rPr>
      </w:pPr>
    </w:p>
    <w:p w14:paraId="32A52ECA" w14:textId="77777777" w:rsidR="00F7220A" w:rsidRPr="00825E29" w:rsidRDefault="00F7220A" w:rsidP="007301BC">
      <w:pPr>
        <w:spacing w:after="0"/>
        <w:ind w:firstLine="284"/>
        <w:rPr>
          <w:rFonts w:ascii="Garamond" w:eastAsia="MS Mincho" w:hAnsi="Garamond" w:cs="Times New Roman"/>
          <w:sz w:val="24"/>
          <w:szCs w:val="24"/>
        </w:rPr>
      </w:pPr>
      <w:r w:rsidRPr="00825E29">
        <w:rPr>
          <w:rFonts w:ascii="Garamond" w:eastAsia="MS Mincho" w:hAnsi="Garamond" w:cs="Times New Roman"/>
          <w:sz w:val="24"/>
          <w:szCs w:val="24"/>
        </w:rPr>
        <w:tab/>
        <w:t xml:space="preserve">1. Pasi dëgjon diskutimet e palëve, gjykata vendos: </w:t>
      </w:r>
    </w:p>
    <w:p w14:paraId="32A52ECB"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a) pranimin e kërkesës së prokurorit dhe dërgimin e çështjes në gjyq, kur çmon se ka prova të mjaftueshme në mbështetje të akuzës; </w:t>
      </w:r>
    </w:p>
    <w:p w14:paraId="32A52ECC" w14:textId="77777777" w:rsidR="00F7220A" w:rsidRPr="00825E29" w:rsidRDefault="00F7220A" w:rsidP="007301BC">
      <w:pPr>
        <w:spacing w:after="0"/>
        <w:ind w:firstLine="284"/>
        <w:jc w:val="both"/>
        <w:rPr>
          <w:rFonts w:ascii="Garamond" w:eastAsia="MS Mincho" w:hAnsi="Garamond" w:cs="Times New Roman"/>
          <w:strike/>
          <w:sz w:val="24"/>
          <w:szCs w:val="24"/>
        </w:rPr>
      </w:pPr>
      <w:r w:rsidRPr="00825E29">
        <w:rPr>
          <w:rFonts w:ascii="Garamond" w:eastAsia="MS Mincho" w:hAnsi="Garamond" w:cs="Times New Roman"/>
          <w:sz w:val="24"/>
          <w:szCs w:val="24"/>
        </w:rPr>
        <w:tab/>
        <w:t>b) dërgimin e çështjes në gjykatën kompetente, kur palët paraqesin marrëveshje mbi kushtet e pranimit të fajësisë dhe caktimin e dënimit;</w:t>
      </w:r>
    </w:p>
    <w:p w14:paraId="32A52ECD" w14:textId="77777777" w:rsidR="00F7220A" w:rsidRPr="00825E29" w:rsidRDefault="00F7220A" w:rsidP="007301BC">
      <w:pPr>
        <w:spacing w:after="0"/>
        <w:ind w:firstLine="284"/>
        <w:jc w:val="both"/>
        <w:rPr>
          <w:rFonts w:ascii="Garamond" w:eastAsia="MS Mincho" w:hAnsi="Garamond" w:cs="Times New Roman"/>
          <w:strike/>
          <w:sz w:val="24"/>
          <w:szCs w:val="24"/>
        </w:rPr>
      </w:pPr>
      <w:r w:rsidRPr="00825E29">
        <w:rPr>
          <w:rFonts w:ascii="Garamond" w:eastAsia="MS Mincho" w:hAnsi="Garamond" w:cs="Times New Roman"/>
          <w:sz w:val="24"/>
          <w:szCs w:val="24"/>
        </w:rPr>
        <w:tab/>
        <w:t>c) dërgimin e çështjes në gjykatën kompetente kur i pandehuri ka kërkuar gjykimin e shkurtuar, pasi kryen verifikimin mbi gjendjen e akteve, sipas parashikimeve të nenit 332/c të këtij Kodi;</w:t>
      </w:r>
    </w:p>
    <w:p w14:paraId="32A52ECE"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ç) pushimin e akuzës ose të çështjes kur janë rastet e paragrafit 1, të nenit 328, të këtij Kodi.</w:t>
      </w:r>
    </w:p>
    <w:p w14:paraId="32A52ECF"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Vendimi depozitohet në sekretari brenda 10 ditëve nga shpallja e tij. Palët kanë të drejtë të marrin kopje të tij.</w:t>
      </w:r>
    </w:p>
    <w:p w14:paraId="32A52ED0"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Procedura e shqyrtimit në seancë paraprake nuk zëvendëson gjykimin e çështjes në themel dhe as paragjykon vendimin përfundimtar të saj.</w:t>
      </w:r>
    </w:p>
    <w:p w14:paraId="32A52ED1"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332/e</w:t>
      </w:r>
    </w:p>
    <w:p w14:paraId="32A52ED2"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Elementet e vendimit</w:t>
      </w:r>
    </w:p>
    <w:p w14:paraId="32A52ED3" w14:textId="77777777" w:rsidR="00205BFE" w:rsidRPr="00825E29" w:rsidRDefault="00205BFE" w:rsidP="007301BC">
      <w:pPr>
        <w:spacing w:after="0"/>
        <w:ind w:firstLine="284"/>
        <w:jc w:val="both"/>
        <w:rPr>
          <w:rFonts w:ascii="Garamond" w:hAnsi="Garamond" w:cs="Times New Roman"/>
          <w:i/>
          <w:sz w:val="24"/>
          <w:szCs w:val="24"/>
        </w:rPr>
      </w:pPr>
    </w:p>
    <w:p w14:paraId="32A52ED4"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Vendimi  për dërgimin e çështjes në gjyq përmban:</w:t>
      </w:r>
    </w:p>
    <w:p w14:paraId="32A52ED5"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gjenealitetet e të pandehurit dhe të dhëna të tjera personale që vlejnë për identifikimin e tij, si dhe gjenealitetet e palëve private dhe të mbrojtësve të tyre;</w:t>
      </w:r>
    </w:p>
    <w:p w14:paraId="32A52ED6"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gjenealitetet e viktimës, në rast se rezulton e identifikuar;</w:t>
      </w:r>
    </w:p>
    <w:p w14:paraId="32A52ED7"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 parashtrimin e faktit penal dhe rrethanave të tij, duke treguar dispozitat përkatëse të ligjit;</w:t>
      </w:r>
    </w:p>
    <w:p w14:paraId="32A52ED8"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ç) burimet e provës dhe faktet që ato u referohen;</w:t>
      </w:r>
    </w:p>
    <w:p w14:paraId="32A52ED9"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d) dispozitivin, duke treguar dhe gjykatën kompetente për gjykimin e çështjes;</w:t>
      </w:r>
    </w:p>
    <w:p w14:paraId="32A52EDA"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dh) përcaktimin e adresës së të pandehurit, viktimës ose trashëgimtarët e tij dhe palëve të tjera në proces, për efekt të njoftimeve të mëtejshme;</w:t>
      </w:r>
    </w:p>
    <w:p w14:paraId="32A52EDB"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e) datën dhe nënshkrimin e gjyqtarit dhe të sekretarit të seancës gjyqësore.</w:t>
      </w:r>
    </w:p>
    <w:p w14:paraId="32A52EDC"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Vendimi është i pavlefshëm kur i pandehuri nuk identifikohet me saktësi, ose kur mungojnë ose janë të pamjaftueshme kërkesat e parashikuara në shkron</w:t>
      </w:r>
      <w:r w:rsidR="007301BC" w:rsidRPr="00825E29">
        <w:rPr>
          <w:rFonts w:ascii="Garamond" w:eastAsia="MS Mincho" w:hAnsi="Garamond" w:cs="Times New Roman"/>
          <w:sz w:val="24"/>
          <w:szCs w:val="24"/>
        </w:rPr>
        <w:t>jën “c”, pika 1, të këtij neni.</w:t>
      </w:r>
    </w:p>
    <w:p w14:paraId="32A52EDD" w14:textId="77777777" w:rsidR="007301BC" w:rsidRPr="00825E29" w:rsidRDefault="007301BC" w:rsidP="007301BC">
      <w:pPr>
        <w:spacing w:after="0"/>
        <w:ind w:firstLine="284"/>
        <w:jc w:val="both"/>
        <w:rPr>
          <w:rFonts w:ascii="Garamond" w:eastAsia="MS Mincho" w:hAnsi="Garamond" w:cs="Times New Roman"/>
          <w:sz w:val="24"/>
          <w:szCs w:val="24"/>
        </w:rPr>
      </w:pPr>
    </w:p>
    <w:p w14:paraId="32A52EDE"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332/ë</w:t>
      </w:r>
    </w:p>
    <w:p w14:paraId="32A52EDF"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Fashikulli i gjykimit</w:t>
      </w:r>
    </w:p>
    <w:p w14:paraId="32A52EE0" w14:textId="77777777" w:rsidR="00F7220A" w:rsidRPr="00825E29" w:rsidRDefault="00F7220A" w:rsidP="00F7220A">
      <w:pPr>
        <w:ind w:firstLine="284"/>
        <w:jc w:val="center"/>
        <w:rPr>
          <w:rFonts w:ascii="Garamond" w:eastAsia="MS Mincho" w:hAnsi="Garamond" w:cs="Times New Roman"/>
          <w:b/>
          <w:sz w:val="24"/>
          <w:szCs w:val="24"/>
        </w:rPr>
      </w:pPr>
    </w:p>
    <w:p w14:paraId="32A52EE1"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ab/>
        <w:t xml:space="preserve">1. Kur gjykata vendos dërgimin e çështjes në gjyq, pasi dëgjon palët, përcakton aktet që duhet të përmbajë fashikulli i gjykimit. </w:t>
      </w:r>
    </w:p>
    <w:p w14:paraId="32A52EE2"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Fashikulli i gjykimit përmban:</w:t>
      </w:r>
    </w:p>
    <w:p w14:paraId="32A52EE3"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aktet që i përkasin kushteve për ushtrimin e ndjekjes penale dhe kërkesave për pranimin e padisë civile;</w:t>
      </w:r>
    </w:p>
    <w:p w14:paraId="32A52EE4"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b) procesverbalet e veprimeve të papërsëritshme, të kryera nga policia gjyqësore dhe prokurori;</w:t>
      </w:r>
    </w:p>
    <w:p w14:paraId="32A52EE5"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 procesverbalet e veprimeve të kryera për sigurimin e provës dhe të atyre të plotësuara jashtë shtetit në ekzekutim të letërporosisë;</w:t>
      </w:r>
    </w:p>
    <w:p w14:paraId="32A52EE6"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ç) dëshminë e penalitetit dhe dokumente të tjera që lidhen me personalitetin e të pandehurit dhe identifikimin e tij;</w:t>
      </w:r>
    </w:p>
    <w:p w14:paraId="32A52EE7"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d) provat materiale dhe sendet që i përkasin veprës penale, kur nuk duhet të ruhen në vend tjetër;</w:t>
      </w:r>
    </w:p>
    <w:p w14:paraId="32A52EE8"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dh) procesverbalet për veprimet e këqyrjes, njohjes dhe eksperimentit hetimor;</w:t>
      </w:r>
    </w:p>
    <w:p w14:paraId="32A52EE9"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e) aktet e ekspertimit;</w:t>
      </w:r>
    </w:p>
    <w:p w14:paraId="32A52EEA"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ë) procesverbalet e provës të procedimeve të tjera të lidhura;</w:t>
      </w:r>
    </w:p>
    <w:p w14:paraId="32A52EEB"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f) procesverbalet dhe regjistrimet e përgjimit të bisedimeve e komunikimeve;</w:t>
      </w:r>
    </w:p>
    <w:p w14:paraId="32A52EEC"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g) çdo akt tjetër të rëndësishëm për gjykimin.</w:t>
      </w:r>
    </w:p>
    <w:p w14:paraId="32A52EED"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Kopjet e këtyre akteve dhe provat e tjera të marra gjatë hetimeve paraprake qëndrojnë në fashikullin e prokurorit.</w:t>
      </w:r>
    </w:p>
    <w:p w14:paraId="32A52EEE" w14:textId="77777777" w:rsidR="007301BC" w:rsidRPr="00825E29" w:rsidRDefault="00F7220A" w:rsidP="00EB73CC">
      <w:pPr>
        <w:spacing w:after="0"/>
        <w:ind w:firstLine="360"/>
        <w:jc w:val="both"/>
        <w:rPr>
          <w:rFonts w:ascii="Garamond" w:eastAsia="MS Mincho" w:hAnsi="Garamond" w:cs="Times New Roman"/>
          <w:sz w:val="24"/>
          <w:szCs w:val="24"/>
        </w:rPr>
      </w:pPr>
      <w:r w:rsidRPr="00825E29">
        <w:rPr>
          <w:rFonts w:ascii="Garamond" w:eastAsia="MS Mincho" w:hAnsi="Garamond" w:cs="Times New Roman"/>
          <w:sz w:val="24"/>
          <w:szCs w:val="24"/>
        </w:rPr>
        <w:t>4. Në rastet e parashikuara nga shkronjat “b” dhe “c”, të paragrafit 1, të nenit 332/dh, fashikulli përmban të gjitha aktet e kryera gjatë hetimit paraprak dhe ato të kryera gjatë seancës par</w:t>
      </w:r>
      <w:r w:rsidR="00EB73CC" w:rsidRPr="00825E29">
        <w:rPr>
          <w:rFonts w:ascii="Garamond" w:eastAsia="MS Mincho" w:hAnsi="Garamond" w:cs="Times New Roman"/>
          <w:sz w:val="24"/>
          <w:szCs w:val="24"/>
        </w:rPr>
        <w:t>aprake.</w:t>
      </w:r>
    </w:p>
    <w:p w14:paraId="32A52EEF" w14:textId="77777777" w:rsidR="00EB73CC" w:rsidRPr="00825E29" w:rsidRDefault="00EB73CC" w:rsidP="00EB73CC">
      <w:pPr>
        <w:spacing w:after="0"/>
        <w:ind w:firstLine="360"/>
        <w:jc w:val="both"/>
        <w:rPr>
          <w:rFonts w:ascii="Garamond" w:eastAsia="MS Mincho" w:hAnsi="Garamond" w:cs="Times New Roman"/>
          <w:sz w:val="24"/>
          <w:szCs w:val="24"/>
        </w:rPr>
      </w:pPr>
    </w:p>
    <w:p w14:paraId="32A52EF0"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332/f</w:t>
      </w:r>
    </w:p>
    <w:p w14:paraId="32A52EF1"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Depozitimi i fashikullit të gjykimi</w:t>
      </w:r>
      <w:r w:rsidR="00BD5EE5" w:rsidRPr="00825E29">
        <w:rPr>
          <w:rFonts w:ascii="Garamond" w:eastAsia="MS Mincho" w:hAnsi="Garamond" w:cs="Times New Roman"/>
          <w:b/>
          <w:sz w:val="24"/>
          <w:szCs w:val="24"/>
        </w:rPr>
        <w:t>t</w:t>
      </w:r>
    </w:p>
    <w:p w14:paraId="32A52EF2" w14:textId="77777777" w:rsidR="007301BC" w:rsidRPr="00825E29" w:rsidRDefault="007301BC"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EF3" w14:textId="77777777" w:rsidR="007301BC" w:rsidRPr="00825E29" w:rsidRDefault="00F7220A" w:rsidP="00EB73CC">
      <w:pPr>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Vendimi për dërgimin e çështjes në gjyq, së bashku me fashikullin e gjykimit dhe me aktet e masave të sigurimit, depozitohen pa vonesë në sekretarinë e gjykatës kompetente dhe në çdo rast jo më vonë se 10 ditë.</w:t>
      </w:r>
    </w:p>
    <w:p w14:paraId="32A52EF5"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332/g</w:t>
      </w:r>
    </w:p>
    <w:p w14:paraId="32A52EF6"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Fashikulli i prokurorit</w:t>
      </w:r>
    </w:p>
    <w:p w14:paraId="32A52EF7" w14:textId="77777777" w:rsidR="007301BC" w:rsidRPr="00825E29" w:rsidRDefault="007301BC"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EF8" w14:textId="77777777" w:rsidR="00F7220A" w:rsidRPr="00825E29" w:rsidRDefault="00F7220A" w:rsidP="007301BC">
      <w:pPr>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Aktet që nuk përfshihen në fashikullin e gjykimit, së bashku me aktet dhe procesverbalin e seancës par</w:t>
      </w:r>
      <w:r w:rsidR="007301BC" w:rsidRPr="00825E29">
        <w:rPr>
          <w:rFonts w:ascii="Garamond" w:eastAsia="MS Mincho" w:hAnsi="Garamond" w:cs="Times New Roman"/>
          <w:sz w:val="24"/>
          <w:szCs w:val="24"/>
        </w:rPr>
        <w:t xml:space="preserve">aprake, i dërgohen prokurorit. </w:t>
      </w:r>
    </w:p>
    <w:p w14:paraId="32A52EF9" w14:textId="77777777" w:rsidR="00F7220A" w:rsidRPr="00825E29" w:rsidRDefault="00F7220A" w:rsidP="007301BC">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332/gj</w:t>
      </w:r>
    </w:p>
    <w:p w14:paraId="32A52EFA" w14:textId="77777777" w:rsidR="00F7220A" w:rsidRPr="00825E29" w:rsidRDefault="00F7220A" w:rsidP="007301BC">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 xml:space="preserve">Ankimi </w:t>
      </w:r>
    </w:p>
    <w:p w14:paraId="32A52EFB" w14:textId="77777777" w:rsidR="007301BC" w:rsidRPr="00825E29" w:rsidRDefault="007301BC"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2EFC"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Kundër vendimit për dërgimin e çështjes në gjyq nuk lejohet ankim.</w:t>
      </w:r>
    </w:p>
    <w:p w14:paraId="32A52EFD" w14:textId="77777777" w:rsidR="00F7220A" w:rsidRPr="00825E29" w:rsidRDefault="00F7220A" w:rsidP="007301B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2. Kundër vendimit për pushimin e akuzës ose çështjes prokurori, i pandehuri dhe viktima ose trashëgimtarët e saj mund të bëjnë ankim </w:t>
      </w:r>
      <w:r w:rsidR="007301BC" w:rsidRPr="00825E29">
        <w:rPr>
          <w:rFonts w:ascii="Garamond" w:eastAsia="MS Mincho" w:hAnsi="Garamond" w:cs="Times New Roman"/>
          <w:sz w:val="24"/>
          <w:szCs w:val="24"/>
        </w:rPr>
        <w:t>në gjykatën e apelit.</w:t>
      </w:r>
    </w:p>
    <w:p w14:paraId="32A52E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p>
    <w:p w14:paraId="32A52E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TITULLI VII</w:t>
      </w:r>
    </w:p>
    <w:p w14:paraId="32A52F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GJYKIMI</w:t>
      </w:r>
    </w:p>
    <w:p w14:paraId="32A52F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w:t>
      </w:r>
    </w:p>
    <w:p w14:paraId="32A52F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VEPRIMET PËRGATITORE</w:t>
      </w:r>
    </w:p>
    <w:p w14:paraId="32A52F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F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333</w:t>
      </w:r>
    </w:p>
    <w:p w14:paraId="32A52F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Caktimi i seancës</w:t>
      </w:r>
    </w:p>
    <w:p w14:paraId="32A52F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F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Brenda dhjetë ditëve nga depozitimi i kërkesës së prokurorit ose të  </w:t>
      </w:r>
      <w:r w:rsidR="00D6432E" w:rsidRPr="00825E29">
        <w:rPr>
          <w:rFonts w:ascii="Garamond" w:hAnsi="Garamond" w:cs="Times New Roman"/>
          <w:sz w:val="24"/>
          <w:szCs w:val="24"/>
        </w:rPr>
        <w:t>viktimës</w:t>
      </w:r>
      <w:r w:rsidRPr="00825E29">
        <w:rPr>
          <w:rFonts w:ascii="Garamond" w:hAnsi="Garamond" w:cs="Times New Roman"/>
          <w:sz w:val="24"/>
          <w:szCs w:val="24"/>
        </w:rPr>
        <w:t xml:space="preserve"> akuzues</w:t>
      </w:r>
      <w:r w:rsidR="00D6432E" w:rsidRPr="00825E29">
        <w:rPr>
          <w:rFonts w:ascii="Garamond" w:hAnsi="Garamond" w:cs="Times New Roman"/>
          <w:sz w:val="24"/>
          <w:szCs w:val="24"/>
        </w:rPr>
        <w:t>e</w:t>
      </w:r>
      <w:r w:rsidRPr="00825E29">
        <w:rPr>
          <w:rFonts w:ascii="Garamond" w:hAnsi="Garamond" w:cs="Times New Roman"/>
          <w:sz w:val="24"/>
          <w:szCs w:val="24"/>
        </w:rPr>
        <w:t>, kryetari i trupit gjykues, i ngarkuar për gjykimin e çështjes cakton datën e seancës gjyqësore.</w:t>
      </w:r>
    </w:p>
    <w:p w14:paraId="32A52F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Data e seancës i njoftohet prokurorit, të pandehurit, mbrojtësit, </w:t>
      </w:r>
      <w:r w:rsidR="001625F9" w:rsidRPr="00825E29">
        <w:rPr>
          <w:rFonts w:ascii="Garamond" w:hAnsi="Garamond" w:cs="Times New Roman"/>
          <w:sz w:val="24"/>
          <w:szCs w:val="24"/>
        </w:rPr>
        <w:t>viktimës</w:t>
      </w:r>
      <w:r w:rsidRPr="00825E29">
        <w:rPr>
          <w:rFonts w:ascii="Garamond" w:hAnsi="Garamond" w:cs="Times New Roman"/>
          <w:sz w:val="24"/>
          <w:szCs w:val="24"/>
        </w:rPr>
        <w:t>, palëve private dhe përfaqësuesve të tyre të paktën dhjetë ditë para datës së caktuar për gjykim.</w:t>
      </w:r>
    </w:p>
    <w:p w14:paraId="32A52F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334</w:t>
      </w:r>
    </w:p>
    <w:p w14:paraId="32A52F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për gjykim të shpejtë</w:t>
      </w:r>
    </w:p>
    <w:p w14:paraId="32A52F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janë kushtet e parashikuara në ligj, prokurori mund të kërkojë gjykimin e drejtpërdrejtë, kurse i pandehuri gjykimin e shkurtuar.</w:t>
      </w:r>
    </w:p>
    <w:p w14:paraId="32A52F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këto raste zbatohen rregullat e caktuara në këtë Kod për gjykimet e  posaçme.</w:t>
      </w:r>
    </w:p>
    <w:p w14:paraId="32A52F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335</w:t>
      </w:r>
    </w:p>
    <w:p w14:paraId="32A52F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Të drejtat e palëve</w:t>
      </w:r>
    </w:p>
    <w:p w14:paraId="32A52F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Deri në datën e caktuar për gjykim palët, mbrojtësit dhe përfaqësuesit e tyre  kanë të drejtë të shikojnë sendet e sekuestruara, të shqyrtojnë, në sekretari, aktet dhe dokumentet e mbledhura në fashikullin për shqyrtimin gjyqësor, si dhe të nxjerrin kopje të tyre.</w:t>
      </w:r>
    </w:p>
    <w:p w14:paraId="32A52F15" w14:textId="77777777" w:rsidR="007301BC" w:rsidRPr="00825E29" w:rsidRDefault="007301BC" w:rsidP="00BD5EE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2F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336</w:t>
      </w:r>
    </w:p>
    <w:p w14:paraId="32A52F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Veprimet e ngutshme</w:t>
      </w:r>
    </w:p>
    <w:p w14:paraId="32A52F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Për rastet që kërkohet sigurimi i provës, kryetari me kërkesën e palëve urdhëron marrjen e provave, të cilat më vonë rrezikohen të mos merren, duke respektuar rregullat e parashikuara për shqyrtimin gjyqësor.</w:t>
      </w:r>
    </w:p>
    <w:p w14:paraId="32A52F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Për ditën, orën dhe vendin e caktuar për marrjen e provës lajmërohen, të  paktën njëzet e katër orë përpara, prokurori, i pandehuri, </w:t>
      </w:r>
      <w:r w:rsidR="002B2E49" w:rsidRPr="00825E29">
        <w:rPr>
          <w:rFonts w:ascii="Garamond" w:hAnsi="Garamond" w:cs="Times New Roman"/>
          <w:sz w:val="24"/>
          <w:szCs w:val="24"/>
        </w:rPr>
        <w:t>viktima</w:t>
      </w:r>
      <w:r w:rsidRPr="00825E29">
        <w:rPr>
          <w:rFonts w:ascii="Garamond" w:hAnsi="Garamond" w:cs="Times New Roman"/>
          <w:sz w:val="24"/>
          <w:szCs w:val="24"/>
        </w:rPr>
        <w:t xml:space="preserve"> dhe mbrojtësi.</w:t>
      </w:r>
    </w:p>
    <w:p w14:paraId="32A52F1B" w14:textId="77777777" w:rsidR="00F7220A" w:rsidRPr="00825E29" w:rsidRDefault="00F7220A" w:rsidP="007301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Procesverbalet e veprimeve të kryera përfshihen në fashikullin e shqyrtimit  gjyqësor.</w:t>
      </w:r>
    </w:p>
    <w:p w14:paraId="32A52F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337</w:t>
      </w:r>
    </w:p>
    <w:p w14:paraId="32A52F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Thirrja e dëshmitarëve dhe ekspertëve</w:t>
      </w:r>
    </w:p>
    <w:p w14:paraId="32A52F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Palët që kërkojnë pyetjen e dëshmitarëve dhe të ekspertëve duhet të depozitojnë në sekretarinë e gjykatës, të paktën pesë ditë para datës së caktuar për gjykim, listën e tyre.</w:t>
      </w:r>
    </w:p>
    <w:p w14:paraId="32A52F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Kryetari  urdhëron, edhe kryesisht, thirrjen e ekspertit të caktuar gjatë hetimit paraprak për sigurimin e provës.</w:t>
      </w:r>
    </w:p>
    <w:p w14:paraId="32A52F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338 </w:t>
      </w:r>
    </w:p>
    <w:p w14:paraId="32A52F2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Përpjekja për pajtim </w:t>
      </w:r>
    </w:p>
    <w:p w14:paraId="32A52F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Në rastin e veprave që ndiqen me kërkesën e </w:t>
      </w:r>
      <w:r w:rsidR="00D6432E" w:rsidRPr="00825E29">
        <w:rPr>
          <w:rFonts w:ascii="Garamond" w:hAnsi="Garamond" w:cs="Times New Roman"/>
          <w:sz w:val="24"/>
          <w:szCs w:val="24"/>
        </w:rPr>
        <w:t>viktimës</w:t>
      </w:r>
      <w:r w:rsidRPr="00825E29">
        <w:rPr>
          <w:rFonts w:ascii="Garamond" w:hAnsi="Garamond" w:cs="Times New Roman"/>
          <w:sz w:val="24"/>
          <w:szCs w:val="24"/>
        </w:rPr>
        <w:t xml:space="preserve"> akuzues</w:t>
      </w:r>
      <w:r w:rsidR="00D6432E" w:rsidRPr="00825E29">
        <w:rPr>
          <w:rFonts w:ascii="Garamond" w:hAnsi="Garamond" w:cs="Times New Roman"/>
          <w:sz w:val="24"/>
          <w:szCs w:val="24"/>
        </w:rPr>
        <w:t>e</w:t>
      </w:r>
      <w:r w:rsidRPr="00825E29">
        <w:rPr>
          <w:rFonts w:ascii="Garamond" w:hAnsi="Garamond" w:cs="Times New Roman"/>
          <w:sz w:val="24"/>
          <w:szCs w:val="24"/>
        </w:rPr>
        <w:t xml:space="preserve">, gjykata thërret </w:t>
      </w:r>
      <w:r w:rsidR="001625F9" w:rsidRPr="00825E29">
        <w:rPr>
          <w:rFonts w:ascii="Garamond" w:hAnsi="Garamond" w:cs="Times New Roman"/>
          <w:sz w:val="24"/>
          <w:szCs w:val="24"/>
        </w:rPr>
        <w:t>viktimën</w:t>
      </w:r>
      <w:r w:rsidRPr="00825E29">
        <w:rPr>
          <w:rFonts w:ascii="Garamond" w:hAnsi="Garamond" w:cs="Times New Roman"/>
          <w:sz w:val="24"/>
          <w:szCs w:val="24"/>
        </w:rPr>
        <w:t xml:space="preserve"> dhe atë kundër të cilit është bërë kërkesa për gjykim dhe u  propozon zgjidhjen e çështjes me pajtim. Në qoftë se </w:t>
      </w:r>
      <w:r w:rsidR="002B2E49" w:rsidRPr="00825E29">
        <w:rPr>
          <w:rFonts w:ascii="Garamond" w:hAnsi="Garamond" w:cs="Times New Roman"/>
          <w:sz w:val="24"/>
          <w:szCs w:val="24"/>
        </w:rPr>
        <w:t>viktima</w:t>
      </w:r>
      <w:r w:rsidRPr="00825E29">
        <w:rPr>
          <w:rFonts w:ascii="Garamond" w:hAnsi="Garamond" w:cs="Times New Roman"/>
          <w:sz w:val="24"/>
          <w:szCs w:val="24"/>
        </w:rPr>
        <w:t xml:space="preserve"> e tërheq kërkesën dhe ai që akuzohet e pranon tërheqjen, gjykata vendos pushimin e çështjes. Në të kundërtën ajo cakton datën e seancës dhe u bën të njohur atyre se mund të ndihmohen nga mbrojtës.</w:t>
      </w:r>
    </w:p>
    <w:p w14:paraId="32A52F26"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 </w:t>
      </w:r>
    </w:p>
    <w:p w14:paraId="32A52F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KREU II </w:t>
      </w:r>
    </w:p>
    <w:p w14:paraId="32A52F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SHQYRTIMI GJYQËSOR </w:t>
      </w:r>
    </w:p>
    <w:p w14:paraId="32A52F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caps/>
          <w:sz w:val="24"/>
          <w:szCs w:val="24"/>
        </w:rPr>
        <w:t xml:space="preserve">SEKSiONI  I </w:t>
      </w:r>
    </w:p>
    <w:p w14:paraId="32A52F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RREGULLA TË PËRGJITHSHME </w:t>
      </w:r>
    </w:p>
    <w:p w14:paraId="32A52F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339 </w:t>
      </w:r>
    </w:p>
    <w:p w14:paraId="32A52F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Publiciteti i seancës </w:t>
      </w:r>
    </w:p>
    <w:p w14:paraId="32A52F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Seanca gjyqësore është publike, përndryshe quhet e pavlefshme.</w:t>
      </w:r>
    </w:p>
    <w:p w14:paraId="32A52F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Nuk pranohen në seancë të miturit nën moshën gjashtëmbëdhjetë vjeç dhe  ata që janë në gjendje dehje, intoksikimi ose çrregullimi mendor.</w:t>
      </w:r>
    </w:p>
    <w:p w14:paraId="32A52F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Ndalohet prania në seancë e personave të armatosur, me përjashtim të  pjesëtarëve të forcave të ruajtjes së rendit.</w:t>
      </w:r>
    </w:p>
    <w:p w14:paraId="32A52F33"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F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340 </w:t>
      </w:r>
    </w:p>
    <w:p w14:paraId="32A52F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Rastet e gjykimit me dyer të mbyllura </w:t>
      </w:r>
    </w:p>
    <w:p w14:paraId="32A52F36" w14:textId="77777777" w:rsidR="00F7220A" w:rsidRPr="00825E29" w:rsidRDefault="00BD5EE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shkronjën “ç” dhe shkronja “d” në pikën 1, pika 2 </w:t>
      </w:r>
      <w:r w:rsidR="005E77A0" w:rsidRPr="00825E29">
        <w:rPr>
          <w:rFonts w:ascii="Garamond" w:hAnsi="Garamond" w:cs="Times New Roman"/>
          <w:i/>
          <w:sz w:val="24"/>
          <w:szCs w:val="24"/>
        </w:rPr>
        <w:t xml:space="preserve">, ndryshuar numërtimi </w:t>
      </w:r>
      <w:r w:rsidR="00F7220A" w:rsidRPr="00825E29">
        <w:rPr>
          <w:rFonts w:ascii="Garamond" w:hAnsi="Garamond" w:cs="Times New Roman"/>
          <w:i/>
          <w:sz w:val="24"/>
          <w:szCs w:val="24"/>
        </w:rPr>
        <w:t>me ligjin nr. 35/2017, datë 30.3.2017)</w:t>
      </w:r>
    </w:p>
    <w:p w14:paraId="32A52F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F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vendos që shqyrtimi gjyqësor ose disa veprime të tij të zhvillohen me  dyer të mbyllura:</w:t>
      </w:r>
    </w:p>
    <w:p w14:paraId="32A52F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publiciteti mund të dëmtojë moralin shoqëror ose mund të sjellë përhapjen e të dhënave që duhet të mbahen sekret në interes të shtetit, në qoftë se një  gjë e tillë kërkohet nga organi kompetent;</w:t>
      </w:r>
    </w:p>
    <w:p w14:paraId="32A52F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nga ana e publikut ka shfaqje që prishin zhvillimin e rregullt të seancës;</w:t>
      </w:r>
    </w:p>
    <w:p w14:paraId="32A52F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kur është e nevojshme të mbrohet siguria e dëshmitarëve ose e të  pandehurve;</w:t>
      </w:r>
    </w:p>
    <w:p w14:paraId="32A52F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ç) kur gjykohet e nevojshme në pyetjen e të miturve </w:t>
      </w:r>
      <w:r w:rsidRPr="00825E29">
        <w:rPr>
          <w:rFonts w:ascii="Garamond" w:eastAsia="MS Mincho" w:hAnsi="Garamond" w:cs="Times New Roman"/>
          <w:sz w:val="24"/>
          <w:szCs w:val="24"/>
        </w:rPr>
        <w:t>si dëshmitarë</w:t>
      </w:r>
      <w:r w:rsidRPr="00825E29">
        <w:rPr>
          <w:rFonts w:ascii="Garamond" w:hAnsi="Garamond" w:cs="Times New Roman"/>
          <w:sz w:val="24"/>
          <w:szCs w:val="24"/>
        </w:rPr>
        <w:t>.</w:t>
      </w:r>
    </w:p>
    <w:p w14:paraId="32A52F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d) kur viktima e përcaktuar në nenin 58/b, të këtij Kodi, kërkon të zhvillohet me dyer të mbyllura.</w:t>
      </w:r>
    </w:p>
    <w:p w14:paraId="32A52F3E"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2. Shqyrtimi gjyqësor zhvillohet gjithmonë me dyer të mbyllura kur:</w:t>
      </w:r>
    </w:p>
    <w:p w14:paraId="32A52F3F"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gjykohen të miturit;</w:t>
      </w:r>
    </w:p>
    <w:p w14:paraId="32A52F40"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b) gjykohen të pandehur të rritur, të cilët akuzohen për kryerjen e veprave penale ndaj të miturve si viktimë, pavarësisht moshës së viktimës gjatë gjykimit.</w:t>
      </w:r>
    </w:p>
    <w:p w14:paraId="32A52F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Vendimi i gjykatës për zhvillimin e seancës me dyer të mbyllura revokohet kur  pushojnë shkaqet që e sollën atë.</w:t>
      </w:r>
    </w:p>
    <w:p w14:paraId="32A52F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4. Kryetari i trupit gjykues informon personat që marrin pjesë në një gjykim me dyer të mbyllura për detyrimin që kanë për të mbajtur konfidencial informacionin e mësuar në seancë.</w:t>
      </w:r>
    </w:p>
    <w:p w14:paraId="32A52F43"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F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341 </w:t>
      </w:r>
    </w:p>
    <w:p w14:paraId="32A52F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lastRenderedPageBreak/>
        <w:t xml:space="preserve">Drejtimi i seancës </w:t>
      </w:r>
    </w:p>
    <w:p w14:paraId="32A52F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me ligjin nr. 35/2017, datë 30.3.2017)</w:t>
      </w:r>
    </w:p>
    <w:p w14:paraId="32A52F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i/>
          <w:sz w:val="24"/>
          <w:szCs w:val="24"/>
        </w:rPr>
      </w:pPr>
    </w:p>
    <w:p w14:paraId="32A52F48" w14:textId="77777777" w:rsidR="00F7220A" w:rsidRPr="00825E29" w:rsidRDefault="00F7220A" w:rsidP="00EB73CC">
      <w:pPr>
        <w:spacing w:after="0"/>
        <w:ind w:firstLine="454"/>
        <w:jc w:val="both"/>
        <w:rPr>
          <w:rFonts w:ascii="Garamond" w:eastAsia="Times New Roman" w:hAnsi="Garamond" w:cs="Times New Roman"/>
          <w:sz w:val="24"/>
          <w:szCs w:val="24"/>
          <w:lang w:eastAsia="it-IT"/>
        </w:rPr>
      </w:pPr>
      <w:r w:rsidRPr="00825E29">
        <w:rPr>
          <w:rFonts w:ascii="Garamond" w:eastAsia="Times New Roman" w:hAnsi="Garamond" w:cs="Times New Roman"/>
          <w:sz w:val="24"/>
          <w:szCs w:val="24"/>
          <w:lang w:eastAsia="it-IT"/>
        </w:rPr>
        <w:t xml:space="preserve">1. Drejtimi i seancës bëhet nga kryetari i trupit gjykues. Urdhrat e tij për ruajtjen e rendit e të qetësisë në seancë janë të detyrueshme për palët dhe pjesëmarrësit në gjykim. </w:t>
      </w:r>
    </w:p>
    <w:p w14:paraId="32A52F49" w14:textId="77777777" w:rsidR="00F7220A" w:rsidRPr="00825E29" w:rsidRDefault="00F7220A" w:rsidP="00EB73CC">
      <w:pPr>
        <w:spacing w:after="0"/>
        <w:ind w:firstLine="284"/>
        <w:jc w:val="both"/>
        <w:rPr>
          <w:rFonts w:ascii="Garamond" w:eastAsia="Times New Roman" w:hAnsi="Garamond" w:cs="Times New Roman"/>
          <w:sz w:val="24"/>
          <w:szCs w:val="24"/>
          <w:lang w:eastAsia="it-IT"/>
        </w:rPr>
      </w:pPr>
      <w:r w:rsidRPr="00825E29">
        <w:rPr>
          <w:rFonts w:ascii="Garamond" w:eastAsia="Times New Roman" w:hAnsi="Garamond" w:cs="Times New Roman"/>
          <w:sz w:val="24"/>
          <w:szCs w:val="24"/>
          <w:lang w:eastAsia="it-IT"/>
        </w:rPr>
        <w:tab/>
        <w:t>2. Kryetari ka për detyrë të marrë masa për garantimin e respektimit të autoritetit të gjykatës, solemnitetit të gjykimit dhe sigurisë në sallë, si dhe për shmangien e çdo fyerjeje, kërcënimi apo sulmi tjetër të palëve dhe pjesëmarrësve të tjerë në gjykim.</w:t>
      </w:r>
    </w:p>
    <w:p w14:paraId="32A52F4A" w14:textId="77777777" w:rsidR="00F7220A"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Times New Roman" w:hAnsi="Garamond" w:cs="Times New Roman"/>
          <w:sz w:val="24"/>
          <w:szCs w:val="24"/>
          <w:lang w:eastAsia="it-IT"/>
        </w:rPr>
        <w:tab/>
        <w:t xml:space="preserve">3. Kur i pandehuri, mbrojtësi, viktima, dëshmitari, eksperti apo përkthyesi nuk zbaton urdhrat e gjykatës për ruajtjen e rendit dhe të qetësisë, fyen autoritetin e gjykatës apo kryen veprime që cenojnë solemnitetin e gjykimit, kryetari e paralajmëron atë për pasojat. </w:t>
      </w:r>
      <w:r w:rsidRPr="00825E29">
        <w:rPr>
          <w:rFonts w:ascii="Garamond" w:eastAsia="MS Mincho" w:hAnsi="Garamond" w:cs="Times New Roman"/>
          <w:sz w:val="24"/>
          <w:szCs w:val="24"/>
        </w:rPr>
        <w:t>Kur personi vijon të prishë rregullin e qetësinë dhe të mos bindet, gjykata mund t’i caktojë gjobë deri në shumën 30 000 lekë. Përsëritja e shkeljes përbën shkak për largimin nga salla.</w:t>
      </w:r>
    </w:p>
    <w:p w14:paraId="32A52F4B" w14:textId="77777777" w:rsidR="00F7220A" w:rsidRPr="00825E29" w:rsidRDefault="00F7220A" w:rsidP="00EB73CC">
      <w:pPr>
        <w:spacing w:after="0"/>
        <w:ind w:firstLine="284"/>
        <w:jc w:val="both"/>
        <w:rPr>
          <w:rFonts w:ascii="Garamond" w:eastAsia="Times New Roman" w:hAnsi="Garamond" w:cs="Times New Roman"/>
          <w:sz w:val="24"/>
          <w:szCs w:val="24"/>
          <w:lang w:eastAsia="it-IT"/>
        </w:rPr>
      </w:pPr>
      <w:r w:rsidRPr="00825E29">
        <w:rPr>
          <w:rFonts w:ascii="Garamond" w:eastAsia="Times New Roman" w:hAnsi="Garamond" w:cs="Times New Roman"/>
          <w:sz w:val="24"/>
          <w:szCs w:val="24"/>
          <w:lang w:eastAsia="it-IT"/>
        </w:rPr>
        <w:tab/>
        <w:t>4. Ndaj urdhrit të mësipërm mund të bëhet ankim me shkrim brenda 3 ditëve. Ankimi shqyrtohet në dhomë këshillimi nga e njëjta gjykatë. Kur e çmon të arsyeshme, gjykata vendos revokimin e gjobës. Kundër vendimit për revokimin e gjobës nuk lejohet ankim.</w:t>
      </w:r>
    </w:p>
    <w:p w14:paraId="32A52F4C"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Times New Roman" w:hAnsi="Garamond" w:cs="Times New Roman"/>
          <w:sz w:val="24"/>
          <w:szCs w:val="24"/>
          <w:lang w:eastAsia="it-IT"/>
        </w:rPr>
        <w:tab/>
        <w:t>5. Vendimi për caktimin e gjobës përbën titull ekzekutiv.</w:t>
      </w:r>
    </w:p>
    <w:p w14:paraId="32A52F4D" w14:textId="77777777" w:rsidR="00F7220A" w:rsidRPr="00825E29" w:rsidRDefault="00F7220A" w:rsidP="00EB73CC">
      <w:pPr>
        <w:spacing w:after="0"/>
        <w:ind w:firstLine="284"/>
        <w:jc w:val="both"/>
        <w:rPr>
          <w:rFonts w:ascii="Garamond" w:eastAsia="Times New Roman" w:hAnsi="Garamond" w:cs="Times New Roman"/>
          <w:sz w:val="24"/>
          <w:szCs w:val="24"/>
          <w:lang w:eastAsia="it-IT"/>
        </w:rPr>
      </w:pPr>
      <w:r w:rsidRPr="00825E29">
        <w:rPr>
          <w:rFonts w:ascii="Garamond" w:eastAsia="Times New Roman" w:hAnsi="Garamond" w:cs="Times New Roman"/>
          <w:sz w:val="24"/>
          <w:szCs w:val="24"/>
          <w:lang w:eastAsia="it-IT"/>
        </w:rPr>
        <w:tab/>
        <w:t>6. Gjykata njofton dhomën e avokatëve ose institucionin apo entin përkatës për ekspertët dhe përkthyesit për sjelljen e papërshtatshme.</w:t>
      </w:r>
    </w:p>
    <w:p w14:paraId="32A52F4E" w14:textId="77777777" w:rsidR="00F7220A" w:rsidRPr="00825E29" w:rsidRDefault="00F7220A" w:rsidP="00EB73CC">
      <w:pPr>
        <w:spacing w:after="0"/>
        <w:ind w:firstLine="284"/>
        <w:jc w:val="both"/>
        <w:rPr>
          <w:rFonts w:ascii="Garamond" w:eastAsia="Times New Roman" w:hAnsi="Garamond" w:cs="Times New Roman"/>
          <w:sz w:val="24"/>
          <w:szCs w:val="24"/>
          <w:lang w:eastAsia="it-IT"/>
        </w:rPr>
      </w:pPr>
      <w:r w:rsidRPr="00825E29">
        <w:rPr>
          <w:rFonts w:ascii="Garamond" w:eastAsia="Times New Roman" w:hAnsi="Garamond" w:cs="Times New Roman"/>
          <w:sz w:val="24"/>
          <w:szCs w:val="24"/>
          <w:lang w:eastAsia="it-IT"/>
        </w:rPr>
        <w:tab/>
        <w:t xml:space="preserve">7. Kur prokurori me veprimet e tij cenon rregullat e seancës gjyqësore, gjykata i tërheq vëmendjen dhe në rast përsëritje, njofton drejtuesin e prokurorisë. </w:t>
      </w:r>
    </w:p>
    <w:p w14:paraId="32A52F4F"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r w:rsidRPr="00825E29">
        <w:rPr>
          <w:rFonts w:ascii="Garamond" w:eastAsia="Times New Roman" w:hAnsi="Garamond" w:cs="Times New Roman"/>
          <w:sz w:val="24"/>
          <w:szCs w:val="24"/>
          <w:lang w:eastAsia="it-IT"/>
        </w:rPr>
        <w:tab/>
        <w:t>8. Ndaj pjesëmarrësve të tjerë në gjykim që nuk zbatojnë urdhrat e kryetarit për ruajtjen e rendit e qetësisë apo fyejnë autoritetin e gjykatës, kryetari i paralajmëron ata dhe, kur nuk respektojnë urdhërimin e gjykatës, kryetari urdhëron largimin e tyre nga seanca dhe kur e çmon të nevojshme, u cakton gjobë deri në shumën 30 000 lekë.</w:t>
      </w:r>
    </w:p>
    <w:p w14:paraId="12BF827F"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342 </w:t>
      </w:r>
    </w:p>
    <w:p w14:paraId="32A52F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Gjykimi i pandërprerë</w:t>
      </w:r>
    </w:p>
    <w:p w14:paraId="32A52F52"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pika “4” me ligj</w:t>
      </w:r>
      <w:r w:rsidR="005E77A0" w:rsidRPr="00825E29">
        <w:rPr>
          <w:rFonts w:ascii="Garamond" w:hAnsi="Garamond" w:cs="Times New Roman"/>
          <w:i/>
          <w:iCs/>
          <w:sz w:val="24"/>
          <w:szCs w:val="24"/>
        </w:rPr>
        <w:t xml:space="preserve">in nr.8813, datë 13.6.2002; </w:t>
      </w:r>
      <w:r w:rsidR="00D3152C" w:rsidRPr="00825E29">
        <w:rPr>
          <w:rFonts w:ascii="Garamond" w:hAnsi="Garamond" w:cs="Times New Roman"/>
          <w:i/>
          <w:sz w:val="24"/>
          <w:szCs w:val="24"/>
        </w:rPr>
        <w:t>ndryshuar</w:t>
      </w:r>
      <w:r w:rsidR="005E77A0" w:rsidRPr="00825E29">
        <w:rPr>
          <w:rFonts w:ascii="Garamond" w:hAnsi="Garamond" w:cs="Times New Roman"/>
          <w:i/>
          <w:sz w:val="24"/>
          <w:szCs w:val="24"/>
        </w:rPr>
        <w:t xml:space="preserve"> </w:t>
      </w:r>
      <w:r w:rsidR="00D3152C" w:rsidRPr="00825E29">
        <w:rPr>
          <w:rFonts w:ascii="Garamond" w:hAnsi="Garamond" w:cs="Times New Roman"/>
          <w:i/>
          <w:sz w:val="24"/>
          <w:szCs w:val="24"/>
        </w:rPr>
        <w:t>fjalë</w:t>
      </w:r>
      <w:r w:rsidRPr="00825E29">
        <w:rPr>
          <w:rFonts w:ascii="Garamond" w:hAnsi="Garamond" w:cs="Times New Roman"/>
          <w:i/>
          <w:sz w:val="24"/>
          <w:szCs w:val="24"/>
        </w:rPr>
        <w:t xml:space="preserve"> në fund të pikës 4</w:t>
      </w:r>
      <w:r w:rsidRPr="00825E29">
        <w:rPr>
          <w:rFonts w:ascii="Garamond" w:hAnsi="Garamond" w:cs="Times New Roman"/>
          <w:sz w:val="24"/>
          <w:szCs w:val="24"/>
        </w:rPr>
        <w:t xml:space="preserve"> </w:t>
      </w:r>
      <w:r w:rsidRPr="00825E29">
        <w:rPr>
          <w:rFonts w:ascii="Garamond" w:hAnsi="Garamond" w:cs="Times New Roman"/>
          <w:i/>
          <w:sz w:val="24"/>
          <w:szCs w:val="24"/>
        </w:rPr>
        <w:t>me ligjin nr. 35/2017, datë 30.3.2017)</w:t>
      </w:r>
    </w:p>
    <w:p w14:paraId="32A52F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Kur shqyrtimi gjyqësor nuk mund të përfundohet në një seancë të vetme, gjykata vendos që të vazhdojë ditën e mëpasme të punës.</w:t>
      </w:r>
    </w:p>
    <w:p w14:paraId="32A52F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mund të ndërpresë shqyrtimin gjyqësor, vetëm për arsye të veçanta,  deri në pesëmbëdhjetë ditë.</w:t>
      </w:r>
    </w:p>
    <w:p w14:paraId="32A52F5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Shtyrja dhe ndërprerja e shqyrtimit gjyqësor shpallen nga kryetari në seancë. Shpallja zëvendëson njoftimin për ata që janë të pranishëm ose që duhet të quhen të pranishëm.</w:t>
      </w:r>
    </w:p>
    <w:p w14:paraId="7ACD91FC"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për shkaqe të përligjura ndryshon përbërja e trupit gjykues, anëtari i ri duhet të njihet me përmbajtjen e procesit gjyqësor, përveç rastit kur kërkohet prej tij që çështja të shqyrtohet nga fillimi. Kur ndryshon më shumë se një nga anëtarët e trupit gjykues që gjykon me tre gjyqtarë dhe më shumë se tre nga anëtarët e trupit gjykues që gjykon me pesë gjyqt</w:t>
      </w:r>
      <w:r w:rsidR="005E77A0" w:rsidRPr="00825E29">
        <w:rPr>
          <w:rFonts w:ascii="Garamond" w:hAnsi="Garamond" w:cs="Times New Roman"/>
          <w:sz w:val="24"/>
          <w:szCs w:val="24"/>
        </w:rPr>
        <w:t>arë, gjykimi fillon nga e para.</w:t>
      </w:r>
    </w:p>
    <w:p w14:paraId="3B665E78"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6142E70D"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5EA6C62C" w14:textId="77777777"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57" w14:textId="3F0D67C4" w:rsidR="00EB73CC" w:rsidRPr="00825E29" w:rsidRDefault="00EB73CC"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 xml:space="preserve">Neni 343 </w:t>
      </w:r>
    </w:p>
    <w:p w14:paraId="32A52F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Pezullimi i shqyrtimit gjyqëso</w:t>
      </w:r>
      <w:r w:rsidRPr="00825E29">
        <w:rPr>
          <w:rFonts w:ascii="Garamond" w:hAnsi="Garamond" w:cs="Times New Roman"/>
          <w:sz w:val="24"/>
          <w:szCs w:val="24"/>
        </w:rPr>
        <w:t>r</w:t>
      </w:r>
      <w:r w:rsidRPr="00825E29">
        <w:rPr>
          <w:rFonts w:ascii="Garamond" w:hAnsi="Garamond" w:cs="Times New Roman"/>
          <w:b/>
          <w:bCs/>
          <w:sz w:val="24"/>
          <w:szCs w:val="24"/>
        </w:rPr>
        <w:t xml:space="preserve"> </w:t>
      </w:r>
    </w:p>
    <w:p w14:paraId="32A52F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F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Kur  përfundimi i çështjes penale varet nga zgjidhja e një mosmarrëveshje civile ose administrative, për të cilën zhvillohet një gjykim, gjykata mund të vendosë pezullimin e shqyrtimit gjyqësor derisa çështja të zgjidhet me vendim të formës së prerë.</w:t>
      </w:r>
    </w:p>
    <w:p w14:paraId="32A52F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Kundër vendimit të pezullimit mund të bëhet ankim.</w:t>
      </w:r>
    </w:p>
    <w:p w14:paraId="32A52F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gjykimi civil ose administrativ nuk përfundohet brenda gjashtë muajve,  gjykata mund të revokojë vendimin e pezullimit, edhe kryesisht.</w:t>
      </w:r>
    </w:p>
    <w:p w14:paraId="32A52F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344 </w:t>
      </w:r>
    </w:p>
    <w:p w14:paraId="32A52F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Prania e të pandehurit në seancë</w:t>
      </w:r>
    </w:p>
    <w:p w14:paraId="32A52F61"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(Shtuar pika “4” me </w:t>
      </w:r>
      <w:r w:rsidR="005E77A0" w:rsidRPr="00825E29">
        <w:rPr>
          <w:rFonts w:ascii="Garamond" w:hAnsi="Garamond" w:cs="Times New Roman"/>
          <w:i/>
          <w:iCs/>
          <w:sz w:val="24"/>
          <w:szCs w:val="24"/>
        </w:rPr>
        <w:t xml:space="preserve">ligjin nr.8813, datë 13.6.2002; </w:t>
      </w:r>
      <w:r w:rsidR="005E77A0" w:rsidRPr="00825E29">
        <w:rPr>
          <w:rFonts w:ascii="Garamond" w:hAnsi="Garamond" w:cs="Times New Roman"/>
          <w:i/>
          <w:sz w:val="24"/>
          <w:szCs w:val="24"/>
        </w:rPr>
        <w:t xml:space="preserve">ndryshuar </w:t>
      </w:r>
      <w:r w:rsidRPr="00825E29">
        <w:rPr>
          <w:rFonts w:ascii="Garamond" w:hAnsi="Garamond" w:cs="Times New Roman"/>
          <w:i/>
          <w:sz w:val="24"/>
          <w:szCs w:val="24"/>
        </w:rPr>
        <w:t>pika 2, 3 dhe 4 e shtuar pika 5</w:t>
      </w:r>
      <w:r w:rsidRPr="00825E29">
        <w:rPr>
          <w:rFonts w:ascii="Garamond" w:hAnsi="Garamond" w:cs="Times New Roman"/>
          <w:sz w:val="24"/>
          <w:szCs w:val="24"/>
        </w:rPr>
        <w:t xml:space="preserve"> </w:t>
      </w:r>
      <w:r w:rsidRPr="00825E29">
        <w:rPr>
          <w:rFonts w:ascii="Garamond" w:hAnsi="Garamond" w:cs="Times New Roman"/>
          <w:i/>
          <w:sz w:val="24"/>
          <w:szCs w:val="24"/>
        </w:rPr>
        <w:t>me ligjin nr. 35/2017, datë 30.3.2017)</w:t>
      </w:r>
    </w:p>
    <w:p w14:paraId="32A52F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I pandehuri merr pjesë në seancë si person i lirë edhe kur është i  paraburgosur, me përjashtim të rasteve kur duhen marrë masa të domosdoshme për të parandaluar rrezikun e ikjes a të dhunës.</w:t>
      </w:r>
    </w:p>
    <w:p w14:paraId="32A52F64" w14:textId="77777777" w:rsidR="00F7220A" w:rsidRPr="00825E29" w:rsidRDefault="00F7220A" w:rsidP="00EB73CC">
      <w:pPr>
        <w:spacing w:after="0"/>
        <w:ind w:firstLine="284"/>
        <w:jc w:val="both"/>
        <w:rPr>
          <w:rFonts w:ascii="Garamond" w:eastAsia="Arial Unicode MS" w:hAnsi="Garamond" w:cs="Times New Roman"/>
          <w:sz w:val="24"/>
          <w:szCs w:val="24"/>
        </w:rPr>
      </w:pPr>
      <w:r w:rsidRPr="00825E29">
        <w:rPr>
          <w:rFonts w:ascii="Garamond" w:eastAsia="MS Mincho" w:hAnsi="Garamond" w:cs="Times New Roman"/>
          <w:sz w:val="24"/>
          <w:szCs w:val="24"/>
        </w:rPr>
        <w:t>2. Kur i pandehuri me sjelljen e tij pengon zhvillimin e rregullt të seancës, pavarësisht masave të marra, sipas paragrafit 3, të nenit 341, të këtij Kodi, gjykata mund të urdhërojë largimin e tij nga salla për një kohë të caktuar.  Kur i pandehuri vijon të pengojë zhvillimin normal të gjykimit edhe pas kthimit, gjykata mund të urdhërojë largimin e tij deri në shpalljen e vendimit.</w:t>
      </w:r>
    </w:p>
    <w:p w14:paraId="32A52F65" w14:textId="77777777" w:rsidR="00F7220A" w:rsidRPr="00825E29" w:rsidRDefault="00F7220A" w:rsidP="00EB73CC">
      <w:pPr>
        <w:spacing w:after="0"/>
        <w:ind w:firstLine="284"/>
        <w:jc w:val="both"/>
        <w:rPr>
          <w:rFonts w:ascii="Garamond" w:eastAsia="Calibri" w:hAnsi="Garamond" w:cs="Times New Roman"/>
          <w:sz w:val="24"/>
          <w:szCs w:val="24"/>
        </w:rPr>
      </w:pPr>
      <w:r w:rsidRPr="00825E29">
        <w:rPr>
          <w:rFonts w:ascii="Garamond" w:eastAsia="MS Mincho" w:hAnsi="Garamond" w:cs="Times New Roman"/>
          <w:sz w:val="24"/>
          <w:szCs w:val="24"/>
        </w:rPr>
        <w:t>3. Kur është e mundur, i pandehuri i larguar, sipas paragrafit 2, të këtij neni, e ndjek seancën nëpërmjet lidhjes audio dhe/ose video.</w:t>
      </w:r>
    </w:p>
    <w:p w14:paraId="32A52F66" w14:textId="77777777" w:rsidR="00F7220A" w:rsidRPr="00825E29" w:rsidRDefault="00F7220A" w:rsidP="00EB73CC">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4. I pandehuri i larguar nga seanca, sipas paragrafit 2, të këtij neni, quhet i pranishëm dhe përfaqësohet nga mbrojtësi. Ai mund të ripranohet në sallë në çdo kohë.</w:t>
      </w:r>
    </w:p>
    <w:p w14:paraId="32A52F67" w14:textId="77777777" w:rsidR="00F7220A" w:rsidRPr="00825E29" w:rsidRDefault="00F7220A" w:rsidP="00EB73CC">
      <w:pPr>
        <w:spacing w:after="0"/>
        <w:ind w:firstLine="284"/>
        <w:jc w:val="both"/>
        <w:rPr>
          <w:rFonts w:ascii="Garamond" w:eastAsia="Calibri" w:hAnsi="Garamond" w:cs="Times New Roman"/>
          <w:sz w:val="24"/>
          <w:szCs w:val="24"/>
        </w:rPr>
      </w:pPr>
      <w:r w:rsidRPr="00825E29">
        <w:rPr>
          <w:rFonts w:ascii="Garamond" w:eastAsia="MS Mincho" w:hAnsi="Garamond" w:cs="Times New Roman"/>
          <w:sz w:val="24"/>
          <w:szCs w:val="24"/>
        </w:rPr>
        <w:t>5. Mungesa e të pandehurit që largohet nga salla dhe që nuk ka pranuar të ketë mbrojtës, nuk e pengon zhvillimin e gjykimit. Në këtë rast caktohet një mbrojtës kryesisht dhe vazhdon gjykimi. I pandehuri ose mbrojtësi i zgjedhur prej tij mund të pranohet në sallë në çdo kohë.</w:t>
      </w:r>
    </w:p>
    <w:p w14:paraId="32A52F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345 </w:t>
      </w:r>
    </w:p>
    <w:p w14:paraId="32A52F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Procesverbali i seancës </w:t>
      </w:r>
    </w:p>
    <w:p w14:paraId="32A52F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(Shfuqizuar me ligjin nr. 35/2017, datë 30.3.2017)</w:t>
      </w:r>
    </w:p>
    <w:p w14:paraId="32A52F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Neni 346 </w:t>
      </w:r>
    </w:p>
    <w:p w14:paraId="32A52F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 Përmbajtja e procesverbalit </w:t>
      </w:r>
    </w:p>
    <w:p w14:paraId="32A52F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sz w:val="24"/>
          <w:szCs w:val="24"/>
        </w:rPr>
        <w:tab/>
      </w:r>
      <w:r w:rsidRPr="00825E29">
        <w:rPr>
          <w:rFonts w:ascii="Garamond" w:hAnsi="Garamond" w:cs="Times New Roman"/>
          <w:i/>
          <w:sz w:val="24"/>
          <w:szCs w:val="24"/>
        </w:rPr>
        <w:t>(Shfuqizuar me ligjin nr. 35/2017, datë 30.3.2017)</w:t>
      </w:r>
    </w:p>
    <w:p w14:paraId="32A52F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71"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F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347 </w:t>
      </w:r>
    </w:p>
    <w:p w14:paraId="32A52F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Kërkesat e palëve për procesverbalin </w:t>
      </w:r>
    </w:p>
    <w:p w14:paraId="32A52F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sz w:val="24"/>
          <w:szCs w:val="24"/>
        </w:rPr>
        <w:tab/>
      </w:r>
      <w:r w:rsidRPr="00825E29">
        <w:rPr>
          <w:rFonts w:ascii="Garamond" w:hAnsi="Garamond" w:cs="Times New Roman"/>
          <w:i/>
          <w:sz w:val="24"/>
          <w:szCs w:val="24"/>
        </w:rPr>
        <w:t>(Shfuqizuar me ligjin nr. 35/2017, datë 30.3.2017)</w:t>
      </w:r>
    </w:p>
    <w:p w14:paraId="32A52F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p>
    <w:p w14:paraId="32A52F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 xml:space="preserve">SEKSIONI II </w:t>
      </w:r>
    </w:p>
    <w:p w14:paraId="32A52F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VEPRIMET PARAPRAKE </w:t>
      </w:r>
    </w:p>
    <w:p w14:paraId="32A52F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348 </w:t>
      </w:r>
    </w:p>
    <w:p w14:paraId="32A52F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Verifikimi i paraqitjes së palëve </w:t>
      </w:r>
    </w:p>
    <w:p w14:paraId="32A52F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fjalia e dytë në pikën 1 e pikat 2 e 3 me ligjin nr. 35/2017, datë 30.3.2017)</w:t>
      </w:r>
    </w:p>
    <w:p w14:paraId="32A52F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300" w:lineRule="atLeast"/>
        <w:ind w:firstLine="454"/>
        <w:jc w:val="both"/>
        <w:rPr>
          <w:rFonts w:ascii="Garamond" w:hAnsi="Garamond" w:cs="Times New Roman"/>
          <w:sz w:val="24"/>
          <w:szCs w:val="24"/>
        </w:rPr>
      </w:pPr>
    </w:p>
    <w:p w14:paraId="32A52F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Para se të fillojë shqyrtimi gjyqësor, kryetari kontrollon paraqitjen e palëve. </w:t>
      </w:r>
      <w:r w:rsidRPr="00825E29">
        <w:rPr>
          <w:rFonts w:ascii="Garamond" w:eastAsia="MS Mincho" w:hAnsi="Garamond" w:cs="Times New Roman"/>
          <w:sz w:val="24"/>
          <w:szCs w:val="24"/>
        </w:rPr>
        <w:t>Në rast se palët nuk janë paraqitur, kryetari verifikon nëse njoftimet janë të rregullta dhe nëse mungesa është e justifikuar.</w:t>
      </w:r>
    </w:p>
    <w:p w14:paraId="32A52F7F"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trike/>
          <w:sz w:val="24"/>
          <w:szCs w:val="24"/>
        </w:rPr>
      </w:pPr>
      <w:r w:rsidRPr="00825E29">
        <w:rPr>
          <w:rFonts w:ascii="Garamond" w:eastAsia="MS Mincho" w:hAnsi="Garamond" w:cs="Times New Roman"/>
          <w:sz w:val="24"/>
          <w:szCs w:val="24"/>
        </w:rPr>
        <w:t>2. Kur mbrojtësi i caktuar kryesisht nuk është i pranishëm, zbatohen paragrafët 5 dhe 6, të nenit 49, të këtij Kodi.</w:t>
      </w:r>
    </w:p>
    <w:p w14:paraId="32A52F80"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3. Nëse prokurori nuk paraqitet në gjykim, gjykata shtyn seancën dhe njofton drejtuesin e prokurorisë.</w:t>
      </w:r>
      <w:r w:rsidRPr="00825E29">
        <w:rPr>
          <w:rFonts w:ascii="Garamond" w:hAnsi="Garamond" w:cs="Times New Roman"/>
          <w:sz w:val="24"/>
          <w:szCs w:val="24"/>
        </w:rPr>
        <w:t xml:space="preserve"> </w:t>
      </w:r>
    </w:p>
    <w:p w14:paraId="32A52F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349 </w:t>
      </w:r>
    </w:p>
    <w:p w14:paraId="32A52F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Përsëritja e thirrjes </w:t>
      </w:r>
    </w:p>
    <w:p w14:paraId="32A52F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F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1. Gjykata urdhëron, edhe kryesisht, që të përsëritet thirrja për gjykim kur del që i pandehuri ose personi ndaj të cilit është bërë kërkesë për gjykim nga </w:t>
      </w:r>
      <w:r w:rsidR="002B2E49" w:rsidRPr="00825E29">
        <w:rPr>
          <w:rFonts w:ascii="Garamond" w:hAnsi="Garamond" w:cs="Times New Roman"/>
          <w:sz w:val="24"/>
          <w:szCs w:val="24"/>
        </w:rPr>
        <w:t>viktima</w:t>
      </w:r>
      <w:r w:rsidRPr="00825E29">
        <w:rPr>
          <w:rFonts w:ascii="Garamond" w:hAnsi="Garamond" w:cs="Times New Roman"/>
          <w:sz w:val="24"/>
          <w:szCs w:val="24"/>
        </w:rPr>
        <w:t xml:space="preserve"> akuzues</w:t>
      </w:r>
      <w:r w:rsidR="002B2E49" w:rsidRPr="00825E29">
        <w:rPr>
          <w:rFonts w:ascii="Garamond" w:hAnsi="Garamond" w:cs="Times New Roman"/>
          <w:sz w:val="24"/>
          <w:szCs w:val="24"/>
        </w:rPr>
        <w:t>e</w:t>
      </w:r>
      <w:r w:rsidRPr="00825E29">
        <w:rPr>
          <w:rFonts w:ascii="Garamond" w:hAnsi="Garamond" w:cs="Times New Roman"/>
          <w:sz w:val="24"/>
          <w:szCs w:val="24"/>
        </w:rPr>
        <w:t xml:space="preserve"> nuk ka marrë njoftim ose njoftimi është i dyshimtë.</w:t>
      </w:r>
    </w:p>
    <w:p w14:paraId="32A52F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350</w:t>
      </w:r>
    </w:p>
    <w:p w14:paraId="32A52F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Mungesa e të pandehurit ose e mbrojtësit</w:t>
      </w:r>
    </w:p>
    <w:p w14:paraId="32A52F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(Ndryshuar pika 3, pika 4 numërohet pika 6 dhe shtuar pikat 4 e 5 me ligjin nr. 35/2017, datë 30.3.2017)</w:t>
      </w:r>
    </w:p>
    <w:p w14:paraId="32A52F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i pandehuri, qoftë edhe i paraburgosur, ose personi ndaj të cilit ka bërë  kërkesë për gjykim </w:t>
      </w:r>
      <w:r w:rsidR="00FA6794" w:rsidRPr="00825E29">
        <w:rPr>
          <w:rFonts w:ascii="Garamond" w:hAnsi="Garamond" w:cs="Times New Roman"/>
          <w:sz w:val="24"/>
          <w:szCs w:val="24"/>
        </w:rPr>
        <w:t>viktima</w:t>
      </w:r>
      <w:r w:rsidRPr="00825E29">
        <w:rPr>
          <w:rFonts w:ascii="Garamond" w:hAnsi="Garamond" w:cs="Times New Roman"/>
          <w:sz w:val="24"/>
          <w:szCs w:val="24"/>
        </w:rPr>
        <w:t xml:space="preserve"> akuzues</w:t>
      </w:r>
      <w:r w:rsidR="00FA6794" w:rsidRPr="00825E29">
        <w:rPr>
          <w:rFonts w:ascii="Garamond" w:hAnsi="Garamond" w:cs="Times New Roman"/>
          <w:sz w:val="24"/>
          <w:szCs w:val="24"/>
        </w:rPr>
        <w:t>e</w:t>
      </w:r>
      <w:r w:rsidRPr="00825E29">
        <w:rPr>
          <w:rFonts w:ascii="Garamond" w:hAnsi="Garamond" w:cs="Times New Roman"/>
          <w:sz w:val="24"/>
          <w:szCs w:val="24"/>
        </w:rPr>
        <w:t>, nuk paraqitet në seancë dhe del se mungesa është shkaktuar nga forca madhore ose ndonjë pengesë tjetër që e përjashton nga përgjegjësia, gjykata, edhe kryesisht, shtyn ose pezullon shqyrtimin gjyqësor, cakton datën e seancës së re dhe urdh</w:t>
      </w:r>
      <w:r w:rsidR="002D0B67" w:rsidRPr="00825E29">
        <w:rPr>
          <w:rFonts w:ascii="Garamond" w:hAnsi="Garamond" w:cs="Times New Roman"/>
          <w:sz w:val="24"/>
          <w:szCs w:val="24"/>
        </w:rPr>
        <w:t>ë</w:t>
      </w:r>
      <w:r w:rsidRPr="00825E29">
        <w:rPr>
          <w:rFonts w:ascii="Garamond" w:hAnsi="Garamond" w:cs="Times New Roman"/>
          <w:sz w:val="24"/>
          <w:szCs w:val="24"/>
        </w:rPr>
        <w:t>ron që të përsëritet thirrja.</w:t>
      </w:r>
    </w:p>
    <w:p w14:paraId="32A52F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Leximi i vendimit që cakton seancën e re zëvendëson njoftimin për të gjithë ata që janë ose duhet të quhen të pranishëm.</w:t>
      </w:r>
    </w:p>
    <w:p w14:paraId="32A52F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3. Gjykata vendos sipas paragrafit 1, të këtij neni, edhe kur mbrojtësi mungon dhe mungesa është shkaktuar nga forca madhore, përveçse kur i pandehuri kërkon që të procedohet në mungesë të mbrojtësit dhe prania e tij nuk është e detyrueshme. Kur i pandehuri ndihmohet nga dy mbrojtës dhe pengesa për t’u paraqitur lidhet vetëm me njërin prej tyre, thirrja konsiderohet e vlefshme dhe gjykimi zhvillohet me praninë e njërit mbrojtës.</w:t>
      </w:r>
    </w:p>
    <w:p w14:paraId="32A52F8C" w14:textId="77777777" w:rsidR="00F7220A" w:rsidRPr="00825E29" w:rsidRDefault="00F7220A" w:rsidP="00EB73CC">
      <w:pPr>
        <w:spacing w:after="0"/>
        <w:ind w:firstLine="284"/>
        <w:jc w:val="both"/>
        <w:rPr>
          <w:rFonts w:ascii="Garamond" w:eastAsia="Arial Unicode MS" w:hAnsi="Garamond" w:cs="Times New Roman"/>
          <w:sz w:val="24"/>
          <w:szCs w:val="24"/>
        </w:rPr>
      </w:pPr>
      <w:r w:rsidRPr="00825E29">
        <w:rPr>
          <w:rFonts w:ascii="Garamond" w:eastAsia="MS Mincho" w:hAnsi="Garamond" w:cs="Times New Roman"/>
          <w:sz w:val="24"/>
          <w:szCs w:val="24"/>
        </w:rPr>
        <w:t>4. Kur mbrojtësi i njoftuar rregullisht nuk paraqitet në seancë dhe nuk ka pengesa që e përjashtojnë nga përgjegjësia për t’u paraqitur ose nëse mbrojtësi ikën nga seanca pa leje, gjykata mund të caktojë ndaj tij gjobë nga 5 000 deri në 100 000 lekë dhe mund ta urdhërojë të paguajë shpenzimet e seancës.</w:t>
      </w:r>
    </w:p>
    <w:p w14:paraId="32A52F8D" w14:textId="77777777" w:rsidR="005E77A0" w:rsidRPr="00825E29" w:rsidRDefault="00F7220A" w:rsidP="00EB73CC">
      <w:pPr>
        <w:spacing w:after="0"/>
        <w:ind w:firstLine="284"/>
        <w:jc w:val="both"/>
        <w:rPr>
          <w:rFonts w:ascii="Garamond" w:eastAsia="Times New Roman" w:hAnsi="Garamond" w:cs="Times New Roman"/>
          <w:sz w:val="24"/>
          <w:szCs w:val="24"/>
          <w:lang w:eastAsia="it-IT"/>
        </w:rPr>
      </w:pPr>
      <w:r w:rsidRPr="00825E29">
        <w:rPr>
          <w:rFonts w:ascii="Garamond" w:eastAsia="Times New Roman" w:hAnsi="Garamond" w:cs="Times New Roman"/>
          <w:sz w:val="24"/>
          <w:szCs w:val="24"/>
          <w:lang w:eastAsia="it-IT"/>
        </w:rPr>
        <w:t>5. Ndaj urdhrit të mësipërm mund të bëhet ankim me shkrim brenda 3 ditëve. Ankimi shqyrtohet në dhomë këshillimi nga e njëjta gjykatë. Kur e sheh të arsyeshme gjykata vendos revokimin e gjobës. Kundër vendimit për revokimin e gjobës nuk lejohet ankim.</w:t>
      </w:r>
    </w:p>
    <w:p w14:paraId="32A52F8E" w14:textId="77777777" w:rsidR="00F7220A" w:rsidRPr="00825E29" w:rsidRDefault="00F7220A" w:rsidP="00EB73CC">
      <w:pPr>
        <w:spacing w:after="0"/>
        <w:ind w:firstLine="284"/>
        <w:jc w:val="both"/>
        <w:rPr>
          <w:rFonts w:ascii="Garamond" w:hAnsi="Garamond" w:cs="Times New Roman"/>
          <w:sz w:val="24"/>
          <w:szCs w:val="24"/>
        </w:rPr>
      </w:pPr>
      <w:r w:rsidRPr="00825E29">
        <w:rPr>
          <w:rFonts w:ascii="Garamond" w:hAnsi="Garamond" w:cs="Times New Roman"/>
          <w:sz w:val="24"/>
          <w:szCs w:val="24"/>
        </w:rPr>
        <w:t>6. Kur del që njoftimi nuk ka qenë i rregullt, gjykata vendos shtyrjen e shqyrtimit gjyqësor dhe ur</w:t>
      </w:r>
      <w:r w:rsidR="005E77A0" w:rsidRPr="00825E29">
        <w:rPr>
          <w:rFonts w:ascii="Garamond" w:hAnsi="Garamond" w:cs="Times New Roman"/>
          <w:sz w:val="24"/>
          <w:szCs w:val="24"/>
        </w:rPr>
        <w:t>dhëron përsëritjen e njoftimit.</w:t>
      </w:r>
    </w:p>
    <w:p w14:paraId="32A52F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Neni 351</w:t>
      </w:r>
    </w:p>
    <w:p w14:paraId="32A52F90" w14:textId="77777777" w:rsidR="00F7220A" w:rsidRPr="00825E29" w:rsidRDefault="00F7220A" w:rsidP="00F7220A">
      <w:pPr>
        <w:autoSpaceDE w:val="0"/>
        <w:autoSpaceDN w:val="0"/>
        <w:adjustRightInd w:val="0"/>
        <w:ind w:firstLine="284"/>
        <w:jc w:val="center"/>
        <w:rPr>
          <w:rFonts w:ascii="Garamond" w:eastAsia="MS Mincho" w:hAnsi="Garamond" w:cs="Times New Roman"/>
          <w:b/>
          <w:bCs/>
          <w:sz w:val="24"/>
          <w:szCs w:val="24"/>
        </w:rPr>
      </w:pPr>
      <w:r w:rsidRPr="00825E29">
        <w:rPr>
          <w:rFonts w:ascii="Garamond" w:eastAsia="MS Mincho" w:hAnsi="Garamond" w:cs="Times New Roman"/>
          <w:b/>
          <w:bCs/>
          <w:sz w:val="24"/>
          <w:szCs w:val="24"/>
        </w:rPr>
        <w:t>Mosparaqitja ose largimi i vullnetshëm i të pandehurit</w:t>
      </w:r>
    </w:p>
    <w:p w14:paraId="32A52F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i/>
          <w:sz w:val="24"/>
          <w:szCs w:val="24"/>
        </w:rPr>
        <w:t>(Ndryshuar me ligjin nr. 35/2017, datë 30.3.2017)</w:t>
      </w:r>
    </w:p>
    <w:p w14:paraId="32A52F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93" w14:textId="77777777" w:rsidR="00F7220A" w:rsidRPr="00825E29" w:rsidRDefault="00F7220A" w:rsidP="00EB73CC">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1. Kur i pandehuri i lirë ose i paraburgosur nuk paraqitet në seancë, ndonëse është njoftuar dhe nuk ka pasur shkaqe të ligjshme për të mos u paraqitur, gjykata shtyn seancën dhe urdhëron shoqërimin e detyrueshëm, përveç rastit kur ka deklaruar vullnetin e tij për të mos marrë pjesë në gjykim përpara noterit ose autoritetit shtetëror përgjegjës. Në këtë rast gjykimi vazhdon pa pjesëmarrjen e tij.</w:t>
      </w:r>
    </w:p>
    <w:p w14:paraId="32A52F94"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2. Kur i pandehuri i pranishëm në seancë heq dorë në mënyrë të qartë nga e drejta tij për të marrë pjesë në gjykim, gjykimi vazhdon pa pjesëmarrjen e tij. </w:t>
      </w:r>
    </w:p>
    <w:p w14:paraId="32A52F95"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3. Në rastet e parashikuara nga pikat 1 dhe 2, të këtij neni, i pandehuri konsiderohet i pranishëm, me kusht që gjykimi të zhvillohet në praninë e mbrojtësit.</w:t>
      </w:r>
    </w:p>
    <w:p w14:paraId="32A52F96"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4. I njëjti rregullim zbatohet edhe kur i pandehuri ikën në çdo moment të shqyrtimit gjyqësor ose gjatë intervaleve të tij.</w:t>
      </w:r>
    </w:p>
    <w:p w14:paraId="32A52F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352 </w:t>
      </w:r>
    </w:p>
    <w:p w14:paraId="32A52F99" w14:textId="77777777" w:rsidR="00F7220A" w:rsidRPr="00825E29" w:rsidRDefault="00F7220A" w:rsidP="00F7220A">
      <w:pPr>
        <w:autoSpaceDE w:val="0"/>
        <w:autoSpaceDN w:val="0"/>
        <w:adjustRightInd w:val="0"/>
        <w:ind w:firstLine="284"/>
        <w:jc w:val="center"/>
        <w:rPr>
          <w:rFonts w:ascii="Garamond" w:eastAsia="MS Mincho" w:hAnsi="Garamond" w:cs="Times New Roman"/>
          <w:b/>
          <w:bCs/>
          <w:sz w:val="24"/>
          <w:szCs w:val="24"/>
        </w:rPr>
      </w:pPr>
      <w:r w:rsidRPr="00825E29">
        <w:rPr>
          <w:rFonts w:ascii="Garamond" w:eastAsia="MS Mincho" w:hAnsi="Garamond" w:cs="Times New Roman"/>
          <w:b/>
          <w:bCs/>
          <w:sz w:val="24"/>
          <w:szCs w:val="24"/>
        </w:rPr>
        <w:t>Gjykimi në mungesë</w:t>
      </w:r>
    </w:p>
    <w:p w14:paraId="32A52F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i/>
          <w:sz w:val="24"/>
          <w:szCs w:val="24"/>
        </w:rPr>
        <w:t>(Ndryshuar me ligjin nr. 35/2017, datë 30.3.2017)</w:t>
      </w:r>
    </w:p>
    <w:p w14:paraId="32A52F9B" w14:textId="77777777" w:rsidR="00F7220A" w:rsidRPr="00825E29" w:rsidRDefault="00F7220A" w:rsidP="00F7220A">
      <w:pPr>
        <w:autoSpaceDE w:val="0"/>
        <w:autoSpaceDN w:val="0"/>
        <w:adjustRightInd w:val="0"/>
        <w:ind w:firstLine="284"/>
        <w:jc w:val="center"/>
        <w:rPr>
          <w:rFonts w:ascii="Garamond" w:eastAsia="MS Mincho" w:hAnsi="Garamond" w:cs="Times New Roman"/>
          <w:sz w:val="24"/>
          <w:szCs w:val="24"/>
        </w:rPr>
      </w:pPr>
    </w:p>
    <w:p w14:paraId="32A52F9C" w14:textId="77777777" w:rsidR="00F7220A" w:rsidRPr="00825E29" w:rsidRDefault="00F7220A" w:rsidP="00EB73CC">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1. Kur i pandehuri në gjendje të lirë, me gjithë kërkimet, sipas neneve 140 -142, të këtij Kodi, nuk paraqitet në seancë dhe rezulton se nuk ka marrë dijeni personalisht për gjykimin, gjykata vendos pezullimin e tij dhe urdhëron policinë gjyqësore të vazhdojë kërkimin e të pandehurit. Me kalimin e një viti nga data e pezullimit të gjykimit për këtë shkak, si dhe në çdo moment kur ka informacione për vendndodhjen e të pandehurit, gjykata rifillon gjykimin, duke urdhëruar përsëritjen e njoftimit. Kur edhe pas kërkimeve të kryera rishtazi i pandehuri nuk gjendet, gjykata deklaron mungesën. Në këtë rast gjykimi zhvillohet në praninë e mbrojtësit. </w:t>
      </w:r>
    </w:p>
    <w:p w14:paraId="32A52F9D" w14:textId="77777777" w:rsidR="00F7220A" w:rsidRPr="00825E29" w:rsidRDefault="00F7220A" w:rsidP="00EB73CC">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 2. Kur provohet se i pandehuri i fshihet drejtësisë, gjykata deklaron mungesën. Në këtë rast gjykimi zhvillohet në praninë e mbrojtësit.</w:t>
      </w:r>
    </w:p>
    <w:p w14:paraId="32A52F9E" w14:textId="77777777" w:rsidR="00F7220A" w:rsidRPr="00825E29" w:rsidRDefault="00F7220A" w:rsidP="00EB73CC">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 3. Gjykata deklaron mungesën edhe kur provohet se i pandehuri ndodhet jashtë vendit dhe ekstradimi i tij nuk është i mundur.</w:t>
      </w:r>
    </w:p>
    <w:p w14:paraId="32A52F9F" w14:textId="77777777" w:rsidR="00F7220A" w:rsidRPr="00825E29" w:rsidRDefault="00F7220A" w:rsidP="00EB73CC">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 4. Vendimi që deklaron mungesën është i pavlefshëm kur provohet se ajo ka ardhur nga pamundësia absolute për t’u paraqitur.</w:t>
      </w:r>
    </w:p>
    <w:p w14:paraId="32A52FA0"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5. Kur i pandehuri paraqitet pas shpalljes së vendimit të mungesës, gjykata e revokon atë. Kur i pandehuri paraqitet pasi shqyrtimi gjyqësor është deklaruar i mbyllur, ai mund të kërkojë të pyetet. Mbeten të vlefshme veprimet e kryera më parë, por kur i pandehuri e kërkon dhe gjykata e çmon të nevojshme për marrjen e vendimit, mund të vendosë riçeljen e shqyrtimit gjyqësor dhe marrjen e provave të kërkuara nga i pandehuri ose përsëritjen e veprimeve procedurale.</w:t>
      </w:r>
    </w:p>
    <w:p w14:paraId="32A52F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6. Gjykimi në mungesë nuk zhvillohet për të pandehurin e mitur. Në këtë rast, pasi ka bërë kërkimet, sipas neneve 140 – 142, të këtij Kodi, gjykata, vendos pezullimin e gjykimit. Zbatohen për aq sa janë të pajtueshme rregullat e paragrafit 1 të këtij neni.</w:t>
      </w:r>
    </w:p>
    <w:p w14:paraId="32A52F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F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353 </w:t>
      </w:r>
    </w:p>
    <w:p w14:paraId="32A52F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Shoqërimi i detyrueshëm i të pandehurit </w:t>
      </w:r>
    </w:p>
    <w:p w14:paraId="32A52F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F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 xml:space="preserve">1. Gjykata mund të urdhërojë shoqërimin e detyrueshëm të të pandehurit ose të  personit ndaj të cilit është bërë kërkesë për gjykim nga </w:t>
      </w:r>
      <w:r w:rsidR="00FA6794" w:rsidRPr="00825E29">
        <w:rPr>
          <w:rFonts w:ascii="Garamond" w:hAnsi="Garamond" w:cs="Times New Roman"/>
          <w:sz w:val="24"/>
          <w:szCs w:val="24"/>
        </w:rPr>
        <w:t>viktima</w:t>
      </w:r>
      <w:r w:rsidRPr="00825E29">
        <w:rPr>
          <w:rFonts w:ascii="Garamond" w:hAnsi="Garamond" w:cs="Times New Roman"/>
          <w:sz w:val="24"/>
          <w:szCs w:val="24"/>
        </w:rPr>
        <w:t xml:space="preserve"> akuzues</w:t>
      </w:r>
      <w:r w:rsidR="00FA6794" w:rsidRPr="00825E29">
        <w:rPr>
          <w:rFonts w:ascii="Garamond" w:hAnsi="Garamond" w:cs="Times New Roman"/>
          <w:sz w:val="24"/>
          <w:szCs w:val="24"/>
        </w:rPr>
        <w:t>e</w:t>
      </w:r>
      <w:r w:rsidRPr="00825E29">
        <w:rPr>
          <w:rFonts w:ascii="Garamond" w:hAnsi="Garamond" w:cs="Times New Roman"/>
          <w:sz w:val="24"/>
          <w:szCs w:val="24"/>
        </w:rPr>
        <w:t>, kur nuk është paraqitur ose është deklaruar në mungesë, në qoftë se prania e tij është e  domosdoshme për marrjen e një prove, por jo për pyetjen e tij.</w:t>
      </w:r>
    </w:p>
    <w:p w14:paraId="32A52F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354 </w:t>
      </w:r>
    </w:p>
    <w:p w14:paraId="32A52F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Kërkesat paraprake </w:t>
      </w:r>
    </w:p>
    <w:p w14:paraId="32A52F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i/>
          <w:sz w:val="24"/>
          <w:szCs w:val="24"/>
        </w:rPr>
        <w:t>(Ndryshuar pika 3 me ligjin nr. 35/2017, datë 30.3.2017)</w:t>
      </w:r>
    </w:p>
    <w:p w14:paraId="32A52F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F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Kërkesat që kanë të bëjnë me juridiksionin, kompetencën, me bashkimin ose ndarjen e procedimeve, me legjitimimin e paditësit dhe të të paditurit civil, nuk mund të  parashtrohen më vonë në qoftë se nuk janë ngritur menjëherë pas legjitimimit të  palëve përveçse kur mundësia për t’i ngritur lind vetëm gjatë shqyrtimit gjyqësor.</w:t>
      </w:r>
    </w:p>
    <w:p w14:paraId="32A52F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Për kërkesat paraprake kanë të drejtë të flasin prokurori, </w:t>
      </w:r>
      <w:r w:rsidR="00FA6794" w:rsidRPr="00825E29">
        <w:rPr>
          <w:rFonts w:ascii="Garamond" w:hAnsi="Garamond" w:cs="Times New Roman"/>
          <w:sz w:val="24"/>
          <w:szCs w:val="24"/>
        </w:rPr>
        <w:t>viktima</w:t>
      </w:r>
      <w:r w:rsidRPr="00825E29">
        <w:rPr>
          <w:rFonts w:ascii="Garamond" w:hAnsi="Garamond" w:cs="Times New Roman"/>
          <w:sz w:val="24"/>
          <w:szCs w:val="24"/>
        </w:rPr>
        <w:t xml:space="preserve"> akuzues</w:t>
      </w:r>
      <w:r w:rsidR="00FA6794" w:rsidRPr="00825E29">
        <w:rPr>
          <w:rFonts w:ascii="Garamond" w:hAnsi="Garamond" w:cs="Times New Roman"/>
          <w:sz w:val="24"/>
          <w:szCs w:val="24"/>
        </w:rPr>
        <w:t>e</w:t>
      </w:r>
      <w:r w:rsidRPr="00825E29">
        <w:rPr>
          <w:rFonts w:ascii="Garamond" w:hAnsi="Garamond" w:cs="Times New Roman"/>
          <w:sz w:val="24"/>
          <w:szCs w:val="24"/>
        </w:rPr>
        <w:t>, i pandehuri ose mbrojtësi i tij dhe nga një përfaqësues për çdo palë private. Nuk lejohet replika.</w:t>
      </w:r>
    </w:p>
    <w:p w14:paraId="32A52F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3. Për kërkesat paraprake gjykata disponon me vendim menjëherë pasi dëgjon palët. Kur e çmon të nevojshme, gjykata mund ta shtyjë vendimmarrjen e saj deri në seancën e ardhshme.</w:t>
      </w:r>
    </w:p>
    <w:p w14:paraId="32A52F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F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355 </w:t>
      </w:r>
    </w:p>
    <w:p w14:paraId="32A52F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Deklarimi i hapjes së shqyrtimit gjyqësor </w:t>
      </w:r>
    </w:p>
    <w:p w14:paraId="32A52F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F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Pasi kryhen veprimet e treguara në nenet e mësipërme, kryetari e deklaron të  hapur shqyrtimin gjyqësor dhe tregon identitetin e të pandehurit dhe akuzën në ngarkim të tij.</w:t>
      </w:r>
    </w:p>
    <w:p w14:paraId="32A52F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356 </w:t>
      </w:r>
    </w:p>
    <w:p w14:paraId="32A52F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Parashtrimi hyrës dhe kërkesat për prova </w:t>
      </w:r>
    </w:p>
    <w:p w14:paraId="32A52F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Prokurori ose </w:t>
      </w:r>
      <w:r w:rsidR="00FA6794" w:rsidRPr="00825E29">
        <w:rPr>
          <w:rFonts w:ascii="Garamond" w:hAnsi="Garamond" w:cs="Times New Roman"/>
          <w:sz w:val="24"/>
          <w:szCs w:val="24"/>
        </w:rPr>
        <w:t>viktima</w:t>
      </w:r>
      <w:r w:rsidRPr="00825E29">
        <w:rPr>
          <w:rFonts w:ascii="Garamond" w:hAnsi="Garamond" w:cs="Times New Roman"/>
          <w:sz w:val="24"/>
          <w:szCs w:val="24"/>
        </w:rPr>
        <w:t xml:space="preserve"> akuzues</w:t>
      </w:r>
      <w:r w:rsidR="00FA6794" w:rsidRPr="00825E29">
        <w:rPr>
          <w:rFonts w:ascii="Garamond" w:hAnsi="Garamond" w:cs="Times New Roman"/>
          <w:sz w:val="24"/>
          <w:szCs w:val="24"/>
        </w:rPr>
        <w:t>e</w:t>
      </w:r>
      <w:r w:rsidRPr="00825E29">
        <w:rPr>
          <w:rFonts w:ascii="Garamond" w:hAnsi="Garamond" w:cs="Times New Roman"/>
          <w:sz w:val="24"/>
          <w:szCs w:val="24"/>
        </w:rPr>
        <w:t xml:space="preserve"> parashtron në mënyrë të përmbledhur faktet objekt akuze dhe tregon provat që kërkon të shqyrtohen.</w:t>
      </w:r>
    </w:p>
    <w:p w14:paraId="32A52F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Sipas radhës, mbrojtësi i të pandehurit, përfaqësuesit e paditësit dhe të  paditurit civilë tregojnë faktet që synojnë të provojnë dhe kërkojnë marrjen e provave.</w:t>
      </w:r>
    </w:p>
    <w:p w14:paraId="32A52F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Lejohet marrja e provave që nuk janë kërkuar paraprakisht kur pala që i kërkon pretendon se nuk ka pa</w:t>
      </w:r>
      <w:r w:rsidR="005E77A0" w:rsidRPr="00825E29">
        <w:rPr>
          <w:rFonts w:ascii="Garamond" w:hAnsi="Garamond" w:cs="Times New Roman"/>
          <w:sz w:val="24"/>
          <w:szCs w:val="24"/>
        </w:rPr>
        <w:t>s</w:t>
      </w:r>
      <w:r w:rsidRPr="00825E29">
        <w:rPr>
          <w:rFonts w:ascii="Garamond" w:hAnsi="Garamond" w:cs="Times New Roman"/>
          <w:sz w:val="24"/>
          <w:szCs w:val="24"/>
        </w:rPr>
        <w:t>ur mundësi t’i kërkonte.</w:t>
      </w:r>
    </w:p>
    <w:p w14:paraId="32A52FBA"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 </w:t>
      </w:r>
    </w:p>
    <w:p w14:paraId="32A52F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Neni 357 </w:t>
      </w:r>
    </w:p>
    <w:p w14:paraId="32A52F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Disponimet e gjykatës lidhur me provat </w:t>
      </w:r>
    </w:p>
    <w:p w14:paraId="32A52F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pasi dëgjon palët, jep vendim për marrjen e provave.</w:t>
      </w:r>
    </w:p>
    <w:p w14:paraId="32A52F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Gjatë shqyrtimit gjyqësor palët mund të bëjnë pretendime lidhur me marrjen e provave. Gjykata mund të revokojë me vendim marrjen e provave që dalin të  panevojshme ose të pranojë marrjen e provave që kanë qenë refuzuar.</w:t>
      </w:r>
    </w:p>
    <w:p w14:paraId="32A52FC0"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2F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358 </w:t>
      </w:r>
    </w:p>
    <w:p w14:paraId="32A52F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Deklarimet e të pandehurit </w:t>
      </w:r>
    </w:p>
    <w:p w14:paraId="32A52F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Kryetari i bën të ditur të pandehurit se ai ka të drejtë të bëjë në çdo fazë të  shqyrtimit gjyqësor deklarimet që çmon të përshtatshme. Kur gjatë deklarimeve i  pandehuri nuk i përmbahet objektit të akuzës, kryetari e paralajmëron dhe kur ai  vazhdon i heq të drejtën e fjalës.</w:t>
      </w:r>
    </w:p>
    <w:p w14:paraId="32A52F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Sekretari riprodhon tërësisht deklarimet e të pandehurit, përveçse kur kryetari urdhëron që procesverbali të mbahet në formë të përmbledhur.</w:t>
      </w:r>
    </w:p>
    <w:p w14:paraId="32A52F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 SEKSIONI III </w:t>
      </w:r>
    </w:p>
    <w:p w14:paraId="32A52F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MARRJA E PROVAVE </w:t>
      </w:r>
    </w:p>
    <w:p w14:paraId="32A52F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2F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359 </w:t>
      </w:r>
    </w:p>
    <w:p w14:paraId="32A52F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Radha e marrjes së provave </w:t>
      </w:r>
    </w:p>
    <w:p w14:paraId="32A52F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F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1. Hetimi gjyqësor fillon me marrjen e provave të kërkuara nga prokurori ose </w:t>
      </w:r>
      <w:r w:rsidR="00D6432E" w:rsidRPr="00825E29">
        <w:rPr>
          <w:rFonts w:ascii="Garamond" w:hAnsi="Garamond" w:cs="Times New Roman"/>
          <w:sz w:val="24"/>
          <w:szCs w:val="24"/>
        </w:rPr>
        <w:t>viktima</w:t>
      </w:r>
      <w:r w:rsidRPr="00825E29">
        <w:rPr>
          <w:rFonts w:ascii="Garamond" w:hAnsi="Garamond" w:cs="Times New Roman"/>
          <w:sz w:val="24"/>
          <w:szCs w:val="24"/>
        </w:rPr>
        <w:t xml:space="preserve"> akuzues</w:t>
      </w:r>
      <w:r w:rsidR="00D6432E" w:rsidRPr="00825E29">
        <w:rPr>
          <w:rFonts w:ascii="Garamond" w:hAnsi="Garamond" w:cs="Times New Roman"/>
          <w:sz w:val="24"/>
          <w:szCs w:val="24"/>
        </w:rPr>
        <w:t>e</w:t>
      </w:r>
      <w:r w:rsidRPr="00825E29">
        <w:rPr>
          <w:rFonts w:ascii="Garamond" w:hAnsi="Garamond" w:cs="Times New Roman"/>
          <w:sz w:val="24"/>
          <w:szCs w:val="24"/>
        </w:rPr>
        <w:t xml:space="preserve"> dhe vazhdon me marrjen e atyre që kërkohen nga i pandehuri, mbrojtësi dhe palët e tjera.</w:t>
      </w:r>
    </w:p>
    <w:p w14:paraId="32A52F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2F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360 </w:t>
      </w:r>
    </w:p>
    <w:p w14:paraId="32A52F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Paraqitja dhe betimi i dëshmitarit  </w:t>
      </w:r>
    </w:p>
    <w:p w14:paraId="32A52F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2F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Para se të fillojë pyetja, kryetari e paralajmëron dëshmitarin për detyrimin dhe përgjegjësinë ligjore që ka për të thënë të vërtetën, me përjashtim të rasteve kur  dëshmitari është i mitur deri katërmbëdhjetë vjeç.</w:t>
      </w:r>
    </w:p>
    <w:p w14:paraId="32A52F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Sekretari i gjykatës lexon deklaratën e betimit të dëshmitarit:</w:t>
      </w:r>
    </w:p>
    <w:p w14:paraId="32A52F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“Betohem se do të them të vërtetën, të gjithë të vërtetën dhe të  mos them asgjë që nuk është e vërtetë.”</w:t>
      </w:r>
    </w:p>
    <w:p w14:paraId="32A52F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Pas kësaj dëshmitari deklaron: “betohem” dhe tregon gjeneralitetet e tij.</w:t>
      </w:r>
    </w:p>
    <w:p w14:paraId="32A52F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Mosrespektimi i dispozitave të paragrafëve 2 dhe 3 sjell pavlefshmërinë e  veprimit të kryer.</w:t>
      </w:r>
    </w:p>
    <w:p w14:paraId="32A52F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F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361 </w:t>
      </w:r>
    </w:p>
    <w:p w14:paraId="32A52F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Pyetja e dëshmitarëve </w:t>
      </w:r>
    </w:p>
    <w:p w14:paraId="32A52FDA"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pika “7 “ me</w:t>
      </w:r>
      <w:r w:rsidR="005E77A0" w:rsidRPr="00825E29">
        <w:rPr>
          <w:rFonts w:ascii="Garamond" w:hAnsi="Garamond" w:cs="Times New Roman"/>
          <w:i/>
          <w:iCs/>
          <w:sz w:val="24"/>
          <w:szCs w:val="24"/>
        </w:rPr>
        <w:t xml:space="preserve"> ligjin nr.9276, datë 16.9.2004; </w:t>
      </w:r>
      <w:r w:rsidR="005E77A0" w:rsidRPr="00825E29">
        <w:rPr>
          <w:rFonts w:ascii="Garamond" w:hAnsi="Garamond" w:cs="Times New Roman"/>
          <w:i/>
          <w:sz w:val="24"/>
          <w:szCs w:val="24"/>
        </w:rPr>
        <w:t xml:space="preserve">shtuar </w:t>
      </w:r>
      <w:r w:rsidR="00D3152C" w:rsidRPr="00825E29">
        <w:rPr>
          <w:rFonts w:ascii="Garamond" w:hAnsi="Garamond" w:cs="Times New Roman"/>
          <w:i/>
          <w:sz w:val="24"/>
          <w:szCs w:val="24"/>
        </w:rPr>
        <w:t>fjalë</w:t>
      </w:r>
      <w:r w:rsidRPr="00825E29">
        <w:rPr>
          <w:rFonts w:ascii="Garamond" w:hAnsi="Garamond" w:cs="Times New Roman"/>
          <w:i/>
          <w:sz w:val="24"/>
          <w:szCs w:val="24"/>
        </w:rPr>
        <w:t xml:space="preserve"> në pikën 3 dhe pika 8, shfuqizuar pika 5 me ligjin nr. 35/2017, datë 30.3.2017)</w:t>
      </w:r>
    </w:p>
    <w:p w14:paraId="32A52F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2F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Pyetja e dëshmitarëve bëhet fillimisht nga prokurori ose nga mbrojtësi a përfaqësuesi që ka kërkuar pyetjen. Më pas pyetja vazhdon nga palët, sipas radhës.</w:t>
      </w:r>
    </w:p>
    <w:p w14:paraId="32A52F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Kush ka kërkuar pyetjen mund të bëjë pyetje edhe mbasi mbarojnë palët e  tjera. </w:t>
      </w:r>
    </w:p>
    <w:p w14:paraId="32A52F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w:t>
      </w:r>
      <w:r w:rsidRPr="00825E29">
        <w:rPr>
          <w:rFonts w:ascii="Garamond" w:eastAsia="MS Mincho" w:hAnsi="Garamond" w:cs="Times New Roman"/>
          <w:sz w:val="24"/>
          <w:szCs w:val="24"/>
        </w:rPr>
        <w:t xml:space="preserve">Palës që ka kërkuar pyetjen </w:t>
      </w:r>
      <w:r w:rsidR="00F16D8F" w:rsidRPr="00825E29">
        <w:rPr>
          <w:rFonts w:ascii="Garamond" w:eastAsia="MS Mincho" w:hAnsi="Garamond" w:cs="Times New Roman"/>
          <w:sz w:val="24"/>
          <w:szCs w:val="24"/>
        </w:rPr>
        <w:t>i</w:t>
      </w:r>
      <w:r w:rsidRPr="00825E29">
        <w:rPr>
          <w:rFonts w:ascii="Garamond" w:hAnsi="Garamond" w:cs="Times New Roman"/>
          <w:sz w:val="24"/>
          <w:szCs w:val="24"/>
        </w:rPr>
        <w:t xml:space="preserve"> ndalohen pyetjet që ndikojnë  keq në paanësinë e dëshmitarit ose që synojnë  në sugjerimin e përgjigjeve.</w:t>
      </w:r>
    </w:p>
    <w:p w14:paraId="32A52F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Për të ndihmuar kujtesën, dëshmitari mund të lejohet nga kryetari që të  shikojë dokumentet e hartuara prej tij.</w:t>
      </w:r>
    </w:p>
    <w:p w14:paraId="32A52F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5. </w:t>
      </w:r>
      <w:r w:rsidR="005E77A0" w:rsidRPr="00825E29">
        <w:rPr>
          <w:rFonts w:ascii="Garamond" w:hAnsi="Garamond" w:cs="Times New Roman"/>
          <w:sz w:val="24"/>
          <w:szCs w:val="24"/>
        </w:rPr>
        <w:t>Shfuqizuar.</w:t>
      </w:r>
    </w:p>
    <w:p w14:paraId="32A52F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6. Gjatë pyetjes së dëshmitarit kryetari mund të bëjë pyetje dhe, kur është  rasti, ndërhyn për të siguruar radhën e pyetjeve, vërtetësinë e përgjigjeve, saktësinë e  pyetjeve dhe të kundërshtimeve, si dhe për të garantuar respektimin e personit.</w:t>
      </w:r>
    </w:p>
    <w:p w14:paraId="32A52F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7. Dëshmitari mund të pyetet në distancë, brenda ose jashtë vendit, me anë të lidhjes audiovizive, duke respektuar rregullat e marrëveshjeve ndërkombëtare dhe dispozitat e këtij Kodi. Personi i autorizuar nga gjykata qëndron në vendin ku ndodhet dëshmitari dhe bën vërtetimin e identitetit të tij, si dhe kujdeset për zhvillimin e rregullt të marrjes në pyetje e për zbatimin e masave të mbrojtjes. Këto veprime ai i pasqyron në procesverbal.</w:t>
      </w:r>
    </w:p>
    <w:p w14:paraId="32A52FE3" w14:textId="77777777" w:rsidR="00F7220A" w:rsidRPr="00825E29" w:rsidRDefault="00F7220A" w:rsidP="00F7220A">
      <w:pPr>
        <w:autoSpaceDE w:val="0"/>
        <w:autoSpaceDN w:val="0"/>
        <w:adjustRightInd w:val="0"/>
        <w:spacing w:after="0" w:line="180" w:lineRule="atLeast"/>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8. Viktimat e veprave penale seksuale, veprave të trafikimit ose veprave të kryera brenda familjes, kur e kërkojnë, mund të pyeten si dëshmitarë nëpërmjet mjeteve audio dhe audiovizive.</w:t>
      </w:r>
    </w:p>
    <w:p w14:paraId="32A52FE4" w14:textId="77777777" w:rsidR="00F7220A" w:rsidRPr="00825E29" w:rsidRDefault="00F7220A" w:rsidP="00F7220A">
      <w:pPr>
        <w:autoSpaceDE w:val="0"/>
        <w:autoSpaceDN w:val="0"/>
        <w:adjustRightInd w:val="0"/>
        <w:spacing w:after="0" w:line="180" w:lineRule="atLeast"/>
        <w:ind w:left="720" w:firstLine="560"/>
        <w:rPr>
          <w:rFonts w:ascii="Garamond" w:hAnsi="Garamond" w:cs="Times New Roman"/>
          <w:sz w:val="24"/>
          <w:szCs w:val="24"/>
        </w:rPr>
      </w:pPr>
    </w:p>
    <w:p w14:paraId="32A52FE5" w14:textId="77777777" w:rsidR="00F7220A" w:rsidRPr="00825E29" w:rsidRDefault="00F7220A" w:rsidP="005E77A0">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lastRenderedPageBreak/>
        <w:t>Neni 361/a</w:t>
      </w:r>
    </w:p>
    <w:p w14:paraId="32A52FE6" w14:textId="77777777" w:rsidR="00F7220A" w:rsidRPr="00825E29" w:rsidRDefault="00F7220A" w:rsidP="005E77A0">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Pyetja e dëshmitarit të mitur</w:t>
      </w:r>
    </w:p>
    <w:p w14:paraId="32A52FE7" w14:textId="77777777" w:rsidR="00F7220A" w:rsidRPr="00825E29" w:rsidRDefault="00D3152C" w:rsidP="005E77A0">
      <w:pPr>
        <w:autoSpaceDE w:val="0"/>
        <w:autoSpaceDN w:val="0"/>
        <w:adjustRightInd w:val="0"/>
        <w:spacing w:after="0" w:line="180" w:lineRule="atLeast"/>
        <w:ind w:left="720" w:firstLine="560"/>
        <w:jc w:val="center"/>
        <w:rPr>
          <w:rFonts w:ascii="Garamond" w:hAnsi="Garamond" w:cs="Times New Roman"/>
          <w:b/>
          <w:bCs/>
          <w:sz w:val="24"/>
          <w:szCs w:val="24"/>
        </w:rPr>
      </w:pPr>
      <w:r w:rsidRPr="00825E29">
        <w:rPr>
          <w:rFonts w:ascii="Garamond" w:hAnsi="Garamond" w:cs="Times New Roman"/>
          <w:i/>
          <w:sz w:val="24"/>
          <w:szCs w:val="24"/>
        </w:rPr>
        <w:t>(Shtuar me ligjin nr. 9276, datë 16.9.2004 dhe n</w:t>
      </w:r>
      <w:r w:rsidR="00F7220A" w:rsidRPr="00825E29">
        <w:rPr>
          <w:rFonts w:ascii="Garamond" w:hAnsi="Garamond" w:cs="Times New Roman"/>
          <w:i/>
          <w:sz w:val="24"/>
          <w:szCs w:val="24"/>
        </w:rPr>
        <w:t>dryshuar neni me ligjin nr. 35/2017, datë 30.3.2017)</w:t>
      </w:r>
    </w:p>
    <w:p w14:paraId="32A52FE8" w14:textId="77777777" w:rsidR="005E77A0" w:rsidRPr="00825E29" w:rsidRDefault="005E77A0" w:rsidP="005E77A0">
      <w:pPr>
        <w:autoSpaceDE w:val="0"/>
        <w:autoSpaceDN w:val="0"/>
        <w:adjustRightInd w:val="0"/>
        <w:spacing w:after="0" w:line="180" w:lineRule="atLeast"/>
        <w:ind w:left="720" w:firstLine="560"/>
        <w:jc w:val="center"/>
        <w:rPr>
          <w:rFonts w:ascii="Garamond" w:hAnsi="Garamond" w:cs="Times New Roman"/>
          <w:b/>
          <w:bCs/>
          <w:sz w:val="24"/>
          <w:szCs w:val="24"/>
        </w:rPr>
      </w:pPr>
    </w:p>
    <w:p w14:paraId="32A52FE9"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Pyetja e dëshmitarit të mitur nën 14 vjeç bëhet pa praninë e gjyqtarit dhe të palëve në ambientin në të cilin  ndodhet i mituri, kur është e mundur nëpërmjet mjeteve audiovizive. Pyetja bëhet nëpërmjet një psikologu, edukatori ose ndonjë eksperti tjetër dhe kur nuk është në kundërshtim me interesat e gjykimit ose të fëmijës, prindërit ose kujdestari mund të jenë të pranishëm gjatë marrjes në pyetje. Palët mund të kërkojnë dhe gjykata mund të vendosë kryesisht që i mituri të merret në pyetje nga gjyqtari në prani të ekspertit. I mituri mund të merret në pyetje sërish vetëm në raste të veçanta dhe në të njëjtën mënyrë.</w:t>
      </w:r>
    </w:p>
    <w:p w14:paraId="32A52FEA"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Pyetja e dëshmitarit të mitur 14 deri në 18 vjeç kryhet nga kryetari i trupit gjykues. Gjatë marrjes në pyetje të të miturit tregohet kujdes i veçantë për të shmangur pasojat e dëmshme mbi shëndetin mendor të tij, veçanërisht kur është viktimë e veprës penale. Në përputhje me rrethanat, pyetja mund të bëhet në mënyrën e parashikuar në paragrafin 1 të këtij neni.</w:t>
      </w:r>
    </w:p>
    <w:p w14:paraId="32A52FEB"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Në pyetjen e dëshmitarit të mitur deri në 14 vjeç, kryetari i trupit gjykues nuk zbaton rregullin për paralajmërimin për detyrimin dhe përgjegjësinë ligjore që ka për të thënë të vërtetën. Ky përjashtim zbatohet edhe për dëshmitarët e tjerë të mitur, kur kryetari i trupit gjykues çmon se ai nuk është në gjendje të kuptojë pasojat e bërjes së betimit. Në këto raste, kryetari i trupit gjykues i ofron të miturit mundësinë që të thotë të vërtetën dhe gjykata procedon me dëgjimin e dëshmisë së të miturit.</w:t>
      </w:r>
    </w:p>
    <w:p w14:paraId="32A52FEC" w14:textId="77777777" w:rsidR="00F7220A" w:rsidRPr="00825E29" w:rsidRDefault="00F7220A" w:rsidP="00EB73CC">
      <w:pPr>
        <w:autoSpaceDE w:val="0"/>
        <w:autoSpaceDN w:val="0"/>
        <w:adjustRightInd w:val="0"/>
        <w:spacing w:after="0" w:line="180" w:lineRule="atLeast"/>
        <w:ind w:firstLine="284"/>
        <w:jc w:val="both"/>
        <w:rPr>
          <w:rFonts w:ascii="Garamond" w:hAnsi="Garamond" w:cs="Times New Roman"/>
          <w:sz w:val="24"/>
          <w:szCs w:val="24"/>
        </w:rPr>
      </w:pPr>
      <w:r w:rsidRPr="00825E29">
        <w:rPr>
          <w:rFonts w:ascii="Garamond" w:eastAsia="MS Mincho" w:hAnsi="Garamond" w:cs="Times New Roman"/>
          <w:sz w:val="24"/>
          <w:szCs w:val="24"/>
        </w:rPr>
        <w:t>4. Kur i mituri është dëgjuar gjatë hetimit dhe deklarimet e tij janë regjistruar sipas paragrafit 4, të nenit 58/a, të këtij Kodi, ato përdoren si provë në gjykim nëse i pandehuri dhe mbrojtësi japin pëlqimin. Deklarimet e të miturit mund të përdoren si provë edhe nëse mbrojtësi është lejuar të pyesë të miturin nëpërmjet profesionistëve dhe eksperti shpreh mendim se përsëritja e pyetjes mund të dëmtojë kushtet psikologjike të të  miturit.</w:t>
      </w:r>
    </w:p>
    <w:p w14:paraId="32A52F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361/b</w:t>
      </w:r>
    </w:p>
    <w:p w14:paraId="32A52F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b/>
          <w:i/>
          <w:iCs/>
          <w:sz w:val="24"/>
          <w:szCs w:val="24"/>
        </w:rPr>
      </w:pPr>
      <w:r w:rsidRPr="00825E29">
        <w:rPr>
          <w:rFonts w:ascii="Garamond" w:eastAsia="MS Mincho" w:hAnsi="Garamond" w:cs="Times New Roman"/>
          <w:b/>
          <w:sz w:val="24"/>
          <w:szCs w:val="24"/>
        </w:rPr>
        <w:t>Teknikat e veçanta të marrjes në pyetje</w:t>
      </w:r>
      <w:r w:rsidRPr="00825E29">
        <w:rPr>
          <w:rFonts w:ascii="Garamond" w:hAnsi="Garamond" w:cs="Times New Roman"/>
          <w:b/>
          <w:i/>
          <w:iCs/>
          <w:sz w:val="24"/>
          <w:szCs w:val="24"/>
        </w:rPr>
        <w:t xml:space="preserve"> </w:t>
      </w:r>
    </w:p>
    <w:p w14:paraId="32A52FF0"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b/>
          <w:bCs/>
          <w:sz w:val="24"/>
          <w:szCs w:val="24"/>
        </w:rPr>
      </w:pPr>
      <w:r w:rsidRPr="00825E29">
        <w:rPr>
          <w:rFonts w:ascii="Garamond" w:hAnsi="Garamond" w:cs="Times New Roman"/>
          <w:i/>
          <w:iCs/>
          <w:sz w:val="24"/>
          <w:szCs w:val="24"/>
        </w:rPr>
        <w:t>(Shtuar me</w:t>
      </w:r>
      <w:r w:rsidR="005E77A0" w:rsidRPr="00825E29">
        <w:rPr>
          <w:rFonts w:ascii="Garamond" w:hAnsi="Garamond" w:cs="Times New Roman"/>
          <w:i/>
          <w:iCs/>
          <w:sz w:val="24"/>
          <w:szCs w:val="24"/>
        </w:rPr>
        <w:t xml:space="preserve"> ligjin nr.9276, datë 16.9.2004; </w:t>
      </w:r>
      <w:r w:rsidR="005E77A0" w:rsidRPr="00825E29">
        <w:rPr>
          <w:rFonts w:ascii="Garamond" w:hAnsi="Garamond" w:cs="Times New Roman"/>
          <w:i/>
          <w:sz w:val="24"/>
          <w:szCs w:val="24"/>
        </w:rPr>
        <w:t>ndryshuar titulli, shtuar fjalë</w:t>
      </w:r>
      <w:r w:rsidRPr="00825E29">
        <w:rPr>
          <w:rFonts w:ascii="Garamond" w:hAnsi="Garamond" w:cs="Times New Roman"/>
          <w:i/>
          <w:sz w:val="24"/>
          <w:szCs w:val="24"/>
        </w:rPr>
        <w:t xml:space="preserve"> në pikën 1 dhe pika 3 me ligjin nr. 35/2017, datë 30.3.2017)</w:t>
      </w:r>
    </w:p>
    <w:p w14:paraId="32A52FF1" w14:textId="77777777" w:rsidR="005E77A0" w:rsidRPr="00825E29" w:rsidRDefault="005E77A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2F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Pyetja e bashkëpunëtorëve të drejtësisë,</w:t>
      </w:r>
      <w:r w:rsidRPr="00825E29">
        <w:rPr>
          <w:rFonts w:ascii="Garamond" w:eastAsia="MS Mincho" w:hAnsi="Garamond" w:cs="Times New Roman"/>
          <w:sz w:val="24"/>
          <w:szCs w:val="24"/>
        </w:rPr>
        <w:t xml:space="preserve"> personave të infiltruar ose personave nën mbulim,</w:t>
      </w:r>
      <w:r w:rsidRPr="00825E29">
        <w:rPr>
          <w:rFonts w:ascii="Garamond" w:hAnsi="Garamond" w:cs="Times New Roman"/>
          <w:sz w:val="24"/>
          <w:szCs w:val="24"/>
        </w:rPr>
        <w:t xml:space="preserve"> dhe e dëshmitarëve të mbrojtur </w:t>
      </w:r>
      <w:r w:rsidRPr="00825E29">
        <w:rPr>
          <w:rFonts w:ascii="Garamond" w:eastAsia="MS Mincho" w:hAnsi="Garamond" w:cs="Times New Roman"/>
          <w:sz w:val="24"/>
          <w:szCs w:val="24"/>
        </w:rPr>
        <w:t xml:space="preserve">dhe dëshmitarëve </w:t>
      </w:r>
      <w:r w:rsidRPr="00825E29">
        <w:rPr>
          <w:rFonts w:ascii="Garamond" w:eastAsia="Times New Roman" w:hAnsi="Garamond" w:cs="Times New Roman"/>
          <w:sz w:val="24"/>
          <w:szCs w:val="24"/>
        </w:rPr>
        <w:t>me identitet të fshehur</w:t>
      </w:r>
      <w:r w:rsidRPr="00825E29">
        <w:rPr>
          <w:rFonts w:ascii="Garamond" w:hAnsi="Garamond" w:cs="Times New Roman"/>
          <w:sz w:val="24"/>
          <w:szCs w:val="24"/>
        </w:rPr>
        <w:t xml:space="preserve"> zhvillohet nën masa të veçanta për mbrojtjen e tyre, të cilat përcaktohen nga gjykata, kryesisht ose me kërkesën e palëve.</w:t>
      </w:r>
    </w:p>
    <w:p w14:paraId="32A52F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Kur disponon mjete teknike, gjykata mund të vendosë që marrja në pyetje e tyre të zhvillohet në distancë me anë të lidhjes audiovizive, sipas rregullave të parashikuara në pikën 7 të nenit 361. </w:t>
      </w:r>
    </w:p>
    <w:p w14:paraId="32A52F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Kur ndaj personit që do të pyetet është vendosur ndryshimi i identitetit, gjykata urdhëron marrjen e masave të përshtatshme për të bërë të mundur që fytyra dhe zëri i personit të mos jenë të dallueshme për palët.</w:t>
      </w:r>
    </w:p>
    <w:p w14:paraId="32A52F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Në rast se është e domosdoshme njohja e identitetit ose këqyrja e personit, gjykata urdhëron thirrjen ose shoqërimin e detyrueshëm për përmbushjen e këtij veprimi. Në këtë rast gjykata urdhëron marrjen e masave të nevojshme për të mënjanuar pamjen e dallueshme të fytyrës së personit, të cilit i është ndryshuar identiteti.</w:t>
      </w:r>
    </w:p>
    <w:p w14:paraId="32A52FF6"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r w:rsidRPr="00825E29">
        <w:rPr>
          <w:rFonts w:ascii="Garamond" w:eastAsia="MS Mincho" w:hAnsi="Garamond" w:cs="Times New Roman"/>
          <w:sz w:val="24"/>
          <w:szCs w:val="24"/>
        </w:rPr>
        <w:lastRenderedPageBreak/>
        <w:t>3. Gjykata nuk lejon që dëshmitarit, sipas paragrafit 1, të këtij neni, t’i bëhen pyetje që mund të zbulojnë identitetin e tij.</w:t>
      </w:r>
    </w:p>
    <w:p w14:paraId="32A52F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2F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362 </w:t>
      </w:r>
    </w:p>
    <w:p w14:paraId="32A52F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Kundërshtimi i dëshmisë</w:t>
      </w:r>
    </w:p>
    <w:p w14:paraId="32A52FFA" w14:textId="77777777" w:rsidR="00F7220A" w:rsidRPr="00825E29" w:rsidRDefault="005E77A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w:t>
      </w:r>
      <w:r w:rsidR="004E4FBF" w:rsidRPr="00825E29">
        <w:rPr>
          <w:rFonts w:ascii="Garamond" w:hAnsi="Garamond" w:cs="Times New Roman"/>
          <w:i/>
          <w:iCs/>
          <w:sz w:val="24"/>
          <w:szCs w:val="24"/>
        </w:rPr>
        <w:t xml:space="preserve"> fjalë në pikat 1 , 2 dhe shtuar pikat</w:t>
      </w:r>
      <w:r w:rsidRPr="00825E29">
        <w:rPr>
          <w:rFonts w:ascii="Garamond" w:hAnsi="Garamond" w:cs="Times New Roman"/>
          <w:i/>
          <w:iCs/>
          <w:sz w:val="24"/>
          <w:szCs w:val="24"/>
        </w:rPr>
        <w:t xml:space="preserve"> 3 dhe 4</w:t>
      </w:r>
      <w:r w:rsidR="00F7220A" w:rsidRPr="00825E29">
        <w:rPr>
          <w:rFonts w:ascii="Garamond" w:hAnsi="Garamond" w:cs="Times New Roman"/>
          <w:i/>
          <w:iCs/>
          <w:sz w:val="24"/>
          <w:szCs w:val="24"/>
        </w:rPr>
        <w:t xml:space="preserve"> me ligjin nr.8813, datë 13.6.2002)</w:t>
      </w:r>
    </w:p>
    <w:p w14:paraId="32A52F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w:t>
      </w:r>
    </w:p>
    <w:p w14:paraId="32A52F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Për të kundërshtuar, tërësisht ose pjesërisht, përmbajtjen e dëshmisë ose kur refuzon të dëshmojë, palët  mund të përdorin thëniet e bëra më parë nga dëshmitari para prokurorit ose policisë gjyqësore dhe që ndodhen në fashikullin e prokurorit, por vetëm pasi dëshmitari ka  deponuar mbi faktet dhe rrethanat që kundërshtohen.</w:t>
      </w:r>
    </w:p>
    <w:p w14:paraId="32A52F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Këto thënie nuk përbëjnë provë në vetvete për faktet që pohohen në to, por ato mund të vlerësohen nga gjykata për të përcaktuar besueshmërinë e personit të pyetur dhe  përfshihen në fashikullin e shqyrtimit gjyqësor.</w:t>
      </w:r>
    </w:p>
    <w:p w14:paraId="32A52F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Deklarimet e dhëna para prokurorit ose policisë gjyqësore mund të vlerësohen si provë, nëse ato lidhen me prova të tjera që konfirmojnë vërtetësinë e tyre.</w:t>
      </w:r>
    </w:p>
    <w:p w14:paraId="32A52F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Deklarimet e mëparshme, të përfshira në fashikullin e gjykimit, sipas pikës 2 të këtij neni, çmohen si prova edhe kur rezulton se dëshmitari qoftë edhe gjatë pyetjes në seancë i nënshtrohet dhunës, kanosjes, premtimit për t’i dhënë para ose përfitime të tjera, me qëllim që të mos dëshmojë ose të bëjë dëshmi të rreme, si dhe kur rezultojnë rrethana të tjera që kanë dëmtuar sinqeritetin e përgjigjeve të tij.</w:t>
      </w:r>
    </w:p>
    <w:p w14:paraId="32A53000"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0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363 </w:t>
      </w:r>
    </w:p>
    <w:p w14:paraId="32A530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Pyetja e ekspertëve </w:t>
      </w:r>
    </w:p>
    <w:p w14:paraId="32A53003" w14:textId="77777777" w:rsidR="00F7220A" w:rsidRPr="00825E29" w:rsidRDefault="005E77A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pika 3</w:t>
      </w:r>
      <w:r w:rsidR="00F7220A" w:rsidRPr="00825E29">
        <w:rPr>
          <w:rFonts w:ascii="Garamond" w:hAnsi="Garamond" w:cs="Times New Roman"/>
          <w:i/>
          <w:iCs/>
          <w:sz w:val="24"/>
          <w:szCs w:val="24"/>
        </w:rPr>
        <w:t xml:space="preserve"> me ligjin nr.9276, datë 16.9.2004)</w:t>
      </w:r>
    </w:p>
    <w:p w14:paraId="32A530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30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Për pyetjen e ekspertëve respektohen dispozitat mbi pyetjen e dëshmitarëve, për aq sa janë të zbatueshme.</w:t>
      </w:r>
    </w:p>
    <w:p w14:paraId="32A530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Eksperti ka të drejtë në çdo rast të konsultohet me dokumentet, shënimet dhe botimet që mund të merren edhe kryesisht.</w:t>
      </w:r>
    </w:p>
    <w:p w14:paraId="32A530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Eksperti mund të pyetet në distancë, duke respektuar rregullat e parashikuara në pikën 7 të nenit 361 të këtij Kodi.</w:t>
      </w:r>
    </w:p>
    <w:p w14:paraId="32A530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0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364 </w:t>
      </w:r>
    </w:p>
    <w:p w14:paraId="32A530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Pyetja në shtëpi e dëshmitarëve dhe ekspertëve</w:t>
      </w:r>
    </w:p>
    <w:p w14:paraId="32A5300B" w14:textId="77777777" w:rsidR="00F7220A" w:rsidRPr="00825E29" w:rsidRDefault="005E77A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 1</w:t>
      </w:r>
      <w:r w:rsidR="00F7220A" w:rsidRPr="00825E29">
        <w:rPr>
          <w:rFonts w:ascii="Garamond" w:hAnsi="Garamond" w:cs="Times New Roman"/>
          <w:i/>
          <w:iCs/>
          <w:sz w:val="24"/>
          <w:szCs w:val="24"/>
        </w:rPr>
        <w:t xml:space="preserve"> me ligjin nr.8813, datë 13.6.2002) </w:t>
      </w:r>
    </w:p>
    <w:p w14:paraId="32A530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rast pamundësie absolute për t’u paraqitur, me kërkesën e palëve, gjykata mund të vendosë që pyetja e dëshmitarit  ose e ekspertit të bëhet në vendin ku  ndodhet duke njoftuar ditën, orën dhe vendin e pyetjes. Pyetja mund të bëhet edhe vetëm nga një anëtar i trupit gjykues, në prani të palëve.</w:t>
      </w:r>
    </w:p>
    <w:p w14:paraId="32A530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Pyetja bëhet në format e parashikuara nga nenet e mësipërme pa praninë e publikut. I pandehuri dhe palët private përfaqësohen nga mbrojtësi dhe përfaqësuesit e tyre. Gjykata mund të lejojë ndërhyrjen e të pandehurit në pyetje.</w:t>
      </w:r>
    </w:p>
    <w:p w14:paraId="32A530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0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365</w:t>
      </w:r>
    </w:p>
    <w:p w14:paraId="32A530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Pyetja e palëve private</w:t>
      </w:r>
    </w:p>
    <w:p w14:paraId="32A530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 xml:space="preserve">1. Pyetjen e palëve private e fillon ai që e ka kërkuar këtë gjë dhe vazhdon me  pyetjet e prokurorit, të mbrojtësve, të përfaqësuesve të palëve dhe të pandehurit. Ai  që ka filluar pyetjen mund të bëjë pyetje edhe pas palëve të tjera. </w:t>
      </w:r>
    </w:p>
    <w:p w14:paraId="32A53014" w14:textId="77777777" w:rsidR="005E77A0"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Për të kundërshtuar përmbajtjen e deponimit, mund të shfrytëzohen deklarimet e bëra gjatë hetimeve paraprake nga pala e pyetur dhe që ndodhen në  fashikullin e prokurorit, me kusht që pala të ketë deponuar mbi faktet </w:t>
      </w:r>
      <w:r w:rsidR="00EB73CC" w:rsidRPr="00825E29">
        <w:rPr>
          <w:rFonts w:ascii="Garamond" w:hAnsi="Garamond" w:cs="Times New Roman"/>
          <w:sz w:val="24"/>
          <w:szCs w:val="24"/>
        </w:rPr>
        <w:t>dhe rrethanat që kundërshtohen.</w:t>
      </w:r>
    </w:p>
    <w:p w14:paraId="32A53015" w14:textId="77777777" w:rsidR="005E77A0" w:rsidRPr="00825E29" w:rsidRDefault="005E77A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366</w:t>
      </w:r>
    </w:p>
    <w:p w14:paraId="32A530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Caktimi i ekspertimit gjatë gjykimit </w:t>
      </w:r>
    </w:p>
    <w:p w14:paraId="32A530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qoftë se gjykata, kryesisht ose me kërkesën e palëve, disponon për një  ekspertim, eksperti thirret menjëherë dhe duhet të shprehë mendimin e tij në të njëjtën  seancë. Kur nuk është e mundur të veprohet në këtë mënyrë, gjykata ndërpret shqyrtimin gjyqësor dhe cakton datën e seancës së re, jo më larg se tridhjetë ditë.</w:t>
      </w:r>
    </w:p>
    <w:p w14:paraId="32A5301D"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0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367</w:t>
      </w:r>
    </w:p>
    <w:p w14:paraId="32A530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e provave të reja</w:t>
      </w:r>
    </w:p>
    <w:p w14:paraId="32A530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Pas marrjes së provave të kërkuara, gjykata, në qoftë se është  e nevojshme, mund të bëjë pyetje shtesë dhe të disponojë, edhe kryesisht, marrjen e  provave të reja. Kur nuk është e mundur të procedohet në të njëjtën seancë, ndërpritet gjykimi dhe caktohet data e seancës së re.</w:t>
      </w:r>
    </w:p>
    <w:p w14:paraId="32A530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2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368</w:t>
      </w:r>
    </w:p>
    <w:p w14:paraId="32A530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Procesverbali i marrjes së provës</w:t>
      </w:r>
    </w:p>
    <w:p w14:paraId="32A530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procesverbalin e marrjes së provës shënohen gjeneralitetet e dëshmitarëve, ekspertëve e të përkthyesve, si dhe paralajmërimi që u bëhet për të thënë të vërtetën dhe për përgjegjësinë që kanë në rast se bëjnë dëshmi, ekspertim ose përkthim të rremë.</w:t>
      </w:r>
    </w:p>
    <w:p w14:paraId="32A530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Sekretari i gjykatës riprodhon pyetjet e bëra nga palët dhe nga kryetari, si dhe përgjigjet e personave të pyetur.</w:t>
      </w:r>
    </w:p>
    <w:p w14:paraId="32A530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gjykata vendos që procesverbali të mbahet në formë të përmbledhur,  kontrolli për saktësinë e tij bëhet nga kryetari.</w:t>
      </w:r>
    </w:p>
    <w:p w14:paraId="32A530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369</w:t>
      </w:r>
    </w:p>
    <w:p w14:paraId="32A530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Leximet e lejueshme</w:t>
      </w:r>
    </w:p>
    <w:p w14:paraId="32A5302C"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pika “3” me</w:t>
      </w:r>
      <w:r w:rsidR="005E77A0" w:rsidRPr="00825E29">
        <w:rPr>
          <w:rFonts w:ascii="Garamond" w:hAnsi="Garamond" w:cs="Times New Roman"/>
          <w:i/>
          <w:iCs/>
          <w:sz w:val="24"/>
          <w:szCs w:val="24"/>
        </w:rPr>
        <w:t xml:space="preserve"> ligjin nr.8813, datë 13.6.2002; </w:t>
      </w:r>
      <w:r w:rsidR="009C6053" w:rsidRPr="00825E29">
        <w:rPr>
          <w:rFonts w:ascii="Garamond" w:hAnsi="Garamond" w:cs="Times New Roman"/>
          <w:i/>
          <w:sz w:val="24"/>
          <w:szCs w:val="24"/>
        </w:rPr>
        <w:t>ndryshuar</w:t>
      </w:r>
      <w:r w:rsidR="005E77A0" w:rsidRPr="00825E29">
        <w:rPr>
          <w:rFonts w:ascii="Garamond" w:hAnsi="Garamond" w:cs="Times New Roman"/>
          <w:i/>
          <w:sz w:val="24"/>
          <w:szCs w:val="24"/>
        </w:rPr>
        <w:t xml:space="preserv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dhe shtuar fjalia në pikën 5 me ligjin nr. 35/2017, datë 30.3.2017)</w:t>
      </w:r>
    </w:p>
    <w:p w14:paraId="32A530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Gjykata edhe  kryesisht, vendos që të lexohen, tërësisht ose pjesërisht aktet që përmbahen në fashikullin për shqyrtimin gjyqësor. </w:t>
      </w:r>
    </w:p>
    <w:p w14:paraId="32A530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Me kërkesën e palëve, gjykata mund të vendosë që të lexohen aktet e marra gjatë hetimeve paraprake kur për shkak të rrethanave të paparashikuara ato nuk  mund të përsëriten më.</w:t>
      </w:r>
    </w:p>
    <w:p w14:paraId="32A530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Leximi i deklarimeve të bëra nga shtetasi shqiptar ose i huaj, banues jashtë  shtetit, mund të bëhet në qoftë se ai është thirrur dhe nuk është paraqitur ose kur  nuk gjendet, me gjithë kërkimet e bëra nga policia gjyqësore, si dhe kur refuzon të dëshmojë. Në këtë rast akti vlerësohet  duke u lidhur me provat e tjera.  </w:t>
      </w:r>
    </w:p>
    <w:p w14:paraId="32A530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Oficeri ose agjenti i policisë gjyqësore, që pyetet si dëshmitar, mund t’i përdorë aktet e policisë gjyqësore për të ndihmuar kujtesën.</w:t>
      </w:r>
    </w:p>
    <w:p w14:paraId="32A530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 xml:space="preserve">5. Në vend të leximit, gjykata, edhe kryesisht, mund të tregojë aktet </w:t>
      </w:r>
      <w:r w:rsidRPr="00825E29">
        <w:rPr>
          <w:rFonts w:ascii="Garamond" w:eastAsia="MS Mincho" w:hAnsi="Garamond" w:cs="Times New Roman"/>
          <w:sz w:val="24"/>
          <w:szCs w:val="24"/>
        </w:rPr>
        <w:t>që lejohet të përdoren për dhënien e vendimit</w:t>
      </w:r>
      <w:r w:rsidRPr="00825E29">
        <w:rPr>
          <w:rFonts w:ascii="Garamond" w:hAnsi="Garamond" w:cs="Times New Roman"/>
          <w:sz w:val="24"/>
          <w:szCs w:val="24"/>
        </w:rPr>
        <w:t xml:space="preserve">. </w:t>
      </w:r>
      <w:r w:rsidRPr="00825E29">
        <w:rPr>
          <w:rFonts w:ascii="Garamond" w:eastAsia="MS Mincho" w:hAnsi="Garamond" w:cs="Times New Roman"/>
          <w:sz w:val="24"/>
          <w:szCs w:val="24"/>
        </w:rPr>
        <w:t>Tregimi i akteve barazohet me leximin e tyre.</w:t>
      </w:r>
    </w:p>
    <w:p w14:paraId="32A530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34" w14:textId="77777777" w:rsidR="005E77A0" w:rsidRPr="00825E29" w:rsidRDefault="005E77A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35" w14:textId="77777777" w:rsidR="005E77A0" w:rsidRPr="00825E29" w:rsidRDefault="005E77A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370</w:t>
      </w:r>
    </w:p>
    <w:p w14:paraId="32A530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Leximi i deklarimeve të bëra nga i pandehuri</w:t>
      </w:r>
    </w:p>
    <w:p w14:paraId="32A53038"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 xml:space="preserve">(Shtuar </w:t>
      </w:r>
      <w:r w:rsidR="004E4FBF" w:rsidRPr="00825E29">
        <w:rPr>
          <w:rFonts w:ascii="Garamond" w:hAnsi="Garamond" w:cs="Times New Roman"/>
          <w:i/>
          <w:iCs/>
          <w:sz w:val="24"/>
          <w:szCs w:val="24"/>
        </w:rPr>
        <w:t xml:space="preserve">fjalë në </w:t>
      </w:r>
      <w:r w:rsidRPr="00825E29">
        <w:rPr>
          <w:rFonts w:ascii="Garamond" w:hAnsi="Garamond" w:cs="Times New Roman"/>
          <w:i/>
          <w:iCs/>
          <w:sz w:val="24"/>
          <w:szCs w:val="24"/>
        </w:rPr>
        <w:t>p</w:t>
      </w:r>
      <w:r w:rsidR="004E4FBF" w:rsidRPr="00825E29">
        <w:rPr>
          <w:rFonts w:ascii="Garamond" w:hAnsi="Garamond" w:cs="Times New Roman"/>
          <w:i/>
          <w:iCs/>
          <w:sz w:val="24"/>
          <w:szCs w:val="24"/>
        </w:rPr>
        <w:t xml:space="preserve">ikën </w:t>
      </w:r>
      <w:r w:rsidRPr="00825E29">
        <w:rPr>
          <w:rFonts w:ascii="Garamond" w:hAnsi="Garamond" w:cs="Times New Roman"/>
          <w:i/>
          <w:iCs/>
          <w:sz w:val="24"/>
          <w:szCs w:val="24"/>
        </w:rPr>
        <w:t>2 me</w:t>
      </w:r>
      <w:r w:rsidR="005E77A0" w:rsidRPr="00825E29">
        <w:rPr>
          <w:rFonts w:ascii="Garamond" w:hAnsi="Garamond" w:cs="Times New Roman"/>
          <w:i/>
          <w:iCs/>
          <w:sz w:val="24"/>
          <w:szCs w:val="24"/>
        </w:rPr>
        <w:t xml:space="preserve"> ligjin nr.8813, datë 13.6.2002; </w:t>
      </w:r>
      <w:r w:rsidR="005E77A0" w:rsidRPr="00825E29">
        <w:rPr>
          <w:rFonts w:ascii="Garamond" w:hAnsi="Garamond" w:cs="Times New Roman"/>
          <w:i/>
          <w:sz w:val="24"/>
          <w:szCs w:val="24"/>
        </w:rPr>
        <w:t xml:space="preserve">shtuar </w:t>
      </w:r>
      <w:r w:rsidR="004E4FBF" w:rsidRPr="00825E29">
        <w:rPr>
          <w:rFonts w:ascii="Garamond" w:hAnsi="Garamond" w:cs="Times New Roman"/>
          <w:i/>
          <w:sz w:val="24"/>
          <w:szCs w:val="24"/>
        </w:rPr>
        <w:t>fjalë</w:t>
      </w:r>
      <w:r w:rsidRPr="00825E29">
        <w:rPr>
          <w:rFonts w:ascii="Garamond" w:hAnsi="Garamond" w:cs="Times New Roman"/>
          <w:i/>
          <w:sz w:val="24"/>
          <w:szCs w:val="24"/>
        </w:rPr>
        <w:t xml:space="preserve"> në pikën 2 me ligjin nr. 35/2017, datë 30.3.2017)</w:t>
      </w:r>
    </w:p>
    <w:p w14:paraId="32A53039" w14:textId="77777777" w:rsidR="005E77A0" w:rsidRPr="00825E29" w:rsidRDefault="005E77A0"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Për të kundërshtuar, tërësisht ose pjesërisht, përmbajtjen e deklarimeve të të  pandehurit, palët mund të përdorin deklarimet e bëra më parë nga ai dhe që  ndodhen në fashikullin e prokurorit, në qoftë se ka folur për faktet dhe rrethanat që  kundërshtohen.</w:t>
      </w:r>
    </w:p>
    <w:p w14:paraId="32A530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Kur i pandehuri është deklaruar në mungesë ose nuk është paraqitur ose refuzon të përgjigjet për deklarimet që ka bërë në prani të mbrojtësit </w:t>
      </w:r>
      <w:r w:rsidRPr="00825E29">
        <w:rPr>
          <w:rFonts w:ascii="Garamond" w:eastAsia="MS Mincho" w:hAnsi="Garamond" w:cs="Times New Roman"/>
          <w:sz w:val="24"/>
          <w:szCs w:val="24"/>
        </w:rPr>
        <w:t>në përputhje me paragrafin 3, të nenit 38, të këtij Kodi</w:t>
      </w:r>
      <w:r w:rsidRPr="00825E29">
        <w:rPr>
          <w:rFonts w:ascii="Garamond" w:hAnsi="Garamond" w:cs="Times New Roman"/>
          <w:sz w:val="24"/>
          <w:szCs w:val="24"/>
        </w:rPr>
        <w:t>, gjykata vendos që të lexohen procesverbalet e deklarimeve të bëra nga ai gjatë hetimeve paraprake.</w:t>
      </w:r>
    </w:p>
    <w:p w14:paraId="32A530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deklarimet janë bërë nga persona të marrë si të pandehur në një procedim të lidhur, gjykata vendos shoqërimin e detyrueshëm. Kur nuk mund të  sigurohet prania e deklaruesit, gjykata, pasi dëgjon palët, vendos leximin e  procesverbaleve që përmbajnë deklarimet.</w:t>
      </w:r>
    </w:p>
    <w:p w14:paraId="32A530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3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371</w:t>
      </w:r>
    </w:p>
    <w:p w14:paraId="32A530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Futja e akteve në fashikullin e gjykatës </w:t>
      </w:r>
    </w:p>
    <w:p w14:paraId="32A530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0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Procesverbalet dhe aktet që janë lexuar, si dhe dokumentet e paraqitura nga palët e të pranuara nga gjykata, futen bashkë me procesverbalin e seancës në fashikullin e gjykatës.</w:t>
      </w:r>
    </w:p>
    <w:p w14:paraId="32A530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IV</w:t>
      </w:r>
    </w:p>
    <w:p w14:paraId="32A530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AKUZAT E REJA </w:t>
      </w:r>
    </w:p>
    <w:p w14:paraId="32A530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0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372</w:t>
      </w:r>
    </w:p>
    <w:p w14:paraId="32A530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Ndryshimi i akuzës</w:t>
      </w:r>
    </w:p>
    <w:p w14:paraId="32A530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0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gjatë shqyrtimit gjyqësor fakti del ndryshe nga ç’është përshkruar në kërkesën për gjykim dhe gjykimi i tij është  në kompetencën e asaj gjykate, prokurori ndryshon akuzën dhe procedon me akuzën përkatëse.</w:t>
      </w:r>
    </w:p>
    <w:p w14:paraId="32A530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373</w:t>
      </w:r>
    </w:p>
    <w:p w14:paraId="32A530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Akuza për një vepër tjetër</w:t>
      </w:r>
    </w:p>
    <w:p w14:paraId="32A530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gjatë shqyrtimit gjyqësor del një vepër penale tjetër që ka lidhje me atë që gjykohet, sipas nenit 79 </w:t>
      </w:r>
      <w:r w:rsidR="005E77A0" w:rsidRPr="00825E29">
        <w:rPr>
          <w:rFonts w:ascii="Garamond" w:hAnsi="Garamond" w:cs="Times New Roman"/>
          <w:sz w:val="24"/>
          <w:szCs w:val="24"/>
        </w:rPr>
        <w:t>germa</w:t>
      </w:r>
      <w:r w:rsidRPr="00825E29">
        <w:rPr>
          <w:rFonts w:ascii="Garamond" w:hAnsi="Garamond" w:cs="Times New Roman"/>
          <w:sz w:val="24"/>
          <w:szCs w:val="24"/>
        </w:rPr>
        <w:t xml:space="preserve"> “b”, ose një rrethanë rënduese që nuk është  përmendur në kërkesën për gjykim, prokurori i komunikon të pandehurit veprën penale ose rrethanën, por me kusht që gjykimi të mos jetë në kompetencë të një gjykate më të lartë.</w:t>
      </w:r>
    </w:p>
    <w:p w14:paraId="32A530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374</w:t>
      </w:r>
    </w:p>
    <w:p w14:paraId="32A530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Akuza për një fakt të ri</w:t>
      </w:r>
    </w:p>
    <w:p w14:paraId="32A530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5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Kur gjatë shqyrtimit gjyqësor del një fakt i ri në ngarkim të të pandehurit që  nuk është përmendur në kërkesën për gjykim dhe për të cilin duhet proceduar kryesisht, prokurori procedon në format e zakonshme, duke tërhequr dosjen për të  vazhduar hetimet paraprake. Megjithatë, në qoftë se prokurori kërkon, gjykata mund  të lejojë shqyrtimin në të njëjtën seancë kur i pandehuri jep pëlqimin dhe nuk dëmtohet  shpejtësia e procedimit.</w:t>
      </w:r>
    </w:p>
    <w:p w14:paraId="32A530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375 </w:t>
      </w:r>
    </w:p>
    <w:p w14:paraId="32A530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Ndryshimi i cilësimit juridik të veprës</w:t>
      </w:r>
      <w:r w:rsidR="004E4FBF" w:rsidRPr="00825E29">
        <w:rPr>
          <w:rFonts w:ascii="Garamond" w:hAnsi="Garamond" w:cs="Times New Roman"/>
          <w:b/>
          <w:bCs/>
          <w:sz w:val="24"/>
          <w:szCs w:val="24"/>
        </w:rPr>
        <w:t xml:space="preserve"> penale</w:t>
      </w:r>
    </w:p>
    <w:p w14:paraId="32A53056"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 ligjin nr.8813, datë 13.6.2002</w:t>
      </w:r>
      <w:r w:rsidR="005E77A0" w:rsidRPr="00825E29">
        <w:rPr>
          <w:rFonts w:ascii="Garamond" w:hAnsi="Garamond" w:cs="Times New Roman"/>
          <w:sz w:val="24"/>
          <w:szCs w:val="24"/>
        </w:rPr>
        <w:t xml:space="preserve">; </w:t>
      </w:r>
      <w:r w:rsidR="005E77A0" w:rsidRPr="00825E29">
        <w:rPr>
          <w:rFonts w:ascii="Garamond" w:hAnsi="Garamond" w:cs="Times New Roman"/>
          <w:i/>
          <w:sz w:val="24"/>
          <w:szCs w:val="24"/>
        </w:rPr>
        <w:t xml:space="preserve">shtuar </w:t>
      </w:r>
      <w:r w:rsidRPr="00825E29">
        <w:rPr>
          <w:rFonts w:ascii="Garamond" w:hAnsi="Garamond" w:cs="Times New Roman"/>
          <w:i/>
          <w:sz w:val="24"/>
          <w:szCs w:val="24"/>
        </w:rPr>
        <w:t>pikat 2 dhe 3 me ligjin nr. 35/2017, datë 30.3.2017)</w:t>
      </w:r>
    </w:p>
    <w:p w14:paraId="32A53057" w14:textId="77777777" w:rsidR="00F7220A" w:rsidRPr="00825E29" w:rsidRDefault="005E77A0"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ab/>
        <w:t xml:space="preserve">1. </w:t>
      </w:r>
      <w:r w:rsidR="00F7220A" w:rsidRPr="00825E29">
        <w:rPr>
          <w:rFonts w:ascii="Garamond" w:hAnsi="Garamond" w:cs="Times New Roman"/>
          <w:sz w:val="24"/>
          <w:szCs w:val="24"/>
        </w:rPr>
        <w:t xml:space="preserve">Me vendimin përfundimtar gjykata mund t’i japë faktit një përcaktim të ndryshëm nga ai që ka bërë prokurori ose </w:t>
      </w:r>
      <w:r w:rsidR="00FA6794" w:rsidRPr="00825E29">
        <w:rPr>
          <w:rFonts w:ascii="Garamond" w:hAnsi="Garamond" w:cs="Times New Roman"/>
          <w:sz w:val="24"/>
          <w:szCs w:val="24"/>
        </w:rPr>
        <w:t>viktima</w:t>
      </w:r>
      <w:r w:rsidR="00F7220A" w:rsidRPr="00825E29">
        <w:rPr>
          <w:rFonts w:ascii="Garamond" w:hAnsi="Garamond" w:cs="Times New Roman"/>
          <w:sz w:val="24"/>
          <w:szCs w:val="24"/>
        </w:rPr>
        <w:t xml:space="preserve"> akuzues</w:t>
      </w:r>
      <w:r w:rsidR="00FA6794" w:rsidRPr="00825E29">
        <w:rPr>
          <w:rFonts w:ascii="Garamond" w:hAnsi="Garamond" w:cs="Times New Roman"/>
          <w:sz w:val="24"/>
          <w:szCs w:val="24"/>
        </w:rPr>
        <w:t>e</w:t>
      </w:r>
      <w:r w:rsidR="00F7220A" w:rsidRPr="00825E29">
        <w:rPr>
          <w:rFonts w:ascii="Garamond" w:hAnsi="Garamond" w:cs="Times New Roman"/>
          <w:sz w:val="24"/>
          <w:szCs w:val="24"/>
        </w:rPr>
        <w:t>, më të lehtë ose më të rëndë, me kusht që vepra penale të jetë në kompetencën e saj.</w:t>
      </w:r>
    </w:p>
    <w:p w14:paraId="32A53058" w14:textId="77777777" w:rsidR="00F7220A" w:rsidRPr="00825E29" w:rsidRDefault="00F7220A" w:rsidP="00F7220A">
      <w:pPr>
        <w:autoSpaceDE w:val="0"/>
        <w:autoSpaceDN w:val="0"/>
        <w:adjustRightInd w:val="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2. Kur në përfundim të shqyrtimit gjyqësor gjykata vlerëson se fakti për të cilin akuzohet i pandehuri mund të ketë cilësim juridik më të rëndë se ai që ka bërë prokurori ose viktima akuzuese, njofton palët mbi këtë mundësi dhe u jep kohën e nevojshme për t’u mbrojtur. Palët kanë të drejtë të paraqesin prova të reja. </w:t>
      </w:r>
    </w:p>
    <w:p w14:paraId="32A53059"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r w:rsidRPr="00825E29">
        <w:rPr>
          <w:rFonts w:ascii="Garamond" w:eastAsia="MS Mincho" w:hAnsi="Garamond" w:cs="Times New Roman"/>
          <w:sz w:val="24"/>
          <w:szCs w:val="24"/>
        </w:rPr>
        <w:t>3. Kur gjykimi zhvillohet në mungesë të të pandehurit, sipas nenit 352, të këtij Kodi, gjykata zbaton rregullat e përcaktuara në paragrafët 1 dhe 2 të tij.</w:t>
      </w:r>
    </w:p>
    <w:p w14:paraId="32A5305A"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05C"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Neni 376</w:t>
      </w:r>
    </w:p>
    <w:p w14:paraId="32A530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Të drejtat e palëve</w:t>
      </w:r>
      <w:r w:rsidRPr="00825E29">
        <w:rPr>
          <w:rFonts w:ascii="Garamond" w:hAnsi="Garamond" w:cs="Times New Roman"/>
          <w:sz w:val="24"/>
          <w:szCs w:val="24"/>
        </w:rPr>
        <w:t xml:space="preserve"> </w:t>
      </w:r>
    </w:p>
    <w:p w14:paraId="32A530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shenja e pikësimit, lidhë</w:t>
      </w:r>
      <w:r w:rsidR="004E4FBF" w:rsidRPr="00825E29">
        <w:rPr>
          <w:rFonts w:ascii="Garamond" w:hAnsi="Garamond" w:cs="Times New Roman"/>
          <w:i/>
          <w:sz w:val="24"/>
          <w:szCs w:val="24"/>
        </w:rPr>
        <w:t>za dhe numri në pikën 1 e fjalë</w:t>
      </w:r>
      <w:r w:rsidRPr="00825E29">
        <w:rPr>
          <w:rFonts w:ascii="Garamond" w:hAnsi="Garamond" w:cs="Times New Roman"/>
          <w:i/>
          <w:sz w:val="24"/>
          <w:szCs w:val="24"/>
        </w:rPr>
        <w:t xml:space="preserve"> në pikën 3 me ligjin nr. 35/2017, datë 30.3.2017)</w:t>
      </w:r>
    </w:p>
    <w:p w14:paraId="32A530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Në rastet e parashikuara nga nenet 372, 373, 374 dhe 375, kryetari i bën të ditur të pandehurit se mund të kërkojë një afat për mbrojtjen. Kur i pandehuri kërkon afat, kryetari ndërpret shqyrtimin gjyqësor për një kohë të përshtatshme, por jo më shumë se dhjetë ditë. Edhe palët e tjera mund të kërkojnë marrjen e provave të reja. </w:t>
      </w:r>
    </w:p>
    <w:p w14:paraId="32A530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Kryetari urdhëron thirrjen e </w:t>
      </w:r>
      <w:r w:rsidR="001625F9" w:rsidRPr="00825E29">
        <w:rPr>
          <w:rFonts w:ascii="Garamond" w:hAnsi="Garamond" w:cs="Times New Roman"/>
          <w:sz w:val="24"/>
          <w:szCs w:val="24"/>
        </w:rPr>
        <w:t>viktimës</w:t>
      </w:r>
      <w:r w:rsidRPr="00825E29">
        <w:rPr>
          <w:rFonts w:ascii="Garamond" w:hAnsi="Garamond" w:cs="Times New Roman"/>
          <w:sz w:val="24"/>
          <w:szCs w:val="24"/>
        </w:rPr>
        <w:t>, duke respektuar një afat jo më të  vogël se pesë ditë.</w:t>
      </w:r>
    </w:p>
    <w:p w14:paraId="32A530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Kur i pandehuri gjykohet në mungesë </w:t>
      </w:r>
      <w:r w:rsidRPr="00825E29">
        <w:rPr>
          <w:rFonts w:ascii="Garamond" w:eastAsia="MS Mincho" w:hAnsi="Garamond" w:cs="Times New Roman"/>
          <w:sz w:val="24"/>
          <w:szCs w:val="24"/>
        </w:rPr>
        <w:t>sipas neneve 351 dhe 352 të këtij Kodi</w:t>
      </w:r>
      <w:r w:rsidRPr="00825E29">
        <w:rPr>
          <w:rFonts w:ascii="Garamond" w:hAnsi="Garamond" w:cs="Times New Roman"/>
          <w:sz w:val="24"/>
          <w:szCs w:val="24"/>
        </w:rPr>
        <w:t>, prokurori i kërkon gjykatës që akuza e  re të përfshihet në procesverbalin e shqyrtimit gjyqësor dhe që ekstra</w:t>
      </w:r>
      <w:r w:rsidR="005E77A0" w:rsidRPr="00825E29">
        <w:rPr>
          <w:rFonts w:ascii="Garamond" w:hAnsi="Garamond" w:cs="Times New Roman"/>
          <w:sz w:val="24"/>
          <w:szCs w:val="24"/>
        </w:rPr>
        <w:t>k</w:t>
      </w:r>
      <w:r w:rsidRPr="00825E29">
        <w:rPr>
          <w:rFonts w:ascii="Garamond" w:hAnsi="Garamond" w:cs="Times New Roman"/>
          <w:sz w:val="24"/>
          <w:szCs w:val="24"/>
        </w:rPr>
        <w:t>ti i  procesverbalit t’i njoftohet të pandehurit. Në këtë rast kryetari ndërpret shqyrtimin gjyqësor dhe cakton një seancë të re, duke respektuar afatet e treguara në  paragrafin 1.</w:t>
      </w:r>
    </w:p>
    <w:p w14:paraId="32A530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377</w:t>
      </w:r>
    </w:p>
    <w:p w14:paraId="32A530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Kalimi i akteve prokurorit</w:t>
      </w:r>
    </w:p>
    <w:p w14:paraId="32A530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(Hequr fjalia e dytë në pikën 1 me ligjin nr. 35/2017, datë 30.3.2017)</w:t>
      </w:r>
    </w:p>
    <w:p w14:paraId="32A530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prokurori e tërheq akuzën dhe në gjendjen që janë provat vërtetohet se i  pandehuri nuk ka faj ose del që ekziston një nga rastet e pushimit të çështjes, gjykata  vendos pafajësinë e të pandehurit ose pushimin e çështjes. </w:t>
      </w:r>
    </w:p>
    <w:p w14:paraId="32A530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0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V</w:t>
      </w:r>
    </w:p>
    <w:p w14:paraId="32A530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DISKUTIMI PËRFUNDIMTAR</w:t>
      </w:r>
    </w:p>
    <w:p w14:paraId="32A530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0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378</w:t>
      </w:r>
    </w:p>
    <w:p w14:paraId="32A530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Zhvillimi i diskutimit </w:t>
      </w:r>
    </w:p>
    <w:p w14:paraId="32A530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lastRenderedPageBreak/>
        <w:t>(Shfuqizuar pika 5 dhe 6 me ligjin nr. 35/2017, datë 30.3.2017)</w:t>
      </w:r>
    </w:p>
    <w:p w14:paraId="32A5306F" w14:textId="77777777" w:rsidR="004E4FBF" w:rsidRPr="00825E29" w:rsidRDefault="004E4FBF"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0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Pas marrjes së provave, prokurori, mbrojtësi i të pandehurit dhe përfaqësuesit e palëve të tjera formulojnë dhe parashtrojnë konkluzionet përkatëse.</w:t>
      </w:r>
    </w:p>
    <w:p w14:paraId="32A530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Paditësi civil paraqet konkluzione me shkrim, të cilat duhet të përfshijnë, kur  është kërkuar shpërblimi i dëmit, edhe përcaktimin e fitimit të munguar.</w:t>
      </w:r>
    </w:p>
    <w:p w14:paraId="32A530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Prokurori, mbrojtësit dhe përfaqësuesit e palëve mund të bëjnë replikë.</w:t>
      </w:r>
    </w:p>
    <w:p w14:paraId="32A53073"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Në çdo rast i pandehuri dhe mbrojtësi duhet të kenë fjalën e</w:t>
      </w:r>
      <w:r w:rsidR="005E77A0" w:rsidRPr="00825E29">
        <w:rPr>
          <w:rFonts w:ascii="Garamond" w:hAnsi="Garamond" w:cs="Times New Roman"/>
          <w:sz w:val="24"/>
          <w:szCs w:val="24"/>
        </w:rPr>
        <w:t xml:space="preserve"> fundit në qoftë se e kërkojnë.</w:t>
      </w:r>
    </w:p>
    <w:p w14:paraId="32A53074" w14:textId="77777777" w:rsidR="004E4FBF" w:rsidRPr="00825E29" w:rsidRDefault="004E4FBF"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Shfuqizuar.</w:t>
      </w:r>
    </w:p>
    <w:p w14:paraId="32A53075" w14:textId="77777777" w:rsidR="004E4FBF" w:rsidRPr="00825E29" w:rsidRDefault="004E4FBF"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6. Shfuqizuar.</w:t>
      </w:r>
    </w:p>
    <w:p w14:paraId="32A53076" w14:textId="77777777" w:rsidR="005E77A0" w:rsidRPr="00825E29" w:rsidRDefault="005E77A0"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77" w14:textId="77777777" w:rsidR="00F7220A" w:rsidRPr="00825E29" w:rsidRDefault="00F7220A" w:rsidP="005E77A0">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378/a</w:t>
      </w:r>
    </w:p>
    <w:p w14:paraId="32A53078" w14:textId="77777777" w:rsidR="00F7220A" w:rsidRPr="00825E29" w:rsidRDefault="00F7220A" w:rsidP="005E77A0">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Kërkesa për riçeljen e hetimit gjyqësor</w:t>
      </w:r>
    </w:p>
    <w:p w14:paraId="32A53079" w14:textId="77777777" w:rsidR="00F7220A" w:rsidRPr="00825E29" w:rsidRDefault="00F7220A" w:rsidP="005E77A0">
      <w:pPr>
        <w:tabs>
          <w:tab w:val="left" w:pos="510"/>
          <w:tab w:val="left" w:pos="1020"/>
          <w:tab w:val="left" w:pos="1530"/>
          <w:tab w:val="left" w:pos="2040"/>
          <w:tab w:val="left" w:pos="2550"/>
          <w:tab w:val="left" w:pos="2780"/>
          <w:tab w:val="left" w:pos="3060"/>
          <w:tab w:val="left" w:pos="3570"/>
          <w:tab w:val="left" w:pos="4080"/>
          <w:tab w:val="left" w:pos="4590"/>
          <w:tab w:val="center" w:pos="5046"/>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rPr>
          <w:rFonts w:ascii="Garamond" w:hAnsi="Garamond" w:cs="Times New Roman"/>
          <w:sz w:val="24"/>
          <w:szCs w:val="24"/>
        </w:rPr>
      </w:pPr>
      <w:r w:rsidRPr="00825E29">
        <w:rPr>
          <w:rFonts w:ascii="Garamond" w:hAnsi="Garamond" w:cs="Times New Roman"/>
          <w:i/>
          <w:sz w:val="24"/>
          <w:szCs w:val="24"/>
        </w:rPr>
        <w:tab/>
      </w:r>
      <w:r w:rsidRPr="00825E29">
        <w:rPr>
          <w:rFonts w:ascii="Garamond" w:hAnsi="Garamond" w:cs="Times New Roman"/>
          <w:i/>
          <w:sz w:val="24"/>
          <w:szCs w:val="24"/>
        </w:rPr>
        <w:tab/>
      </w:r>
      <w:r w:rsidRPr="00825E29">
        <w:rPr>
          <w:rFonts w:ascii="Garamond" w:hAnsi="Garamond" w:cs="Times New Roman"/>
          <w:i/>
          <w:sz w:val="24"/>
          <w:szCs w:val="24"/>
        </w:rPr>
        <w:tab/>
      </w:r>
      <w:r w:rsidRPr="00825E29">
        <w:rPr>
          <w:rFonts w:ascii="Garamond" w:hAnsi="Garamond" w:cs="Times New Roman"/>
          <w:i/>
          <w:sz w:val="24"/>
          <w:szCs w:val="24"/>
        </w:rPr>
        <w:tab/>
      </w:r>
      <w:r w:rsidRPr="00825E29">
        <w:rPr>
          <w:rFonts w:ascii="Garamond" w:hAnsi="Garamond" w:cs="Times New Roman"/>
          <w:i/>
          <w:sz w:val="24"/>
          <w:szCs w:val="24"/>
        </w:rPr>
        <w:tab/>
      </w:r>
      <w:r w:rsidRPr="00825E29">
        <w:rPr>
          <w:rFonts w:ascii="Garamond" w:hAnsi="Garamond" w:cs="Times New Roman"/>
          <w:i/>
          <w:sz w:val="24"/>
          <w:szCs w:val="24"/>
        </w:rPr>
        <w:tab/>
      </w:r>
      <w:r w:rsidRPr="00825E29">
        <w:rPr>
          <w:rFonts w:ascii="Garamond" w:hAnsi="Garamond" w:cs="Times New Roman"/>
          <w:i/>
          <w:sz w:val="24"/>
          <w:szCs w:val="24"/>
        </w:rPr>
        <w:tab/>
        <w:t>(Shtuar  me ligjin nr. 35/2017, datë 30.3.2017)</w:t>
      </w:r>
    </w:p>
    <w:p w14:paraId="32A5307A" w14:textId="77777777" w:rsidR="00F7220A" w:rsidRPr="00825E29" w:rsidRDefault="00F7220A" w:rsidP="005E77A0">
      <w:pPr>
        <w:autoSpaceDE w:val="0"/>
        <w:autoSpaceDN w:val="0"/>
        <w:adjustRightInd w:val="0"/>
        <w:spacing w:after="0"/>
        <w:ind w:firstLine="284"/>
        <w:jc w:val="center"/>
        <w:rPr>
          <w:rFonts w:ascii="Garamond" w:eastAsia="MS Mincho" w:hAnsi="Garamond" w:cs="Times New Roman"/>
          <w:sz w:val="24"/>
          <w:szCs w:val="24"/>
        </w:rPr>
      </w:pPr>
    </w:p>
    <w:p w14:paraId="32A5307B" w14:textId="77777777" w:rsidR="00F7220A" w:rsidRPr="00825E29" w:rsidRDefault="00F7220A" w:rsidP="005E77A0">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1. Pasi i është dhënë fund shqyrtimit gjyqësor nuk mund të merren prova të tjera. </w:t>
      </w:r>
    </w:p>
    <w:p w14:paraId="32A5307C" w14:textId="77777777" w:rsidR="00F7220A" w:rsidRPr="00825E29" w:rsidRDefault="00F7220A" w:rsidP="005E77A0">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Shqyrtimi gjyqësor mund të riçelet me kërkesën e palëve, kur ato kërkojnë marrjen e provave të dala rishtazi, apo të cilat kanë qenë të pamundura të siguroheshin më parë prej tyre.</w:t>
      </w:r>
    </w:p>
    <w:p w14:paraId="32A5307D"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3. Gjykata pranon kërkesën kur çmon se provat kanë rëndësi për zgjidhjen e çështjes.</w:t>
      </w:r>
    </w:p>
    <w:p w14:paraId="32A530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III</w:t>
      </w:r>
    </w:p>
    <w:p w14:paraId="32A530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VENDIMI </w:t>
      </w:r>
    </w:p>
    <w:p w14:paraId="32A530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SEKSIONI I </w:t>
      </w:r>
    </w:p>
    <w:p w14:paraId="32A530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MARRJA E VENDIMIT </w:t>
      </w:r>
    </w:p>
    <w:p w14:paraId="32A530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379</w:t>
      </w:r>
    </w:p>
    <w:p w14:paraId="32A530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Menjëhershmëria e marrjes së vendimit </w:t>
      </w:r>
    </w:p>
    <w:p w14:paraId="32A53087" w14:textId="77777777" w:rsidR="00F7220A" w:rsidRPr="00825E29" w:rsidRDefault="004E4FBF" w:rsidP="00F7220A">
      <w:pPr>
        <w:tabs>
          <w:tab w:val="left" w:pos="510"/>
          <w:tab w:val="left" w:pos="1020"/>
          <w:tab w:val="left" w:pos="1530"/>
          <w:tab w:val="left" w:pos="2040"/>
          <w:tab w:val="left" w:pos="2550"/>
          <w:tab w:val="left" w:pos="2780"/>
          <w:tab w:val="left" w:pos="3060"/>
          <w:tab w:val="left" w:pos="3570"/>
          <w:tab w:val="left" w:pos="4080"/>
          <w:tab w:val="left" w:pos="4590"/>
          <w:tab w:val="center" w:pos="5046"/>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(Ndryshuar fjalë</w:t>
      </w:r>
      <w:r w:rsidR="00F7220A" w:rsidRPr="00825E29">
        <w:rPr>
          <w:rFonts w:ascii="Garamond" w:hAnsi="Garamond" w:cs="Times New Roman"/>
          <w:i/>
          <w:sz w:val="24"/>
          <w:szCs w:val="24"/>
        </w:rPr>
        <w:t xml:space="preserve"> në pikën 1 me ligjin nr. 35/2017, datë 30.3.2017)</w:t>
      </w:r>
    </w:p>
    <w:p w14:paraId="32A530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Vendimi merret menjëherë pas </w:t>
      </w:r>
      <w:r w:rsidRPr="00825E29">
        <w:rPr>
          <w:rFonts w:ascii="Garamond" w:eastAsia="MS Mincho" w:hAnsi="Garamond" w:cs="Times New Roman"/>
          <w:sz w:val="24"/>
          <w:szCs w:val="24"/>
        </w:rPr>
        <w:t>diskutimeve përfundimtare të palëve</w:t>
      </w:r>
      <w:r w:rsidRPr="00825E29">
        <w:rPr>
          <w:rFonts w:ascii="Garamond" w:hAnsi="Garamond" w:cs="Times New Roman"/>
          <w:sz w:val="24"/>
          <w:szCs w:val="24"/>
        </w:rPr>
        <w:t>.</w:t>
      </w:r>
    </w:p>
    <w:p w14:paraId="32A530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Marrja e vendimit nuk mund të shtyhet përveçse në rast pamundësie absolute. Shtyrja vendoset nga kryetari me urdhër të motivuar.</w:t>
      </w:r>
    </w:p>
    <w:p w14:paraId="32A5308B" w14:textId="77777777" w:rsidR="00F7220A" w:rsidRPr="00825E29" w:rsidRDefault="00F7220A"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30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380</w:t>
      </w:r>
    </w:p>
    <w:p w14:paraId="32A530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Provat që mund të përdoren për të marrë vendimin</w:t>
      </w:r>
    </w:p>
    <w:p w14:paraId="32A530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Për të marrë vendimin gjykata nuk mund të përdorë prova të tjera veç atyre që janë marrë ose janë verifikuar në shqyrtimin gjyqësor.</w:t>
      </w:r>
    </w:p>
    <w:p w14:paraId="32A530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381</w:t>
      </w:r>
    </w:p>
    <w:p w14:paraId="32A530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e vendimit kolegjialisht</w:t>
      </w:r>
    </w:p>
    <w:p w14:paraId="32A530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pika 3 me ligjin nr. 35/2017, datë 30.3.2017)</w:t>
      </w:r>
    </w:p>
    <w:p w14:paraId="32A53094" w14:textId="77777777" w:rsidR="005E77A0" w:rsidRPr="00825E29" w:rsidRDefault="005E77A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0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Trupi gjykues, nën drejtimin e kryetarit, vendos veças për çdo çështje që lidhet me faktin dhe me ligjin, me zbatimin e masave të sigurimit, me dënimet dhe me përgjegjësinë civile.</w:t>
      </w:r>
    </w:p>
    <w:p w14:paraId="32A530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Gjyqtarët dhe ndihmësgjyqtarët parashtrojnë mendimin e tyre dhe votojnë për çdo çështje. Kryetari mbledh votat, duke filluar nga gjyqtari ose ndihmësgjyqtari me vjetërsinë më të vogël në shërbim dhe vetë voton i fundit.</w:t>
      </w:r>
    </w:p>
    <w:p w14:paraId="32A530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3. Vendimi nënshkruhet nga të gjithë anëtarët e trupit gjykues. Gjyqtari që është në pakicë nënshkruan vendimin, duke vënë shënimin “kundër”.</w:t>
      </w:r>
    </w:p>
    <w:p w14:paraId="32A530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0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382</w:t>
      </w:r>
    </w:p>
    <w:p w14:paraId="32A530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Përpilimi i vendimit </w:t>
      </w:r>
    </w:p>
    <w:p w14:paraId="32A530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pika 2, 3 dhe 4 me ligjin nr. 35/2017, datë 30.3.2017)</w:t>
      </w:r>
    </w:p>
    <w:p w14:paraId="32A530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0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Pas marrjes së vendimit bëhet arsyetimi i tij duke u bazuar në provat dhe ligjin penal, si dhe nënshkruhet nga të gjithë anëtarët e trupit  gjykues.</w:t>
      </w:r>
    </w:p>
    <w:p w14:paraId="32A5309E" w14:textId="77777777" w:rsidR="00F7220A" w:rsidRPr="00825E29" w:rsidRDefault="00F7220A" w:rsidP="00EB73CC">
      <w:pPr>
        <w:tabs>
          <w:tab w:val="left" w:pos="0"/>
        </w:tabs>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2. Kur vendimi shpallet i përmbledhur, ai arsyetohet i plotë brenda 30 ditëve nga shpallja e tij. Ky afat mund të zgjatet për një periudhë tjetër 30-ditore nëse </w:t>
      </w:r>
      <w:r w:rsidRPr="00825E29">
        <w:rPr>
          <w:rFonts w:ascii="Garamond" w:eastAsia="MS Mincho" w:hAnsi="Garamond" w:cs="Times New Roman"/>
          <w:sz w:val="24"/>
          <w:szCs w:val="24"/>
          <w:lang w:eastAsia="ja-JP"/>
        </w:rPr>
        <w:t xml:space="preserve">çështja është gjykuar në Gjykatën kundër Korrupsionit dhe Krimit të Organizuar. </w:t>
      </w:r>
    </w:p>
    <w:p w14:paraId="32A5309F"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3. Kur personi i dënuar është në masë sigurimi personal, sipas neneve 237 dhe 238 të këtij Kodi, vendimi arsyetohet brenda 15 ditëve nga data në të cilën është shpallur ose brenda 30 ditëve kur është gjykuar nga Gjykata kundër Korrupsionit dhe Krimit të Organizuar. </w:t>
      </w:r>
    </w:p>
    <w:p w14:paraId="32A530A0"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60"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4. Afati i parashikuar për të arsyetuar vendimin me shkrim, sipas pikave 2 dhe 3, të këtij neni, mund të zgjatet në raste përjashtimore, për shkaqe të përligjura. Në këtë rast njoftohet kryetari i gjykatës.</w:t>
      </w:r>
    </w:p>
    <w:p w14:paraId="32A530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60" w:lineRule="atLeast"/>
        <w:ind w:firstLine="454"/>
        <w:jc w:val="both"/>
        <w:rPr>
          <w:rFonts w:ascii="Garamond" w:hAnsi="Garamond" w:cs="Times New Roman"/>
          <w:sz w:val="24"/>
          <w:szCs w:val="24"/>
        </w:rPr>
      </w:pPr>
    </w:p>
    <w:p w14:paraId="32A530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383</w:t>
      </w:r>
    </w:p>
    <w:p w14:paraId="32A530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Elementet e vendimit </w:t>
      </w:r>
    </w:p>
    <w:p w14:paraId="32A530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(Ndryshuar shen</w:t>
      </w:r>
      <w:r w:rsidR="007D6C54" w:rsidRPr="00825E29">
        <w:rPr>
          <w:rFonts w:ascii="Garamond" w:hAnsi="Garamond" w:cs="Times New Roman"/>
          <w:i/>
          <w:sz w:val="24"/>
          <w:szCs w:val="24"/>
        </w:rPr>
        <w:t>ja e pikësimit dhe shtuar fjalë</w:t>
      </w:r>
      <w:r w:rsidRPr="00825E29">
        <w:rPr>
          <w:rFonts w:ascii="Garamond" w:hAnsi="Garamond" w:cs="Times New Roman"/>
          <w:i/>
          <w:sz w:val="24"/>
          <w:szCs w:val="24"/>
        </w:rPr>
        <w:t xml:space="preserve"> në pikën 2 me ligjin nr. 35/2017, datë 30.3.2017)</w:t>
      </w:r>
    </w:p>
    <w:p w14:paraId="32A530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60" w:lineRule="atLeast"/>
        <w:ind w:right="1"/>
        <w:jc w:val="both"/>
        <w:rPr>
          <w:rFonts w:ascii="Garamond" w:hAnsi="Garamond" w:cs="Times New Roman"/>
          <w:sz w:val="24"/>
          <w:szCs w:val="24"/>
        </w:rPr>
      </w:pPr>
    </w:p>
    <w:p w14:paraId="32A530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Vendimi përmban:</w:t>
      </w:r>
    </w:p>
    <w:p w14:paraId="32A530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gjykatën që e ka dhënë;</w:t>
      </w:r>
    </w:p>
    <w:p w14:paraId="32A530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gjeneralitetet e të pandehurit ose të dhëna të tjera personale që vlejnë për  ta identifikuar, si dhe gjeneralitetet e palëve të tjera private;</w:t>
      </w:r>
    </w:p>
    <w:p w14:paraId="32A530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akuzën;</w:t>
      </w:r>
    </w:p>
    <w:p w14:paraId="32A530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parashtrimin e përmbledhur të rrethanave të faktit dhe provat mbi të cilat bazohet vendimi, si dhe arsyet për të cilat gjykata i quan të papranueshme provat e  kundërta;</w:t>
      </w:r>
    </w:p>
    <w:p w14:paraId="32A530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 dispozitivin, duke treguar nenet e zbatuara të ligjit;</w:t>
      </w:r>
    </w:p>
    <w:p w14:paraId="32A530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dh) datën dhe nënshkrimin anëtarëve të trupit gjykues.</w:t>
      </w:r>
    </w:p>
    <w:p w14:paraId="32A530AD" w14:textId="0C2FAB6D" w:rsidR="00F7220A" w:rsidRPr="00825E29" w:rsidRDefault="00256F80" w:rsidP="007D6C54">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eastAsia="MS Mincho" w:hAnsi="Garamond" w:cs="Times New Roman"/>
          <w:sz w:val="24"/>
          <w:szCs w:val="24"/>
        </w:rPr>
      </w:pPr>
      <w:r w:rsidRPr="00825E29">
        <w:rPr>
          <w:rFonts w:ascii="Garamond" w:hAnsi="Garamond" w:cs="Times New Roman"/>
          <w:sz w:val="24"/>
          <w:szCs w:val="24"/>
        </w:rPr>
        <w:tab/>
      </w:r>
      <w:r w:rsidR="007D6C54" w:rsidRPr="00825E29">
        <w:rPr>
          <w:rFonts w:ascii="Garamond" w:hAnsi="Garamond" w:cs="Times New Roman"/>
          <w:sz w:val="24"/>
          <w:szCs w:val="24"/>
        </w:rPr>
        <w:t xml:space="preserve">2. </w:t>
      </w:r>
      <w:r w:rsidR="00F7220A" w:rsidRPr="00825E29">
        <w:rPr>
          <w:rFonts w:ascii="Garamond" w:hAnsi="Garamond" w:cs="Times New Roman"/>
          <w:sz w:val="24"/>
          <w:szCs w:val="24"/>
        </w:rPr>
        <w:t xml:space="preserve">Vendimi është i pavlefshëm kur mungon dispozitivi ose nënshkrimi i anëtarëve të  trupit gjykues, </w:t>
      </w:r>
      <w:r w:rsidR="00F7220A" w:rsidRPr="00825E29">
        <w:rPr>
          <w:rFonts w:ascii="Garamond" w:eastAsia="MS Mincho" w:hAnsi="Garamond" w:cs="Times New Roman"/>
          <w:sz w:val="24"/>
          <w:szCs w:val="24"/>
        </w:rPr>
        <w:t>si dhe kur ka haptazi kontradiktë mes arsyetimit dhe dispozitivit të tij.</w:t>
      </w:r>
    </w:p>
    <w:p w14:paraId="32A530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left="454"/>
        <w:jc w:val="both"/>
        <w:rPr>
          <w:rFonts w:ascii="Garamond" w:hAnsi="Garamond" w:cs="Times New Roman"/>
          <w:sz w:val="24"/>
          <w:szCs w:val="24"/>
        </w:rPr>
      </w:pPr>
    </w:p>
    <w:p w14:paraId="32A530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Neni 384</w:t>
      </w:r>
    </w:p>
    <w:p w14:paraId="32A530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Shpallja e vendimit</w:t>
      </w:r>
    </w:p>
    <w:p w14:paraId="32A530B1" w14:textId="77777777" w:rsidR="00F7220A" w:rsidRPr="00825E29" w:rsidRDefault="007D6C54"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pikën 1 dhe pika 3 e ndryshuar pika 2 me ligjin nr. 35/2017, datë 30.3.2017)</w:t>
      </w:r>
    </w:p>
    <w:p w14:paraId="32A530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0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Vendimi shpallet në seancë nga kryetari ose një anëtar i trupit gjykues me anë të  leximit </w:t>
      </w:r>
      <w:r w:rsidRPr="00825E29">
        <w:rPr>
          <w:rFonts w:ascii="Garamond" w:eastAsia="MS Mincho" w:hAnsi="Garamond" w:cs="Times New Roman"/>
          <w:sz w:val="24"/>
          <w:szCs w:val="24"/>
        </w:rPr>
        <w:t>të dispozitivit</w:t>
      </w:r>
      <w:r w:rsidRPr="00825E29">
        <w:rPr>
          <w:rFonts w:ascii="Garamond" w:hAnsi="Garamond" w:cs="Times New Roman"/>
          <w:sz w:val="24"/>
          <w:szCs w:val="24"/>
        </w:rPr>
        <w:t>.</w:t>
      </w:r>
    </w:p>
    <w:p w14:paraId="32A530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r w:rsidRPr="00825E29">
        <w:rPr>
          <w:rFonts w:ascii="Garamond" w:eastAsia="MS Mincho" w:hAnsi="Garamond" w:cs="Times New Roman"/>
          <w:sz w:val="24"/>
          <w:szCs w:val="24"/>
        </w:rPr>
        <w:t>2. Pas dispozitivit kryetari lexon vendimin e arsyetuar. Arsyetimi i vendimit mund të jepet me shkrim edhe në mënyrë të përmbledhur, duke treguar shkaqet kryesore mbi të cilat bazohet vendimi. Në këtë rast, gjykata u jep palëve në seancë vendimin e përmbledhur me shkrim.</w:t>
      </w:r>
      <w:r w:rsidRPr="00825E29">
        <w:rPr>
          <w:rFonts w:ascii="Garamond" w:hAnsi="Garamond" w:cs="Times New Roman"/>
          <w:sz w:val="24"/>
          <w:szCs w:val="24"/>
        </w:rPr>
        <w:tab/>
      </w:r>
    </w:p>
    <w:p w14:paraId="32A530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lastRenderedPageBreak/>
        <w:t>3. Shpallja e vendimit, sipas kësaj dispozite, vlen si njoftim për palët që janë të pranishme në seancë.</w:t>
      </w:r>
    </w:p>
    <w:p w14:paraId="32A530B6"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0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385</w:t>
      </w:r>
    </w:p>
    <w:p w14:paraId="32A530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Ndreqja e vendimit </w:t>
      </w:r>
    </w:p>
    <w:p w14:paraId="32A530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ab/>
      </w:r>
    </w:p>
    <w:p w14:paraId="32A530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Gjykata, edhe kryesisht, procedon për ndreqjen e vendimit kur duhet korrigjuar ndonjë gabim material.</w:t>
      </w:r>
    </w:p>
    <w:p w14:paraId="32A530BB"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0BC"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0BD" w14:textId="77777777" w:rsidR="00F7220A" w:rsidRPr="00825E29" w:rsidRDefault="00F7220A" w:rsidP="005E77A0">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385/a</w:t>
      </w:r>
    </w:p>
    <w:p w14:paraId="32A530BE" w14:textId="77777777" w:rsidR="00F7220A" w:rsidRPr="00825E29" w:rsidRDefault="00F7220A" w:rsidP="005E77A0">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Plotësimi i vendimit</w:t>
      </w:r>
    </w:p>
    <w:p w14:paraId="32A530BF" w14:textId="77777777" w:rsidR="00F7220A" w:rsidRPr="00825E29" w:rsidRDefault="00F7220A" w:rsidP="005E77A0">
      <w:pPr>
        <w:autoSpaceDE w:val="0"/>
        <w:autoSpaceDN w:val="0"/>
        <w:adjustRightInd w:val="0"/>
        <w:spacing w:after="0"/>
        <w:ind w:firstLine="28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30C0" w14:textId="77777777" w:rsidR="005E77A0" w:rsidRPr="00825E29" w:rsidRDefault="005E77A0" w:rsidP="005E77A0">
      <w:pPr>
        <w:autoSpaceDE w:val="0"/>
        <w:autoSpaceDN w:val="0"/>
        <w:adjustRightInd w:val="0"/>
        <w:spacing w:after="0"/>
        <w:ind w:firstLine="284"/>
        <w:jc w:val="center"/>
        <w:rPr>
          <w:rFonts w:ascii="Garamond" w:eastAsia="MS Mincho" w:hAnsi="Garamond" w:cs="Times New Roman"/>
          <w:b/>
          <w:sz w:val="24"/>
          <w:szCs w:val="24"/>
        </w:rPr>
      </w:pPr>
    </w:p>
    <w:p w14:paraId="32A530C1" w14:textId="77777777" w:rsidR="00F7220A" w:rsidRPr="00825E29" w:rsidRDefault="00F7220A" w:rsidP="005E77A0">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Secila nga palët, brenda tridhjetë ditëve nga shpallja e vendimit në rastet kur kanë qenë të pranishme ose nga marrja dijeni kur vendimi është shpallur në mungesë të tyre, mund të kërkojë plotësimin e tij, në rast se gjykata nuk është shprehur mbi të gjitha kërkesat për disponimin e provave.</w:t>
      </w:r>
    </w:p>
    <w:p w14:paraId="32A530C2" w14:textId="77777777" w:rsidR="00F7220A" w:rsidRPr="00825E29" w:rsidRDefault="00F7220A" w:rsidP="005E77A0">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Gjykata e shqyrton kërkesën me të njëjtin trup gjykues, pasi thërret palët.</w:t>
      </w:r>
    </w:p>
    <w:p w14:paraId="32A530C3" w14:textId="77777777" w:rsidR="00F7220A" w:rsidRPr="00825E29" w:rsidRDefault="00F7220A" w:rsidP="00EB73CC">
      <w:pPr>
        <w:widowControl w:val="0"/>
        <w:spacing w:after="0" w:line="240" w:lineRule="auto"/>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Kundër këtij vendimi lejohet ankim i veç</w:t>
      </w:r>
      <w:r w:rsidR="00EB73CC" w:rsidRPr="00825E29">
        <w:rPr>
          <w:rFonts w:ascii="Garamond" w:eastAsia="MS Mincho" w:hAnsi="Garamond" w:cs="Times New Roman"/>
          <w:sz w:val="24"/>
          <w:szCs w:val="24"/>
        </w:rPr>
        <w:t>antë.</w:t>
      </w:r>
    </w:p>
    <w:p w14:paraId="32A530C5"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0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386</w:t>
      </w:r>
    </w:p>
    <w:p w14:paraId="32A530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Depozitimi i vendimit </w:t>
      </w:r>
    </w:p>
    <w:p w14:paraId="32A530C8" w14:textId="77777777" w:rsidR="00F7220A" w:rsidRPr="00825E29" w:rsidRDefault="00F7220A" w:rsidP="005E77A0">
      <w:pPr>
        <w:autoSpaceDE w:val="0"/>
        <w:autoSpaceDN w:val="0"/>
        <w:adjustRightInd w:val="0"/>
        <w:ind w:firstLine="284"/>
        <w:jc w:val="center"/>
        <w:rPr>
          <w:rFonts w:ascii="Garamond" w:eastAsia="MS Mincho" w:hAnsi="Garamond" w:cs="Times New Roman"/>
          <w:b/>
          <w:sz w:val="24"/>
          <w:szCs w:val="24"/>
        </w:rPr>
      </w:pPr>
      <w:r w:rsidRPr="00825E29">
        <w:rPr>
          <w:rFonts w:ascii="Garamond" w:hAnsi="Garamond" w:cs="Times New Roman"/>
          <w:i/>
          <w:sz w:val="24"/>
          <w:szCs w:val="24"/>
        </w:rPr>
        <w:t>(</w:t>
      </w:r>
      <w:r w:rsidR="00B7048C" w:rsidRPr="00825E29">
        <w:rPr>
          <w:rFonts w:ascii="Garamond" w:hAnsi="Garamond" w:cs="Times New Roman"/>
          <w:i/>
          <w:sz w:val="24"/>
          <w:szCs w:val="24"/>
        </w:rPr>
        <w:t>Ndryshuar fjalë</w:t>
      </w:r>
      <w:r w:rsidRPr="00825E29">
        <w:rPr>
          <w:rFonts w:ascii="Garamond" w:hAnsi="Garamond" w:cs="Times New Roman"/>
          <w:i/>
          <w:sz w:val="24"/>
          <w:szCs w:val="24"/>
        </w:rPr>
        <w:t xml:space="preserve"> në pikën 1 dhe ndryshuar pika 2 me ligjin nr. 35/2017, datë 30.3.2017)</w:t>
      </w:r>
    </w:p>
    <w:p w14:paraId="32A530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Vendimi depozitohet në sekretari menjëherë pas </w:t>
      </w:r>
      <w:r w:rsidRPr="00825E29">
        <w:rPr>
          <w:rFonts w:ascii="Garamond" w:eastAsia="MS Mincho" w:hAnsi="Garamond" w:cs="Times New Roman"/>
          <w:sz w:val="24"/>
          <w:szCs w:val="24"/>
        </w:rPr>
        <w:t xml:space="preserve">arsyetimit, brenda afateve të parashikuara </w:t>
      </w:r>
      <w:r w:rsidR="007D6C54" w:rsidRPr="00825E29">
        <w:rPr>
          <w:rFonts w:ascii="Garamond" w:eastAsia="MS Mincho" w:hAnsi="Garamond" w:cs="Times New Roman"/>
          <w:sz w:val="24"/>
          <w:szCs w:val="24"/>
        </w:rPr>
        <w:t xml:space="preserve">në </w:t>
      </w:r>
      <w:r w:rsidRPr="00825E29">
        <w:rPr>
          <w:rFonts w:ascii="Garamond" w:eastAsia="MS Mincho" w:hAnsi="Garamond" w:cs="Times New Roman"/>
          <w:sz w:val="24"/>
          <w:szCs w:val="24"/>
        </w:rPr>
        <w:t>nenin 382 të këtij Kodi</w:t>
      </w:r>
      <w:r w:rsidRPr="00825E29">
        <w:rPr>
          <w:rFonts w:ascii="Garamond" w:hAnsi="Garamond" w:cs="Times New Roman"/>
          <w:sz w:val="24"/>
          <w:szCs w:val="24"/>
        </w:rPr>
        <w:t>. Nëpunësi i caktuar vë nënshkrimin dhe shënon datën e depozitimit.</w:t>
      </w:r>
    </w:p>
    <w:p w14:paraId="32A530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hAnsi="Garamond" w:cs="Times New Roman"/>
          <w:sz w:val="24"/>
          <w:szCs w:val="24"/>
        </w:rPr>
        <w:tab/>
      </w:r>
      <w:r w:rsidRPr="00825E29">
        <w:rPr>
          <w:rFonts w:ascii="Garamond" w:eastAsia="Times New Roman" w:hAnsi="Garamond" w:cs="Times New Roman"/>
          <w:sz w:val="24"/>
          <w:szCs w:val="24"/>
        </w:rPr>
        <w:t xml:space="preserve">2. </w:t>
      </w:r>
      <w:r w:rsidRPr="00825E29">
        <w:rPr>
          <w:rFonts w:ascii="Garamond" w:eastAsia="Times New Roman" w:hAnsi="Garamond" w:cs="Times New Roman"/>
          <w:sz w:val="24"/>
          <w:szCs w:val="24"/>
          <w:lang w:eastAsia="en-GB"/>
        </w:rPr>
        <w:t>Vendimi u njoftohet palëve që nuk kanë qenë të pranishme në shpalljen e tij në adresën e deklaruar prej tyre. Njoftimi i kryer në adresën e deklaruar nga palët konsiderohet i realizuar.</w:t>
      </w:r>
    </w:p>
    <w:p w14:paraId="32A530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w:t>
      </w:r>
    </w:p>
    <w:p w14:paraId="32A530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caps/>
          <w:sz w:val="24"/>
          <w:szCs w:val="24"/>
        </w:rPr>
        <w:t>VENDIMI I PUSHIMIT Të ÇËSHTJES DHE I PAFAJëSISë</w:t>
      </w:r>
      <w:r w:rsidRPr="00825E29">
        <w:rPr>
          <w:rFonts w:ascii="Garamond" w:hAnsi="Garamond" w:cs="Times New Roman"/>
          <w:sz w:val="24"/>
          <w:szCs w:val="24"/>
        </w:rPr>
        <w:t xml:space="preserve"> </w:t>
      </w:r>
    </w:p>
    <w:p w14:paraId="32A530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387</w:t>
      </w:r>
    </w:p>
    <w:p w14:paraId="32A530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i pushimit të çështjes</w:t>
      </w:r>
    </w:p>
    <w:p w14:paraId="32A530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1 dhe shfuqizuar pika 2 me ligjin nr. 35/2017, datë 30.3.2017)</w:t>
      </w:r>
    </w:p>
    <w:p w14:paraId="32A530D2" w14:textId="77777777" w:rsidR="005E77A0" w:rsidRPr="00825E29" w:rsidRDefault="005E77A0"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0D3" w14:textId="77777777" w:rsidR="00205BFE" w:rsidRPr="00825E29" w:rsidRDefault="00205BFE" w:rsidP="005E77A0">
      <w:pPr>
        <w:widowControl w:val="0"/>
        <w:spacing w:after="0" w:line="240" w:lineRule="auto"/>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Kur ndjekja penale nuk duhet të fillonte ose nuk duhet të vazhdojë, sipas rasteve të parashikuara në shkronjat “c”, “ç”, “e” dhe “ë”, të paragrafit 1, të nenit 328, të këtij Kodi, ose kur vepra penale është shuar dhe i pandehuri nuk pretendon pafajësi, gjykata vendos pushimin e çështjes, duke treguar edhe shkakun.</w:t>
      </w:r>
    </w:p>
    <w:p w14:paraId="32A530D4" w14:textId="77777777" w:rsidR="007D6C54" w:rsidRPr="00825E29" w:rsidRDefault="007D6C54" w:rsidP="005E77A0">
      <w:pPr>
        <w:widowControl w:val="0"/>
        <w:spacing w:after="0" w:line="240" w:lineRule="auto"/>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2. Shfuqizuar.</w:t>
      </w:r>
    </w:p>
    <w:p w14:paraId="32A530D5"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0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388</w:t>
      </w:r>
    </w:p>
    <w:p w14:paraId="32A530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i pafajësisë</w:t>
      </w:r>
    </w:p>
    <w:p w14:paraId="32A530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Gjykata merr vendim pafajësie kur:</w:t>
      </w:r>
    </w:p>
    <w:p w14:paraId="32A530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fakti nuk ekziston ose nuk provohet se ekziston;</w:t>
      </w:r>
    </w:p>
    <w:p w14:paraId="32A530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fakti nuk përbën vepër penale;</w:t>
      </w:r>
    </w:p>
    <w:p w14:paraId="32A530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fakti nuk parashikohet nga ligji si vepër penale;</w:t>
      </w:r>
    </w:p>
    <w:p w14:paraId="32A530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vepra penale është kryer nga një person që nuk mund të akuzohet ose të  dënohet;</w:t>
      </w:r>
    </w:p>
    <w:p w14:paraId="32A530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 nuk provohet që i pandehuri e ka kryer veprën që akuzohet;</w:t>
      </w:r>
    </w:p>
    <w:p w14:paraId="32A530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e) fakti është kryer në prani të një shkaku të përligjur ose të një shkaku padënueshmërie, si dhe kur ekziston dyshimi për </w:t>
      </w:r>
      <w:r w:rsidR="005E77A0" w:rsidRPr="00825E29">
        <w:rPr>
          <w:rFonts w:ascii="Garamond" w:hAnsi="Garamond" w:cs="Times New Roman"/>
          <w:sz w:val="24"/>
          <w:szCs w:val="24"/>
        </w:rPr>
        <w:t>qenien</w:t>
      </w:r>
      <w:r w:rsidRPr="00825E29">
        <w:rPr>
          <w:rFonts w:ascii="Garamond" w:hAnsi="Garamond" w:cs="Times New Roman"/>
          <w:sz w:val="24"/>
          <w:szCs w:val="24"/>
        </w:rPr>
        <w:t xml:space="preserve"> e tyre.</w:t>
      </w:r>
    </w:p>
    <w:p w14:paraId="32A530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389</w:t>
      </w:r>
    </w:p>
    <w:p w14:paraId="32A530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Disponimet mbi masat e sigurimit</w:t>
      </w:r>
    </w:p>
    <w:p w14:paraId="32A530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vendimin e pafajësisë a të pushimit, gjykata urdhëron lirimin e të  pandehurit të paraburgosur dhe deklaron heqjen e masave të tjera të sigurimit. Në të  njëjtën mënyrë disponohet edhe kur vendoset pezullimi me kusht i vendimit.</w:t>
      </w:r>
    </w:p>
    <w:p w14:paraId="32A530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III</w:t>
      </w:r>
    </w:p>
    <w:p w14:paraId="32A530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VENDIMI I DËNIMIT</w:t>
      </w:r>
    </w:p>
    <w:p w14:paraId="32A530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390</w:t>
      </w:r>
    </w:p>
    <w:p w14:paraId="32A530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Dënimi i të pandehurit</w:t>
      </w:r>
    </w:p>
    <w:p w14:paraId="32A530EB" w14:textId="77777777" w:rsidR="00F7220A" w:rsidRPr="00825E29" w:rsidRDefault="00B7048C" w:rsidP="005E77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 2</w:t>
      </w:r>
      <w:r w:rsidR="00F7220A" w:rsidRPr="00825E29">
        <w:rPr>
          <w:rFonts w:ascii="Garamond" w:hAnsi="Garamond" w:cs="Times New Roman"/>
          <w:i/>
          <w:iCs/>
          <w:sz w:val="24"/>
          <w:szCs w:val="24"/>
        </w:rPr>
        <w:t xml:space="preserve"> me ligjin</w:t>
      </w:r>
      <w:r w:rsidR="005E77A0" w:rsidRPr="00825E29">
        <w:rPr>
          <w:rFonts w:ascii="Garamond" w:hAnsi="Garamond" w:cs="Times New Roman"/>
          <w:i/>
          <w:iCs/>
          <w:sz w:val="24"/>
          <w:szCs w:val="24"/>
        </w:rPr>
        <w:t xml:space="preserve"> nr.8813, datë 13.6.2002; </w:t>
      </w:r>
      <w:r w:rsidRPr="00825E29">
        <w:rPr>
          <w:rFonts w:ascii="Garamond" w:hAnsi="Garamond" w:cs="Times New Roman"/>
          <w:i/>
          <w:sz w:val="24"/>
          <w:szCs w:val="24"/>
        </w:rPr>
        <w:t>ndryshuar</w:t>
      </w:r>
      <w:r w:rsidR="005E77A0" w:rsidRPr="00825E29">
        <w:rPr>
          <w:rFonts w:ascii="Garamond" w:hAnsi="Garamond" w:cs="Times New Roman"/>
          <w:i/>
          <w:sz w:val="24"/>
          <w:szCs w:val="24"/>
        </w:rPr>
        <w:t xml:space="preserve"> </w:t>
      </w:r>
      <w:r w:rsidRPr="00825E29">
        <w:rPr>
          <w:rFonts w:ascii="Garamond" w:hAnsi="Garamond" w:cs="Times New Roman"/>
          <w:i/>
          <w:sz w:val="24"/>
          <w:szCs w:val="24"/>
        </w:rPr>
        <w:t>fjalë</w:t>
      </w:r>
      <w:r w:rsidR="00F7220A" w:rsidRPr="00825E29">
        <w:rPr>
          <w:rFonts w:ascii="Garamond" w:hAnsi="Garamond" w:cs="Times New Roman"/>
          <w:i/>
          <w:sz w:val="24"/>
          <w:szCs w:val="24"/>
        </w:rPr>
        <w:t xml:space="preserve"> në pikën 1, pika 2 numërohet pika 4 e hequr </w:t>
      </w:r>
      <w:r w:rsidR="009C6053" w:rsidRPr="00825E29">
        <w:rPr>
          <w:rFonts w:ascii="Garamond" w:hAnsi="Garamond" w:cs="Times New Roman"/>
          <w:i/>
          <w:sz w:val="24"/>
          <w:szCs w:val="24"/>
        </w:rPr>
        <w:t>fjalë</w:t>
      </w:r>
      <w:r w:rsidR="00F7220A" w:rsidRPr="00825E29">
        <w:rPr>
          <w:rFonts w:ascii="Garamond" w:hAnsi="Garamond" w:cs="Times New Roman"/>
          <w:i/>
          <w:sz w:val="24"/>
          <w:szCs w:val="24"/>
        </w:rPr>
        <w:t xml:space="preserve"> dhe shtuar pika 2 e 3 me ligjin nr. 35/2017, datë 30.3.2017)</w:t>
      </w:r>
    </w:p>
    <w:p w14:paraId="32A530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ED" w14:textId="77777777" w:rsidR="00F7220A" w:rsidRPr="00825E29" w:rsidRDefault="00D0285E" w:rsidP="00D0285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eastAsia="MS Mincho" w:hAnsi="Garamond" w:cs="Times New Roman"/>
          <w:sz w:val="24"/>
          <w:szCs w:val="24"/>
        </w:rPr>
        <w:tab/>
        <w:t xml:space="preserve">1. </w:t>
      </w:r>
      <w:r w:rsidR="00F7220A" w:rsidRPr="00825E29">
        <w:rPr>
          <w:rFonts w:ascii="Garamond" w:eastAsia="MS Mincho" w:hAnsi="Garamond" w:cs="Times New Roman"/>
          <w:sz w:val="24"/>
          <w:szCs w:val="24"/>
        </w:rPr>
        <w:t>Kur fajësia e të pandehurit provohet përtej çdo dyshimi të arsyeshëm</w:t>
      </w:r>
      <w:r w:rsidR="00F7220A" w:rsidRPr="00825E29">
        <w:rPr>
          <w:rFonts w:ascii="Garamond" w:hAnsi="Garamond" w:cs="Times New Roman"/>
          <w:sz w:val="24"/>
          <w:szCs w:val="24"/>
        </w:rPr>
        <w:t>, gjykata jep vendim dënimi, duke caktuar llojin dhe masën e dënimit.</w:t>
      </w:r>
    </w:p>
    <w:p w14:paraId="32A530EE" w14:textId="77777777" w:rsidR="00F7220A" w:rsidRPr="00825E29" w:rsidRDefault="00D0285E" w:rsidP="00D0285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eastAsia="MS Mincho" w:hAnsi="Garamond" w:cs="Times New Roman"/>
          <w:sz w:val="24"/>
          <w:szCs w:val="24"/>
        </w:rPr>
        <w:tab/>
        <w:t xml:space="preserve">2. </w:t>
      </w:r>
      <w:r w:rsidR="00F7220A" w:rsidRPr="00825E29">
        <w:rPr>
          <w:rFonts w:ascii="Garamond" w:eastAsia="MS Mincho" w:hAnsi="Garamond" w:cs="Times New Roman"/>
          <w:sz w:val="24"/>
          <w:szCs w:val="24"/>
        </w:rPr>
        <w:t>Gjykata nuk mund të bazojë vendimin e fajësisë vetëm mbi deklarimet e bëra nga personi, i cili, me vullnetin e tij, nuk ka pranuar të pyetet nga i pandehuri ose nga mbrojtësi i tij në asnjërën nga fazat e procedimit.</w:t>
      </w:r>
    </w:p>
    <w:p w14:paraId="32A530EF" w14:textId="77777777" w:rsidR="00F7220A" w:rsidRPr="00825E29" w:rsidRDefault="00D0285E" w:rsidP="00D0285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eastAsia="MS Mincho" w:hAnsi="Garamond" w:cs="Times New Roman"/>
          <w:sz w:val="24"/>
          <w:szCs w:val="24"/>
        </w:rPr>
        <w:tab/>
        <w:t xml:space="preserve">3. </w:t>
      </w:r>
      <w:r w:rsidR="00F7220A" w:rsidRPr="00825E29">
        <w:rPr>
          <w:rFonts w:ascii="Garamond" w:eastAsia="MS Mincho" w:hAnsi="Garamond" w:cs="Times New Roman"/>
          <w:sz w:val="24"/>
          <w:szCs w:val="24"/>
        </w:rPr>
        <w:t>Gjykata nuk mund të bazojë vendimin e fajësisë vetëm ose kryesisht në deklarimet e bashkëtëpandehurit, apo dëshmitë e marra nëpërmjet teknikave të veçanta për fshehjen e identitetit të dëshmitarit, sipas nenit 361/b të këtij Kodi.</w:t>
      </w:r>
    </w:p>
    <w:p w14:paraId="32A530F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i pandehuri ka kryer disa vepra penale, gjykata cakton dënimin për  secilën prej tyre dhe zbaton normat mbi bashkimin e dënimeve.</w:t>
      </w:r>
    </w:p>
    <w:p w14:paraId="32A530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391</w:t>
      </w:r>
    </w:p>
    <w:p w14:paraId="32A530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Deklarimi për falsitetin e dokumenteve</w:t>
      </w:r>
    </w:p>
    <w:p w14:paraId="32A530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Falsiteti i një akti ose i një dokumenti të vërtetuar me vendimin e gjykatës, deklarohet në dispozitiv, në të cilin urdhërohet, sipas rastit, fshirja tërësore ose e  pjesshme, rivënia në fuqi, përsëritja ose ndryshimi i aktit apo dokumentit, duke caktuar edhe mënyrën me të cilën duhet bërë.</w:t>
      </w:r>
    </w:p>
    <w:p w14:paraId="32A530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Deklarimi i falsitetit mund të ankimohet bashkë me vendimin përfundimtar.</w:t>
      </w:r>
    </w:p>
    <w:p w14:paraId="32A530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0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392</w:t>
      </w:r>
    </w:p>
    <w:p w14:paraId="32A530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Detyrimi për pagimin e gjobës</w:t>
      </w:r>
    </w:p>
    <w:p w14:paraId="32A530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0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i dënuari nuk ka të ardhura ose pasuri të sekuestrueshme, gjykata ngarkon atë që përgjigjet civilisht për detyrimet e të pandehurit që të paguajë një  shumë të barabartë me gjobën.</w:t>
      </w:r>
    </w:p>
    <w:p w14:paraId="32A530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0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393</w:t>
      </w:r>
    </w:p>
    <w:p w14:paraId="32A530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Detyrimi për shpenzimet</w:t>
      </w:r>
    </w:p>
    <w:p w14:paraId="32A530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I dënuari ngarkohet me pagimin e shpenzimeve procedurale që lidhen me veprat penale, të cilave u referohet dënimi.</w:t>
      </w:r>
    </w:p>
    <w:p w14:paraId="32A531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Të dënuarit për të njëjtën vepër penale ose për vepra penale të lidhura detyrohen solidarisht të paguajnë shpenzimet. Të dënuarit në të njëjtin gjykim për  vepra penale që nuk lidhen midis tyre detyrohen solidarisht vetëm për shpenzimet e  përbashkëta që lidhen me veprat penale për të cilat është dhënë dënimi.</w:t>
      </w:r>
    </w:p>
    <w:p w14:paraId="32A53102"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1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394</w:t>
      </w:r>
    </w:p>
    <w:p w14:paraId="32A531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Detyrimi i të paditurit civil</w:t>
      </w:r>
    </w:p>
    <w:p w14:paraId="32A531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vendimin e dënimit gjykata disponon edhe mbi kërkesën për kthimin e  sendit dhe shpërblimin e dëmit, si dhe për mënyrën e likuidimit të detyrimit.</w:t>
      </w:r>
    </w:p>
    <w:p w14:paraId="32A531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pranohet përgjegjësia e të paditurit civil, ai detyrohet solidarisht me të  pandehurin për kthimin e sendit dhe shpërblimin e dëmit.</w:t>
      </w:r>
    </w:p>
    <w:p w14:paraId="32A531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1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395</w:t>
      </w:r>
    </w:p>
    <w:p w14:paraId="32A531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Saktësimi i dëmit</w:t>
      </w:r>
    </w:p>
    <w:p w14:paraId="32A531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provat e marra nuk mundësojnë saktësimin e dëmit, gjykata disponon  për të drejtën e shpërblimit të dëmit në tërësi dhe ia dërgon aktet gjykatës civile.</w:t>
      </w:r>
    </w:p>
    <w:p w14:paraId="32A531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Me kërkesën e paditësit civil, i pandehuri dhe i padituri civil mund të  detyrohen të paguajnë një shumë të përafërt me dëmin që çmohet se është provuar. Ky detyrim ekzekutohet menjëherë. </w:t>
      </w:r>
    </w:p>
    <w:p w14:paraId="32A531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396</w:t>
      </w:r>
    </w:p>
    <w:p w14:paraId="32A531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Ekzekutimi i përkohshëm i detyrimit civil</w:t>
      </w:r>
    </w:p>
    <w:p w14:paraId="32A531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kërkesën e paditësit civil, kur ekzistojnë shkaqe të përligjura, detyrimi për  kthimin e sendit dhe shpërblimin e dëmit shpallet i ekzekutueshëm përkohësisht.</w:t>
      </w:r>
    </w:p>
    <w:p w14:paraId="32A53113" w14:textId="77777777" w:rsidR="00F7220A" w:rsidRPr="00825E29" w:rsidRDefault="00F7220A" w:rsidP="00D0285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p>
    <w:p w14:paraId="32A531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397</w:t>
      </w:r>
    </w:p>
    <w:p w14:paraId="32A531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Detyrimi i palëve private me shpenzimet procedurale</w:t>
      </w:r>
    </w:p>
    <w:p w14:paraId="32A531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vendimin që pranon kërkesën e kthimit të sendit ose të shpërblimit të  dëmit, gjykata detyron solidarisht të pandehurin dhe të paditurin civil për pagimin e  shpenzimeve procedurale në dobi të paditësit civil, përveçse kur çmon se duhet të  vendosë kompe</w:t>
      </w:r>
      <w:r w:rsidR="002D0B67" w:rsidRPr="00825E29">
        <w:rPr>
          <w:rFonts w:ascii="Garamond" w:hAnsi="Garamond" w:cs="Times New Roman"/>
          <w:sz w:val="24"/>
          <w:szCs w:val="24"/>
        </w:rPr>
        <w:t>n</w:t>
      </w:r>
      <w:r w:rsidRPr="00825E29">
        <w:rPr>
          <w:rFonts w:ascii="Garamond" w:hAnsi="Garamond" w:cs="Times New Roman"/>
          <w:sz w:val="24"/>
          <w:szCs w:val="24"/>
        </w:rPr>
        <w:t>simin tërësor ose të pjesshëm të tyre.</w:t>
      </w:r>
    </w:p>
    <w:p w14:paraId="32A531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rrëzohet kërkesa ose kur i pandehuri deklarohet i pafajshëm, përveç rastit që është i papërgjegjshëm, gjykata detyron paditësin civil me pagimin e  shpenzimeve procedurale të bëra nga i pandehuri dhe nga i padituri civil për efekt të  padisë civile, por gjithnjë kur nuk ekzistojnë shkaqe për kompe</w:t>
      </w:r>
      <w:r w:rsidR="002D0B67" w:rsidRPr="00825E29">
        <w:rPr>
          <w:rFonts w:ascii="Garamond" w:hAnsi="Garamond" w:cs="Times New Roman"/>
          <w:sz w:val="24"/>
          <w:szCs w:val="24"/>
        </w:rPr>
        <w:t>n</w:t>
      </w:r>
      <w:r w:rsidRPr="00825E29">
        <w:rPr>
          <w:rFonts w:ascii="Garamond" w:hAnsi="Garamond" w:cs="Times New Roman"/>
          <w:sz w:val="24"/>
          <w:szCs w:val="24"/>
        </w:rPr>
        <w:t>simin tërësor a të  pjesshëm. Kur vërtetohet pakujdesia e rëndë, gjykata mund ta detyrojë edhe me  shpërblimin e dëmeve të shkaktuara të pandehurit ose të paditurit civil.</w:t>
      </w:r>
    </w:p>
    <w:p w14:paraId="32A531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1A" w14:textId="77777777" w:rsidR="00D0285E" w:rsidRPr="00825E29" w:rsidRDefault="00D0285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1B" w14:textId="77777777" w:rsidR="00D0285E" w:rsidRPr="00825E29" w:rsidRDefault="00D0285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1C" w14:textId="77777777" w:rsidR="00D0285E" w:rsidRPr="00825E29" w:rsidRDefault="00D0285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398</w:t>
      </w:r>
    </w:p>
    <w:p w14:paraId="32A531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Detyrimi i ankuesit me shpenzimet dhe me dëmet</w:t>
      </w:r>
    </w:p>
    <w:p w14:paraId="32A531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gjykata vendos pafajësinë e të pandehurit për një vepër penale që ndiqet mbi ankim,  sepse fakti nuk ekziston ose se i pandehuri nuk e ka kryer, ankuesi detyrohet me pagimin e shpenzimit të procedimit të bëra nga shteti, si dhe me shpenzimet dhe me shpërblimin e dëmit në dobi të të pandehurit dhe të paditurit civil.</w:t>
      </w:r>
    </w:p>
    <w:p w14:paraId="32A531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399</w:t>
      </w:r>
    </w:p>
    <w:p w14:paraId="32A5312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b/>
        <w:t xml:space="preserve"> Publikimi i vendimit për të riparuar dëmin jopasuror</w:t>
      </w:r>
      <w:r w:rsidRPr="00825E29">
        <w:rPr>
          <w:rFonts w:ascii="Garamond" w:hAnsi="Garamond" w:cs="Times New Roman"/>
          <w:sz w:val="24"/>
          <w:szCs w:val="24"/>
        </w:rPr>
        <w:tab/>
      </w:r>
    </w:p>
    <w:p w14:paraId="32A531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Me kërkesën e paditësit civil, gjykata urdhëron publikimin e vendimit të dënimit, si mënyrë e riparimit të dëmit jopasuror të rrjedhur nga vepra penale. </w:t>
      </w:r>
    </w:p>
    <w:p w14:paraId="32A531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Publikimi i vendimit bëhet i plotë ose me shkurtime, në gazetat e treguara nga gjykata, me shpenzimet e të pandehurit dhe të paditurit civil.</w:t>
      </w:r>
    </w:p>
    <w:p w14:paraId="32A531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qoftë se publikimi nuk bëhet në afatin e caktuar, paditësi civil mund të veprojë vetë me të drejtën për të kërkuar shpenzimet nga i dënuari.</w:t>
      </w:r>
    </w:p>
    <w:p w14:paraId="32A531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40" w:lineRule="atLeast"/>
        <w:ind w:firstLine="454"/>
        <w:jc w:val="both"/>
        <w:rPr>
          <w:rFonts w:ascii="Garamond" w:hAnsi="Garamond" w:cs="Times New Roman"/>
          <w:sz w:val="24"/>
          <w:szCs w:val="24"/>
        </w:rPr>
      </w:pPr>
    </w:p>
    <w:p w14:paraId="32A531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KREU IV</w:t>
      </w:r>
    </w:p>
    <w:p w14:paraId="32A531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GJYKIMET E POSAÇME</w:t>
      </w:r>
    </w:p>
    <w:p w14:paraId="32A531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20" w:lineRule="atLeast"/>
        <w:jc w:val="center"/>
        <w:rPr>
          <w:rFonts w:ascii="Garamond" w:hAnsi="Garamond" w:cs="Times New Roman"/>
          <w:sz w:val="24"/>
          <w:szCs w:val="24"/>
        </w:rPr>
      </w:pPr>
    </w:p>
    <w:p w14:paraId="32A531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w:t>
      </w:r>
    </w:p>
    <w:p w14:paraId="32A531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GJYKIMI I DREJTPËRDREJTË</w:t>
      </w:r>
    </w:p>
    <w:p w14:paraId="32A531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20" w:lineRule="atLeast"/>
        <w:jc w:val="center"/>
        <w:rPr>
          <w:rFonts w:ascii="Garamond" w:hAnsi="Garamond" w:cs="Times New Roman"/>
          <w:sz w:val="24"/>
          <w:szCs w:val="24"/>
        </w:rPr>
      </w:pPr>
    </w:p>
    <w:p w14:paraId="32A531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400</w:t>
      </w:r>
    </w:p>
    <w:p w14:paraId="32A531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Rastet e gjykimit të drejtpërdrejtë</w:t>
      </w:r>
    </w:p>
    <w:p w14:paraId="32A53131" w14:textId="77777777" w:rsidR="00F7220A" w:rsidRPr="00825E29" w:rsidRDefault="00B7048C" w:rsidP="00D0285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(Ndryshuar pika 1</w:t>
      </w:r>
      <w:r w:rsidR="00F7220A" w:rsidRPr="00825E29">
        <w:rPr>
          <w:rFonts w:ascii="Garamond" w:hAnsi="Garamond" w:cs="Times New Roman"/>
          <w:i/>
          <w:iCs/>
          <w:sz w:val="24"/>
          <w:szCs w:val="24"/>
        </w:rPr>
        <w:t xml:space="preserve"> me l</w:t>
      </w:r>
      <w:r w:rsidR="00D0285E" w:rsidRPr="00825E29">
        <w:rPr>
          <w:rFonts w:ascii="Garamond" w:hAnsi="Garamond" w:cs="Times New Roman"/>
          <w:i/>
          <w:iCs/>
          <w:sz w:val="24"/>
          <w:szCs w:val="24"/>
        </w:rPr>
        <w:t xml:space="preserve">igjin nr. 8813, datë 13.6.2002; </w:t>
      </w:r>
      <w:r w:rsidR="00D0285E" w:rsidRPr="00825E29">
        <w:rPr>
          <w:rFonts w:ascii="Garamond" w:hAnsi="Garamond" w:cs="Times New Roman"/>
          <w:i/>
          <w:sz w:val="24"/>
          <w:szCs w:val="24"/>
        </w:rPr>
        <w:t xml:space="preserve">ndryshuar </w:t>
      </w:r>
      <w:r w:rsidR="00F7220A" w:rsidRPr="00825E29">
        <w:rPr>
          <w:rFonts w:ascii="Garamond" w:hAnsi="Garamond" w:cs="Times New Roman"/>
          <w:i/>
          <w:sz w:val="24"/>
          <w:szCs w:val="24"/>
        </w:rPr>
        <w:t xml:space="preserve">pika 1 dhe 3 e </w:t>
      </w:r>
      <w:r w:rsidR="009C6053" w:rsidRPr="00825E29">
        <w:rPr>
          <w:rFonts w:ascii="Garamond" w:hAnsi="Garamond" w:cs="Times New Roman"/>
          <w:i/>
          <w:sz w:val="24"/>
          <w:szCs w:val="24"/>
        </w:rPr>
        <w:t>ndryshuar</w:t>
      </w:r>
      <w:r w:rsidR="00F7220A" w:rsidRPr="00825E29">
        <w:rPr>
          <w:rFonts w:ascii="Garamond" w:hAnsi="Garamond" w:cs="Times New Roman"/>
          <w:i/>
          <w:sz w:val="24"/>
          <w:szCs w:val="24"/>
        </w:rPr>
        <w:t xml:space="preserve"> </w:t>
      </w:r>
      <w:r w:rsidR="009C6053" w:rsidRPr="00825E29">
        <w:rPr>
          <w:rFonts w:ascii="Garamond" w:hAnsi="Garamond" w:cs="Times New Roman"/>
          <w:i/>
          <w:sz w:val="24"/>
          <w:szCs w:val="24"/>
        </w:rPr>
        <w:t>fjalë</w:t>
      </w:r>
      <w:r w:rsidR="00F7220A" w:rsidRPr="00825E29">
        <w:rPr>
          <w:rFonts w:ascii="Garamond" w:hAnsi="Garamond" w:cs="Times New Roman"/>
          <w:i/>
          <w:sz w:val="24"/>
          <w:szCs w:val="24"/>
        </w:rPr>
        <w:t xml:space="preserve"> në pikën 2 me ligjin nr. 35/2017, datë 30.3.2017)</w:t>
      </w:r>
    </w:p>
    <w:p w14:paraId="32A53132" w14:textId="77777777" w:rsidR="00D0285E" w:rsidRPr="00825E29" w:rsidRDefault="00D0285E" w:rsidP="00D0285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1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hAnsi="Garamond" w:cs="Times New Roman"/>
          <w:sz w:val="24"/>
          <w:szCs w:val="24"/>
        </w:rPr>
        <w:tab/>
        <w:t xml:space="preserve">1.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 xml:space="preserve">r i </w:t>
      </w:r>
      <w:r w:rsidRPr="00825E29">
        <w:rPr>
          <w:rFonts w:ascii="Garamond" w:eastAsia="Times New Roman" w:hAnsi="Garamond" w:cs="Times New Roman"/>
          <w:spacing w:val="-1"/>
          <w:sz w:val="24"/>
          <w:szCs w:val="24"/>
          <w:lang w:eastAsia="en-GB"/>
        </w:rPr>
        <w:t>pandeh</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 xml:space="preserve">i </w:t>
      </w:r>
      <w:r w:rsidRPr="00825E29">
        <w:rPr>
          <w:rFonts w:ascii="Garamond" w:eastAsia="Times New Roman" w:hAnsi="Garamond" w:cs="Times New Roman"/>
          <w:spacing w:val="-1"/>
          <w:sz w:val="24"/>
          <w:szCs w:val="24"/>
          <w:lang w:eastAsia="en-GB"/>
        </w:rPr>
        <w:t>ësht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arrestu</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l</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pacing w:val="-2"/>
          <w:sz w:val="24"/>
          <w:szCs w:val="24"/>
          <w:lang w:eastAsia="en-GB"/>
        </w:rPr>
        <w:t>a</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 xml:space="preserve">cë dhe hetohet për kryerjen e një vepre penale që gjykohet nga një gjyqtar, </w:t>
      </w:r>
      <w:r w:rsidRPr="00825E29">
        <w:rPr>
          <w:rFonts w:ascii="Garamond" w:eastAsia="Times New Roman" w:hAnsi="Garamond" w:cs="Times New Roman"/>
          <w:spacing w:val="1"/>
          <w:sz w:val="24"/>
          <w:szCs w:val="24"/>
          <w:lang w:eastAsia="en-GB"/>
        </w:rPr>
        <w:t>pr</w:t>
      </w:r>
      <w:r w:rsidRPr="00825E29">
        <w:rPr>
          <w:rFonts w:ascii="Garamond" w:eastAsia="Times New Roman" w:hAnsi="Garamond" w:cs="Times New Roman"/>
          <w:sz w:val="24"/>
          <w:szCs w:val="24"/>
          <w:lang w:eastAsia="en-GB"/>
        </w:rPr>
        <w:t>o</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z w:val="24"/>
          <w:szCs w:val="24"/>
          <w:lang w:eastAsia="en-GB"/>
        </w:rPr>
        <w:t xml:space="preserve">ri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 xml:space="preserve">araqet në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 xml:space="preserve">katë brenda </w:t>
      </w:r>
      <w:r w:rsidRPr="00825E29">
        <w:rPr>
          <w:rFonts w:ascii="Garamond" w:eastAsia="Times New Roman" w:hAnsi="Garamond" w:cs="Times New Roman"/>
          <w:spacing w:val="3"/>
          <w:sz w:val="24"/>
          <w:szCs w:val="24"/>
          <w:lang w:eastAsia="en-GB"/>
        </w:rPr>
        <w:t>d</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z</w:t>
      </w:r>
      <w:r w:rsidRPr="00825E29">
        <w:rPr>
          <w:rFonts w:ascii="Garamond" w:eastAsia="Times New Roman" w:hAnsi="Garamond" w:cs="Times New Roman"/>
          <w:sz w:val="24"/>
          <w:szCs w:val="24"/>
          <w:lang w:eastAsia="en-GB"/>
        </w:rPr>
        <w:t xml:space="preserve">et e tetë </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z w:val="24"/>
          <w:szCs w:val="24"/>
          <w:lang w:eastAsia="en-GB"/>
        </w:rPr>
        <w:t>rë</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pacing w:val="1"/>
          <w:sz w:val="24"/>
          <w:szCs w:val="24"/>
          <w:lang w:eastAsia="en-GB"/>
        </w:rPr>
        <w:t>e nga arrestimi</w:t>
      </w:r>
      <w:r w:rsidRPr="00825E29">
        <w:rPr>
          <w:rFonts w:ascii="Garamond" w:eastAsia="Times New Roman" w:hAnsi="Garamond" w:cs="Times New Roman"/>
          <w:sz w:val="24"/>
          <w:szCs w:val="24"/>
          <w:lang w:eastAsia="en-GB"/>
        </w:rPr>
        <w:t xml:space="preserv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ër</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esën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 xml:space="preserve">ër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le</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tësi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in e tij dhe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k</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in e n</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z w:val="24"/>
          <w:szCs w:val="24"/>
          <w:lang w:eastAsia="en-GB"/>
        </w:rPr>
        <w:t>ohshë</w:t>
      </w:r>
      <w:r w:rsidRPr="00825E29">
        <w:rPr>
          <w:rFonts w:ascii="Garamond" w:eastAsia="Times New Roman" w:hAnsi="Garamond" w:cs="Times New Roman"/>
          <w:spacing w:val="-2"/>
          <w:sz w:val="24"/>
          <w:szCs w:val="24"/>
          <w:lang w:eastAsia="en-GB"/>
        </w:rPr>
        <w:t>m, kur çmon se nuk ka nevojë për hetime të mëtejshme</w:t>
      </w:r>
      <w:r w:rsidRPr="00825E29">
        <w:rPr>
          <w:rFonts w:ascii="Garamond" w:eastAsia="Times New Roman" w:hAnsi="Garamond" w:cs="Times New Roman"/>
          <w:sz w:val="24"/>
          <w:szCs w:val="24"/>
          <w:lang w:eastAsia="en-GB"/>
        </w:rPr>
        <w:t>.</w:t>
      </w:r>
    </w:p>
    <w:p w14:paraId="32A531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Në qoftë se arrestimi vleftësohet </w:t>
      </w:r>
      <w:r w:rsidRPr="00825E29">
        <w:rPr>
          <w:rFonts w:ascii="Garamond" w:eastAsia="Times New Roman" w:hAnsi="Garamond" w:cs="Times New Roman"/>
          <w:sz w:val="24"/>
          <w:szCs w:val="24"/>
          <w:lang w:eastAsia="en-GB"/>
        </w:rPr>
        <w:t xml:space="preserve">i ligjshëm </w:t>
      </w:r>
      <w:r w:rsidRPr="00825E29">
        <w:rPr>
          <w:rFonts w:ascii="Garamond" w:hAnsi="Garamond" w:cs="Times New Roman"/>
          <w:sz w:val="24"/>
          <w:szCs w:val="24"/>
        </w:rPr>
        <w:t xml:space="preserve">dhe nuk ka nevojë për hetime të tjera, procedohet menjëherë në gjykim, ndërsa kur ai nuk gjendet i bazuar aktet i kthehen prokurorit. Por edhe në rastin e fundit, kur i pandehuri dhe prokurori japin pëlqimin gjykata procedon në gjykimin e drejtpërdrejtë. </w:t>
      </w:r>
    </w:p>
    <w:p w14:paraId="32A531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3. Kur i pandehuri është arrestuar në flagrancë dhe ai vleftësohet i ligjshëm, si dhe kur gjykata vendos njërën nga masat e sigurimit të parashikuara nga nenet 237, 238 ose 239, të Kodit, prokurori paraqet në gjykatë kërkesë për gjykimin e drejtpërdrejtë, jo më vonë se tridhjetë ditë nga data e arrestimit, me përjashtim të rastit kur duhet të kryhen hetime të mëtejshme.</w:t>
      </w:r>
    </w:p>
    <w:p w14:paraId="32A531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vepra penale, për të cilën kërkohet gjykimi i drejtpërdrejtë lidhet me vepra penale të tjera, për të cilat mungojnë kushtet për këtë lloj gjykimi, procedohet ndaras për veprat e tjera dhe ndaj të pandehurve të tjerë, përveçse kur kjo ndarje dëmton hetimet. Kur bashkimi është i domosdoshëm zbatohen rregullat e gjykimit të zakonshëm.</w:t>
      </w:r>
    </w:p>
    <w:p w14:paraId="32A531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3138" w14:textId="77777777" w:rsidR="00D0285E" w:rsidRPr="00825E29" w:rsidRDefault="00D0285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39" w14:textId="77777777" w:rsidR="00D0285E" w:rsidRPr="00825E29" w:rsidRDefault="00D0285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401</w:t>
      </w:r>
    </w:p>
    <w:p w14:paraId="32A531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Përgatitja e gjykimit të drejtpërdrejtë</w:t>
      </w:r>
    </w:p>
    <w:p w14:paraId="32A531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20" w:lineRule="atLeast"/>
        <w:ind w:firstLine="454"/>
        <w:jc w:val="center"/>
        <w:rPr>
          <w:rFonts w:ascii="Garamond" w:hAnsi="Garamond" w:cs="Times New Roman"/>
          <w:sz w:val="24"/>
          <w:szCs w:val="24"/>
        </w:rPr>
      </w:pPr>
      <w:r w:rsidRPr="00825E29">
        <w:rPr>
          <w:rFonts w:ascii="Garamond" w:hAnsi="Garamond" w:cs="Times New Roman"/>
          <w:i/>
          <w:sz w:val="24"/>
          <w:szCs w:val="24"/>
        </w:rPr>
        <w:t>(Ndryshuar pika 1 dhe 2 e shtuar pika 4 me ligjin nr. 35/2017, datë 30.3.2017)</w:t>
      </w:r>
    </w:p>
    <w:p w14:paraId="32A531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3E" w14:textId="77777777" w:rsidR="00F7220A" w:rsidRPr="00825E29" w:rsidRDefault="00F7220A" w:rsidP="00EB73CC">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rPr>
        <w:t xml:space="preserve">1.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ur </w:t>
      </w:r>
      <w:r w:rsidRPr="00825E29">
        <w:rPr>
          <w:rFonts w:ascii="Garamond" w:eastAsia="Times New Roman" w:hAnsi="Garamond" w:cs="Times New Roman"/>
          <w:spacing w:val="-1"/>
          <w:sz w:val="24"/>
          <w:szCs w:val="24"/>
          <w:lang w:eastAsia="en-GB"/>
        </w:rPr>
        <w:t xml:space="preserve">procedon me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z w:val="24"/>
          <w:szCs w:val="24"/>
          <w:lang w:eastAsia="en-GB"/>
        </w:rPr>
        <w:t xml:space="preserve">m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dre</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t</w:t>
      </w:r>
      <w:r w:rsidRPr="00825E29">
        <w:rPr>
          <w:rFonts w:ascii="Garamond" w:eastAsia="Times New Roman" w:hAnsi="Garamond" w:cs="Times New Roman"/>
          <w:spacing w:val="-1"/>
          <w:sz w:val="24"/>
          <w:szCs w:val="24"/>
          <w:lang w:eastAsia="en-GB"/>
        </w:rPr>
        <w:t>përdre</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pacing w:val="-1"/>
          <w:sz w:val="24"/>
          <w:szCs w:val="24"/>
          <w:lang w:eastAsia="en-GB"/>
        </w:rPr>
        <w:t>të, pro</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pacing w:val="-1"/>
          <w:sz w:val="24"/>
          <w:szCs w:val="24"/>
          <w:lang w:eastAsia="en-GB"/>
        </w:rPr>
        <w:t>ur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 xml:space="preserve">i </w:t>
      </w:r>
      <w:r w:rsidRPr="00825E29">
        <w:rPr>
          <w:rFonts w:ascii="Garamond" w:eastAsia="Times New Roman" w:hAnsi="Garamond" w:cs="Times New Roman"/>
          <w:spacing w:val="-1"/>
          <w:sz w:val="24"/>
          <w:szCs w:val="24"/>
          <w:lang w:eastAsia="en-GB"/>
        </w:rPr>
        <w:t xml:space="preserve">urdhëron </w:t>
      </w:r>
      <w:r w:rsidRPr="00825E29">
        <w:rPr>
          <w:rFonts w:ascii="Garamond" w:eastAsia="Times New Roman" w:hAnsi="Garamond" w:cs="Times New Roman"/>
          <w:sz w:val="24"/>
          <w:szCs w:val="24"/>
          <w:lang w:eastAsia="en-GB"/>
        </w:rPr>
        <w:t>paraqit</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en në s</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ancë të të pandehurit të arrestuar në flagrancë ose nën masën e sigurimit të parashikuar nga nenet 237, 238 ose 239, të këtij Kodi.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r i pandehuri është i lirë, afati për t</w:t>
      </w:r>
      <w:r w:rsidRPr="00825E29">
        <w:rPr>
          <w:rFonts w:ascii="Garamond" w:eastAsia="Times New Roman" w:hAnsi="Garamond" w:cs="Times New Roman"/>
          <w:spacing w:val="1"/>
          <w:sz w:val="24"/>
          <w:szCs w:val="24"/>
          <w:lang w:eastAsia="en-GB"/>
        </w:rPr>
        <w:t>’</w:t>
      </w:r>
      <w:r w:rsidRPr="00825E29">
        <w:rPr>
          <w:rFonts w:ascii="Garamond" w:eastAsia="Times New Roman" w:hAnsi="Garamond" w:cs="Times New Roman"/>
          <w:sz w:val="24"/>
          <w:szCs w:val="24"/>
          <w:lang w:eastAsia="en-GB"/>
        </w:rPr>
        <w:t>u paraqit</w:t>
      </w:r>
      <w:r w:rsidRPr="00825E29">
        <w:rPr>
          <w:rFonts w:ascii="Garamond" w:eastAsia="Times New Roman" w:hAnsi="Garamond" w:cs="Times New Roman"/>
          <w:spacing w:val="2"/>
          <w:sz w:val="24"/>
          <w:szCs w:val="24"/>
          <w:lang w:eastAsia="en-GB"/>
        </w:rPr>
        <w:t>u</w:t>
      </w:r>
      <w:r w:rsidRPr="00825E29">
        <w:rPr>
          <w:rFonts w:ascii="Garamond" w:eastAsia="Times New Roman" w:hAnsi="Garamond" w:cs="Times New Roman"/>
          <w:sz w:val="24"/>
          <w:szCs w:val="24"/>
          <w:lang w:eastAsia="en-GB"/>
        </w:rPr>
        <w:t>r n</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 xml:space="preserve">k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und të </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etë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ë i </w:t>
      </w:r>
      <w:r w:rsidRPr="00825E29">
        <w:rPr>
          <w:rFonts w:ascii="Garamond" w:eastAsia="Times New Roman" w:hAnsi="Garamond" w:cs="Times New Roman"/>
          <w:spacing w:val="-2"/>
          <w:sz w:val="24"/>
          <w:szCs w:val="24"/>
          <w:lang w:eastAsia="en-GB"/>
        </w:rPr>
        <w:t xml:space="preserve">shkurtër </w:t>
      </w:r>
      <w:r w:rsidRPr="00825E29">
        <w:rPr>
          <w:rFonts w:ascii="Garamond" w:eastAsia="Times New Roman" w:hAnsi="Garamond" w:cs="Times New Roman"/>
          <w:sz w:val="24"/>
          <w:szCs w:val="24"/>
          <w:lang w:eastAsia="en-GB"/>
        </w:rPr>
        <w:t xml:space="preserve">se </w:t>
      </w:r>
      <w:r w:rsidRPr="00825E29">
        <w:rPr>
          <w:rFonts w:ascii="Garamond" w:eastAsia="Times New Roman" w:hAnsi="Garamond" w:cs="Times New Roman"/>
          <w:spacing w:val="2"/>
          <w:sz w:val="24"/>
          <w:szCs w:val="24"/>
          <w:lang w:eastAsia="en-GB"/>
        </w:rPr>
        <w:t>t</w:t>
      </w:r>
      <w:r w:rsidR="00EB7967" w:rsidRPr="00825E29">
        <w:rPr>
          <w:rFonts w:ascii="Garamond" w:eastAsia="Times New Roman" w:hAnsi="Garamond" w:cs="Times New Roman"/>
          <w:sz w:val="24"/>
          <w:szCs w:val="24"/>
          <w:lang w:eastAsia="en-GB"/>
        </w:rPr>
        <w:t>ri ditë.</w:t>
      </w:r>
    </w:p>
    <w:p w14:paraId="32A5313F"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2. Urdhri përmban, me pasojë pavlefshmërie, të dhënat e parashikuara në shkronjat “a”, “b” dhe “c”, të nenit 332/e, si dhe caktimin e vendit, datës dhe orës për t’u paraqitur, me paralajmërimin se nëse i pandehuri nuk paraqitet, do të shoqërohet me detyrim, si dhe datën e nënshkrimin e prokurorit.</w:t>
      </w:r>
    </w:p>
    <w:p w14:paraId="32A531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Mbrojtësit i njoftohet pa vonesë data e gjykimit nga prokurori. Ai ka të drejtë të shikojë dhe të nxjerrë kopje të dokumentacionit që lidhet me hetimet e zhvilluara.</w:t>
      </w:r>
    </w:p>
    <w:p w14:paraId="32A531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4. Urdhri së bashku me fashikullin e gjykimit dërgohen në gjykatë. Në rastin e parashikuar nga paragrafi 3, i nenit 400, prokurori njoftohet të paktën dhjetë ditë përpara mbi datën dhe orën e gjykimit, si dhe për gjykatën që do të gjykojë çështjen.</w:t>
      </w:r>
    </w:p>
    <w:p w14:paraId="32A531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both"/>
        <w:rPr>
          <w:rFonts w:ascii="Garamond" w:hAnsi="Garamond" w:cs="Times New Roman"/>
          <w:sz w:val="24"/>
          <w:szCs w:val="24"/>
        </w:rPr>
      </w:pPr>
    </w:p>
    <w:p w14:paraId="32A531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402</w:t>
      </w:r>
    </w:p>
    <w:p w14:paraId="32A531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Zhvillimi i gjykimit të drejtpërdrejtë</w:t>
      </w:r>
    </w:p>
    <w:p w14:paraId="32A531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20" w:lineRule="atLeast"/>
        <w:ind w:firstLine="454"/>
        <w:jc w:val="center"/>
        <w:rPr>
          <w:rFonts w:ascii="Garamond" w:hAnsi="Garamond" w:cs="Times New Roman"/>
          <w:sz w:val="24"/>
          <w:szCs w:val="24"/>
        </w:rPr>
      </w:pPr>
      <w:r w:rsidRPr="00825E29">
        <w:rPr>
          <w:rFonts w:ascii="Garamond" w:hAnsi="Garamond" w:cs="Times New Roman"/>
          <w:i/>
          <w:sz w:val="24"/>
          <w:szCs w:val="24"/>
        </w:rPr>
        <w:t xml:space="preserve">(Shtuar pika 1/1 e pika 4, </w:t>
      </w:r>
      <w:r w:rsidR="00B7048C" w:rsidRPr="00825E29">
        <w:rPr>
          <w:rFonts w:ascii="Garamond" w:hAnsi="Garamond" w:cs="Times New Roman"/>
          <w:i/>
          <w:sz w:val="24"/>
          <w:szCs w:val="24"/>
        </w:rPr>
        <w:t>ndryshuar fjalë</w:t>
      </w:r>
      <w:r w:rsidRPr="00825E29">
        <w:rPr>
          <w:rFonts w:ascii="Garamond" w:hAnsi="Garamond" w:cs="Times New Roman"/>
          <w:i/>
          <w:sz w:val="24"/>
          <w:szCs w:val="24"/>
        </w:rPr>
        <w:t xml:space="preserve"> në pikën 2, ndryshuar pika 3 dhe pika 4 numërohet pika 5 me ligjin nr. 35/2017, datë 30.3.2017)</w:t>
      </w:r>
    </w:p>
    <w:p w14:paraId="32A531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Gjatë gjykimit të drejtpërdrejtë zbatohen dispozitat e kreut për shqyrtimin gjyqësor.</w:t>
      </w:r>
    </w:p>
    <w:p w14:paraId="32A531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1/1. Viktima dhe dëshmitarët njoftohen nga policia gjyqësore edhe me gojë. Në rastin e parashikuar nga paragrafi 1, i nenit 400, prokurori mund t’ia komunikojë akuzën të arrestuarit në seancë gjyqësore.</w:t>
      </w:r>
    </w:p>
    <w:p w14:paraId="32A531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Prokurori, i pandehuri dhe paditësi civil mund të paraqesin gjatë shqyrtimit gjyqësor </w:t>
      </w:r>
      <w:r w:rsidRPr="00825E29">
        <w:rPr>
          <w:rFonts w:ascii="Garamond" w:eastAsia="Times New Roman" w:hAnsi="Garamond" w:cs="Times New Roman"/>
          <w:spacing w:val="-1"/>
          <w:sz w:val="24"/>
          <w:szCs w:val="24"/>
          <w:lang w:eastAsia="en-GB"/>
        </w:rPr>
        <w:t>dëshmitarë, pa u thirrur paraprakisht nga gjykata</w:t>
      </w:r>
      <w:r w:rsidRPr="00825E29">
        <w:rPr>
          <w:rFonts w:ascii="Garamond" w:hAnsi="Garamond" w:cs="Times New Roman"/>
          <w:sz w:val="24"/>
          <w:szCs w:val="24"/>
        </w:rPr>
        <w:t>.</w:t>
      </w:r>
    </w:p>
    <w:p w14:paraId="32A531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3. Gjykata e njeh të pandehurin me të drejtën për të kërkuar gjykimin e shkurtuar ose për të kërkuar arritjen e marrëveshjes për pranimin e fajësisë. I</w:t>
      </w:r>
      <w:r w:rsidRPr="00825E29">
        <w:rPr>
          <w:rFonts w:ascii="Garamond" w:eastAsia="Times New Roman" w:hAnsi="Garamond" w:cs="Times New Roman"/>
          <w:spacing w:val="1"/>
          <w:sz w:val="24"/>
          <w:szCs w:val="24"/>
          <w:lang w:eastAsia="en-GB"/>
        </w:rPr>
        <w:t xml:space="preserve"> p</w:t>
      </w:r>
      <w:r w:rsidRPr="00825E29">
        <w:rPr>
          <w:rFonts w:ascii="Garamond" w:eastAsia="Times New Roman" w:hAnsi="Garamond" w:cs="Times New Roman"/>
          <w:sz w:val="24"/>
          <w:szCs w:val="24"/>
          <w:lang w:eastAsia="en-GB"/>
        </w:rPr>
        <w:t>andeh</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z w:val="24"/>
          <w:szCs w:val="24"/>
          <w:lang w:eastAsia="en-GB"/>
        </w:rPr>
        <w:t>ri</w:t>
      </w:r>
      <w:r w:rsidRPr="00825E29">
        <w:rPr>
          <w:rFonts w:ascii="Garamond" w:eastAsia="Times New Roman" w:hAnsi="Garamond" w:cs="Times New Roman"/>
          <w:spacing w:val="3"/>
          <w:sz w:val="24"/>
          <w:szCs w:val="24"/>
          <w:lang w:eastAsia="en-GB"/>
        </w:rPr>
        <w:t xml:space="preserve"> njoftohet, gjithashtu, se </w:t>
      </w:r>
      <w:r w:rsidRPr="00825E29">
        <w:rPr>
          <w:rFonts w:ascii="Garamond" w:eastAsia="Times New Roman" w:hAnsi="Garamond" w:cs="Times New Roman"/>
          <w:sz w:val="24"/>
          <w:szCs w:val="24"/>
          <w:lang w:eastAsia="en-GB"/>
        </w:rPr>
        <w:t>ka të d</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 xml:space="preserve">ë të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ër</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o</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ë afat për të përgatitur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bro</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z w:val="24"/>
          <w:szCs w:val="24"/>
          <w:lang w:eastAsia="en-GB"/>
        </w:rPr>
        <w:t>t</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en deri në pesë ditë. Në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ëtë rast sh</w:t>
      </w:r>
      <w:r w:rsidRPr="00825E29">
        <w:rPr>
          <w:rFonts w:ascii="Garamond" w:eastAsia="Times New Roman" w:hAnsi="Garamond" w:cs="Times New Roman"/>
          <w:spacing w:val="3"/>
          <w:sz w:val="24"/>
          <w:szCs w:val="24"/>
          <w:lang w:eastAsia="en-GB"/>
        </w:rPr>
        <w:t>q</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 xml:space="preserve">rtimi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q</w:t>
      </w:r>
      <w:r w:rsidRPr="00825E29">
        <w:rPr>
          <w:rFonts w:ascii="Garamond" w:eastAsia="Times New Roman" w:hAnsi="Garamond" w:cs="Times New Roman"/>
          <w:sz w:val="24"/>
          <w:szCs w:val="24"/>
          <w:lang w:eastAsia="en-GB"/>
        </w:rPr>
        <w:t>ës</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z w:val="24"/>
          <w:szCs w:val="24"/>
          <w:lang w:eastAsia="en-GB"/>
        </w:rPr>
        <w:t>r sh</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 xml:space="preserve">et deri në </w:t>
      </w:r>
      <w:r w:rsidRPr="00825E29">
        <w:rPr>
          <w:rFonts w:ascii="Garamond" w:eastAsia="Times New Roman" w:hAnsi="Garamond" w:cs="Times New Roman"/>
          <w:spacing w:val="2"/>
          <w:sz w:val="24"/>
          <w:szCs w:val="24"/>
          <w:lang w:eastAsia="en-GB"/>
        </w:rPr>
        <w:t>s</w:t>
      </w:r>
      <w:r w:rsidRPr="00825E29">
        <w:rPr>
          <w:rFonts w:ascii="Garamond" w:eastAsia="Times New Roman" w:hAnsi="Garamond" w:cs="Times New Roman"/>
          <w:sz w:val="24"/>
          <w:szCs w:val="24"/>
          <w:lang w:eastAsia="en-GB"/>
        </w:rPr>
        <w:t>eancën e re, të caktuar pas mbari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it të këtij afati.</w:t>
      </w:r>
    </w:p>
    <w:p w14:paraId="32A531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4. Kur gjykimi i drejtpërdrejtë është kërkuar jashtë rasteve të parashikuara nga neni 400, i këtij Kodi, gjykata i kthen aktet prokurorit.</w:t>
      </w:r>
    </w:p>
    <w:p w14:paraId="32A531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5. I pandehuri mund të kërkojë gjykimin e shkurtuar. Gjykata, pasi merr mendimin e prokurorit dhe e gjen të drejtë kërkesën, vendos vazhdimin e gjykimit, duke respektuar rregullat e caktuara për gjykimin e shkurtuar. Në të kundërtën vazhdon gjykimin e drejtpërdrejtë.</w:t>
      </w:r>
    </w:p>
    <w:p w14:paraId="32A531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w:t>
      </w:r>
    </w:p>
    <w:p w14:paraId="32A531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GJYKIMI I SHKURTUAR</w:t>
      </w:r>
    </w:p>
    <w:p w14:paraId="32A531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1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403</w:t>
      </w:r>
    </w:p>
    <w:p w14:paraId="32A5315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për gjykimin e shkurtuar</w:t>
      </w:r>
    </w:p>
    <w:p w14:paraId="32A531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20" w:lineRule="atLeast"/>
        <w:ind w:firstLine="454"/>
        <w:jc w:val="center"/>
        <w:rPr>
          <w:rFonts w:ascii="Garamond" w:hAnsi="Garamond" w:cs="Times New Roman"/>
          <w:sz w:val="24"/>
          <w:szCs w:val="24"/>
        </w:rPr>
      </w:pPr>
      <w:r w:rsidRPr="00825E29">
        <w:rPr>
          <w:rFonts w:ascii="Garamond" w:hAnsi="Garamond" w:cs="Times New Roman"/>
          <w:i/>
          <w:sz w:val="24"/>
          <w:szCs w:val="24"/>
        </w:rPr>
        <w:t>(Ndryshuar me ligjin nr. 35/2017, datë 30.3.2017)</w:t>
      </w:r>
    </w:p>
    <w:p w14:paraId="32A531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55" w14:textId="77777777" w:rsidR="00F7220A" w:rsidRPr="00825E29" w:rsidRDefault="00F7220A" w:rsidP="00EB73CC">
      <w:pPr>
        <w:autoSpaceDE w:val="0"/>
        <w:autoSpaceDN w:val="0"/>
        <w:adjustRightInd w:val="0"/>
        <w:spacing w:after="0"/>
        <w:ind w:firstLine="284"/>
        <w:jc w:val="both"/>
        <w:rPr>
          <w:rFonts w:ascii="Garamond" w:eastAsia="MS Mincho" w:hAnsi="Garamond" w:cs="Times New Roman"/>
          <w:sz w:val="24"/>
          <w:szCs w:val="24"/>
          <w:lang w:eastAsia="x-none"/>
        </w:rPr>
      </w:pPr>
      <w:r w:rsidRPr="00825E29">
        <w:rPr>
          <w:rFonts w:ascii="Garamond" w:eastAsia="MS Mincho" w:hAnsi="Garamond" w:cs="Times New Roman"/>
          <w:sz w:val="24"/>
          <w:szCs w:val="24"/>
          <w:lang w:eastAsia="x-none"/>
        </w:rPr>
        <w:lastRenderedPageBreak/>
        <w:t>1. Kërkesa për gjykimin e shkurtuar paraqitet nga i pandehuri ose mbrojtësi i tij me autorizim të posaçëm në seancën paraprake ose në seancë gjyqësore kur procedohet sipas nenit 400 dhe paragrafit 3, të nenit 406/ç, të këtij Kodi, me pasojë mospranimi.</w:t>
      </w:r>
    </w:p>
    <w:p w14:paraId="32A53156" w14:textId="77777777" w:rsidR="00F7220A" w:rsidRPr="00825E29" w:rsidRDefault="00F7220A" w:rsidP="00EB73C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2. Nuk lejohet kërkesa për gjykim të shkurtuar për veprat penale për të cilat parashikohet dënim me burgim të përjetshëm.</w:t>
      </w:r>
    </w:p>
    <w:p w14:paraId="32A531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404</w:t>
      </w:r>
    </w:p>
    <w:p w14:paraId="32A531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Disponimet e gjykatës për kërkesën</w:t>
      </w:r>
    </w:p>
    <w:p w14:paraId="32A5315A" w14:textId="77777777" w:rsidR="00F7220A" w:rsidRPr="00825E29" w:rsidRDefault="00231FCE" w:rsidP="00231FC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(Shfuqizuar pika 2 </w:t>
      </w:r>
      <w:r w:rsidR="00F7220A" w:rsidRPr="00825E29">
        <w:rPr>
          <w:rFonts w:ascii="Garamond" w:hAnsi="Garamond" w:cs="Times New Roman"/>
          <w:i/>
          <w:iCs/>
          <w:sz w:val="24"/>
          <w:szCs w:val="24"/>
        </w:rPr>
        <w:t xml:space="preserve"> me</w:t>
      </w:r>
      <w:r w:rsidRPr="00825E29">
        <w:rPr>
          <w:rFonts w:ascii="Garamond" w:hAnsi="Garamond" w:cs="Times New Roman"/>
          <w:i/>
          <w:iCs/>
          <w:sz w:val="24"/>
          <w:szCs w:val="24"/>
        </w:rPr>
        <w:t xml:space="preserve"> ligjin nr.8813, datë 13.6.2002; </w:t>
      </w:r>
      <w:r w:rsidRPr="00825E29">
        <w:rPr>
          <w:rFonts w:ascii="Garamond" w:hAnsi="Garamond" w:cs="Times New Roman"/>
          <w:i/>
          <w:sz w:val="24"/>
          <w:szCs w:val="24"/>
        </w:rPr>
        <w:t xml:space="preserve">shfuqizuar </w:t>
      </w:r>
      <w:r w:rsidR="00F7220A" w:rsidRPr="00825E29">
        <w:rPr>
          <w:rFonts w:ascii="Garamond" w:hAnsi="Garamond" w:cs="Times New Roman"/>
          <w:i/>
          <w:sz w:val="24"/>
          <w:szCs w:val="24"/>
        </w:rPr>
        <w:t>me ligjin nr. 35/2017, datë 30.3.2017)</w:t>
      </w:r>
    </w:p>
    <w:p w14:paraId="32A531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31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405</w:t>
      </w:r>
    </w:p>
    <w:p w14:paraId="32A531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Seanca e gjykimit të shkurtuar</w:t>
      </w:r>
    </w:p>
    <w:p w14:paraId="32A531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1, 5, 6 dhe 7, shtua</w:t>
      </w:r>
      <w:r w:rsidR="00B7048C" w:rsidRPr="00825E29">
        <w:rPr>
          <w:rFonts w:ascii="Garamond" w:hAnsi="Garamond" w:cs="Times New Roman"/>
          <w:i/>
          <w:sz w:val="24"/>
          <w:szCs w:val="24"/>
        </w:rPr>
        <w:t>r fjalë</w:t>
      </w:r>
      <w:r w:rsidRPr="00825E29">
        <w:rPr>
          <w:rFonts w:ascii="Garamond" w:hAnsi="Garamond" w:cs="Times New Roman"/>
          <w:i/>
          <w:sz w:val="24"/>
          <w:szCs w:val="24"/>
        </w:rPr>
        <w:t xml:space="preserve"> në pikën 3 e </w:t>
      </w:r>
      <w:r w:rsidR="00205BFE" w:rsidRPr="00825E29">
        <w:rPr>
          <w:rFonts w:ascii="Garamond" w:hAnsi="Garamond" w:cs="Times New Roman"/>
          <w:i/>
          <w:sz w:val="24"/>
          <w:szCs w:val="24"/>
        </w:rPr>
        <w:t xml:space="preserve">shtuar </w:t>
      </w:r>
      <w:r w:rsidRPr="00825E29">
        <w:rPr>
          <w:rFonts w:ascii="Garamond" w:hAnsi="Garamond" w:cs="Times New Roman"/>
          <w:i/>
          <w:sz w:val="24"/>
          <w:szCs w:val="24"/>
        </w:rPr>
        <w:t>pikat 8 dhe 9 me ligjin nr. 35/2017, datë 30.3.2017)</w:t>
      </w:r>
    </w:p>
    <w:p w14:paraId="32A5315F" w14:textId="77777777" w:rsidR="00231FCE" w:rsidRPr="00825E29" w:rsidRDefault="00231FC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1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Kur i pandehuri apo mbrojtësi, me autorizim të posaçëm, kanë paraqitur kërkesë për gjykim të shkurtuar në seancën paraprake, sipas parashikimeve të nenit 332/c, të këtij Kodi, seanca gjyqësore zhvillohet me pjesëmarrjen e prokurorit, të pandehurit, mbrojtësit të tij, viktimës ose trashëgimtarët e saj, kur identiteti dhe vendbanimi i tyre rezultojnë nga aktet e procedimit, si dhe palëve private.</w:t>
      </w:r>
    </w:p>
    <w:p w14:paraId="32A531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bën verifikimet lidhur me legjitimimin e palëve.</w:t>
      </w:r>
    </w:p>
    <w:p w14:paraId="32A531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Kur mbrojtësi i të pandehurit nuk është i pranishëm </w:t>
      </w:r>
      <w:r w:rsidRPr="00825E29">
        <w:rPr>
          <w:rFonts w:ascii="Garamond" w:eastAsia="MS Mincho" w:hAnsi="Garamond" w:cs="Times New Roman"/>
          <w:sz w:val="24"/>
          <w:szCs w:val="24"/>
        </w:rPr>
        <w:t>dhe mbrojtja është e detyrueshme sipas kritereve të përcaktuara në këtë Kod</w:t>
      </w:r>
      <w:r w:rsidRPr="00825E29">
        <w:rPr>
          <w:rFonts w:ascii="Garamond" w:hAnsi="Garamond" w:cs="Times New Roman"/>
          <w:sz w:val="24"/>
          <w:szCs w:val="24"/>
        </w:rPr>
        <w:t>, gjykata cakton si zëvendësues një mbrojtës tjetër.</w:t>
      </w:r>
    </w:p>
    <w:p w14:paraId="32A531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i pandehuri nuk paraqitet në seancë për arsye të përligjura, gjykata cakton datën e seancës së re dhe urdhëron që të lajmërohet i pandehuri.</w:t>
      </w:r>
    </w:p>
    <w:p w14:paraId="32A53164" w14:textId="77777777" w:rsidR="00F7220A" w:rsidRPr="00825E29" w:rsidRDefault="00F7220A" w:rsidP="00231FCE">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5. Pasi dëgjon palët mbi kërkesat paraprake, gjykata lexon kërkesën për gjykim të shkurtuar dhe pyet të pandehurin nëse i qëndron asaj. Kur i pandehuri deklaron se i qëndron kërkesës, gjykata deklaron të hapur shqyrtimin gjyqësor dhe i jep fjalën prokurorit që në mënyrë të përmbledhur të parashtrojë rezultatet e hetimeve paraprake.</w:t>
      </w:r>
    </w:p>
    <w:p w14:paraId="32A53165" w14:textId="77777777" w:rsidR="00F7220A" w:rsidRPr="00825E29" w:rsidRDefault="00F7220A" w:rsidP="00231FCE">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6. Pasi dëgjon parashtrimin e prokurorit, në të njëjtën seancë gjykata vendos pranimin e kërkesës për gjykimin e shkurtuar kur çmon se çështja mund të zgjidhet në gjendjen që janë aktet. Në të kundërtën refuzon kërkesën dhe vazhdon me gjykim të zakonshëm. Kundër vendimit lejohet ankim së bashku me vendimin përfundimtar.</w:t>
      </w:r>
    </w:p>
    <w:p w14:paraId="32A53166" w14:textId="77777777" w:rsidR="00F7220A" w:rsidRPr="00825E29" w:rsidRDefault="00F7220A" w:rsidP="00231FC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7. Kërkesa për gjykim të shkurtuar nuk pranohet nëse i pandehuri apo mbrojtësi i tij ngrenë pretendime mbi vlefshmërinë e akteve apo përdorshmërinë e provave të grumbulluara gjatë hetimit paraprak, apo kur kërkojnë marrjen e provave të reja në gjykim. Kërkesa për gjykim të shkurtuar nuk pranohet edhe në rastet kur gjykata kryesisht konstaton pavlefshmëri absolute apo papërdorshmëri të provave, si rezultat i të cilave çmon se çështja nuk mund të zgjidhet në gjendjen e akteve. Në këtë rast, në vendimin e saj për refuzimin e kërkesës gjykata përcakton edhe aktet absolutisht të pavlefshme apo provat e papërdorshme në gjykim. Ky rregull nuk zbatohet kur kërkohen prova lidhur me personalitetin e të pandehurit, apo gjendjen e tij personale, familjare ose ekonomike.</w:t>
      </w:r>
    </w:p>
    <w:p w14:paraId="32A53167" w14:textId="77777777" w:rsidR="00F7220A" w:rsidRPr="00825E29" w:rsidRDefault="00F7220A" w:rsidP="00231FCE">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8. Kur gjykata pranon kërkesën për gjykim të shkurtuar, gjykata fton palët të paraqesin diskutimet përfundimtare.</w:t>
      </w:r>
    </w:p>
    <w:p w14:paraId="32A53168" w14:textId="77777777" w:rsidR="00F7220A" w:rsidRPr="00825E29" w:rsidRDefault="00F7220A" w:rsidP="00231FC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9. Kur gjykata pranon kërkesën për gjykim të shkurtuar, padia civile nuk shqyrtohet.</w:t>
      </w:r>
    </w:p>
    <w:p w14:paraId="32A53169" w14:textId="77777777" w:rsidR="00F7220A" w:rsidRPr="00825E29" w:rsidRDefault="00F7220A" w:rsidP="00231FC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p>
    <w:p w14:paraId="32A5316A" w14:textId="77777777" w:rsidR="00F7220A" w:rsidRPr="00825E29" w:rsidRDefault="00F7220A" w:rsidP="00231FC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lastRenderedPageBreak/>
        <w:t>Neni 406</w:t>
      </w:r>
    </w:p>
    <w:p w14:paraId="32A531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w:t>
      </w:r>
    </w:p>
    <w:p w14:paraId="32A5316D" w14:textId="77777777" w:rsidR="00F7220A" w:rsidRPr="00825E29" w:rsidRDefault="00231FCE" w:rsidP="001D5C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 xml:space="preserve">(Ndryshuar pika 1 </w:t>
      </w:r>
      <w:r w:rsidR="00F7220A" w:rsidRPr="00825E29">
        <w:rPr>
          <w:rFonts w:ascii="Garamond" w:hAnsi="Garamond" w:cs="Times New Roman"/>
          <w:i/>
          <w:iCs/>
          <w:sz w:val="24"/>
          <w:szCs w:val="24"/>
        </w:rPr>
        <w:t xml:space="preserve"> </w:t>
      </w:r>
      <w:r w:rsidRPr="00825E29">
        <w:rPr>
          <w:rFonts w:ascii="Garamond" w:hAnsi="Garamond" w:cs="Times New Roman"/>
          <w:i/>
          <w:iCs/>
          <w:sz w:val="24"/>
          <w:szCs w:val="24"/>
        </w:rPr>
        <w:t xml:space="preserve">me ligjin 8813, datë 13.6.2002 dhe </w:t>
      </w:r>
      <w:r w:rsidR="00F7220A" w:rsidRPr="00825E29">
        <w:rPr>
          <w:rFonts w:ascii="Garamond" w:hAnsi="Garamond" w:cs="Times New Roman"/>
          <w:i/>
          <w:iCs/>
          <w:sz w:val="24"/>
          <w:szCs w:val="24"/>
        </w:rPr>
        <w:t>m</w:t>
      </w:r>
      <w:r w:rsidR="001D5CA0" w:rsidRPr="00825E29">
        <w:rPr>
          <w:rFonts w:ascii="Garamond" w:hAnsi="Garamond" w:cs="Times New Roman"/>
          <w:i/>
          <w:iCs/>
          <w:sz w:val="24"/>
          <w:szCs w:val="24"/>
        </w:rPr>
        <w:t xml:space="preserve">e ligjin nr.145, datë 2.5.2013; </w:t>
      </w:r>
      <w:r w:rsidR="001D5CA0" w:rsidRPr="00825E29">
        <w:rPr>
          <w:rFonts w:ascii="Garamond" w:hAnsi="Garamond" w:cs="Times New Roman"/>
          <w:i/>
          <w:sz w:val="24"/>
          <w:szCs w:val="24"/>
        </w:rPr>
        <w:t xml:space="preserve">shfuqizuar </w:t>
      </w:r>
      <w:r w:rsidR="00F7220A" w:rsidRPr="00825E29">
        <w:rPr>
          <w:rFonts w:ascii="Garamond" w:hAnsi="Garamond" w:cs="Times New Roman"/>
          <w:i/>
          <w:sz w:val="24"/>
          <w:szCs w:val="24"/>
        </w:rPr>
        <w:t>fjalia e dytë në pikën 1 dhe pika 2 me ligjin nr. 35/2017, datë 30.3.2017)</w:t>
      </w:r>
    </w:p>
    <w:p w14:paraId="32A5316E" w14:textId="77777777" w:rsidR="00205BFE" w:rsidRPr="00825E29" w:rsidRDefault="00205BFE" w:rsidP="001D5C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p>
    <w:p w14:paraId="32A531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firstLine="454"/>
        <w:jc w:val="both"/>
        <w:rPr>
          <w:rFonts w:ascii="Garamond" w:hAnsi="Garamond" w:cs="Times New Roman"/>
          <w:sz w:val="24"/>
          <w:szCs w:val="24"/>
        </w:rPr>
      </w:pPr>
      <w:r w:rsidRPr="00825E29">
        <w:rPr>
          <w:rFonts w:ascii="Garamond" w:hAnsi="Garamond" w:cs="Times New Roman"/>
          <w:sz w:val="24"/>
          <w:szCs w:val="24"/>
        </w:rPr>
        <w:t xml:space="preserve">1. Kur jep vendim dënimi gjykata e ul dënimin me burgim ose gjobë me një të tretën. </w:t>
      </w:r>
    </w:p>
    <w:p w14:paraId="32A531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w:t>
      </w:r>
      <w:r w:rsidR="00B7048C" w:rsidRPr="00825E29">
        <w:rPr>
          <w:rFonts w:ascii="Garamond" w:hAnsi="Garamond" w:cs="Times New Roman"/>
          <w:sz w:val="24"/>
          <w:szCs w:val="24"/>
        </w:rPr>
        <w:t xml:space="preserve">Shfuqizuar. </w:t>
      </w:r>
    </w:p>
    <w:p w14:paraId="32A531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Kundër vendimit të gjykatës mund të bëjnë ankim prokurori dhe i pandehuri.</w:t>
      </w:r>
    </w:p>
    <w:p w14:paraId="32A531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Respektohet për aq sa janë të pajtueshme dispozitat e kreut III të këtij titulli.</w:t>
      </w:r>
    </w:p>
    <w:p w14:paraId="32A531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74" w14:textId="77777777" w:rsidR="00F7220A" w:rsidRPr="00825E29" w:rsidRDefault="00F7220A" w:rsidP="001D5CA0">
      <w:pPr>
        <w:widowControl w:val="0"/>
        <w:tabs>
          <w:tab w:val="center" w:pos="4961"/>
          <w:tab w:val="left" w:pos="6380"/>
        </w:tabs>
        <w:kinsoku w:val="0"/>
        <w:overflowPunct w:val="0"/>
        <w:autoSpaceDE w:val="0"/>
        <w:autoSpaceDN w:val="0"/>
        <w:adjustRightInd w:val="0"/>
        <w:spacing w:after="0"/>
        <w:ind w:firstLine="284"/>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SEKSIONI III</w:t>
      </w:r>
      <w:r w:rsidRPr="00825E29">
        <w:rPr>
          <w:rFonts w:ascii="Garamond" w:eastAsia="Times New Roman" w:hAnsi="Garamond" w:cs="Times New Roman"/>
          <w:sz w:val="24"/>
          <w:szCs w:val="24"/>
          <w:lang w:eastAsia="en-GB"/>
        </w:rPr>
        <w:tab/>
      </w:r>
    </w:p>
    <w:p w14:paraId="32A53175" w14:textId="77777777" w:rsidR="00F7220A" w:rsidRPr="00825E29" w:rsidRDefault="00F7220A" w:rsidP="001D5C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seksioni III dhe seksioni IV me ligjin nr. 35/2017, datë 30.3.2017)</w:t>
      </w:r>
    </w:p>
    <w:p w14:paraId="32A53176" w14:textId="77777777" w:rsidR="00F7220A" w:rsidRPr="00825E29" w:rsidRDefault="00F7220A" w:rsidP="001D5CA0">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p>
    <w:p w14:paraId="32A53177" w14:textId="77777777" w:rsidR="00F7220A" w:rsidRPr="00825E29" w:rsidRDefault="00F7220A" w:rsidP="001D5CA0">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Neni 406/a</w:t>
      </w:r>
    </w:p>
    <w:p w14:paraId="32A53178" w14:textId="77777777" w:rsidR="00F7220A" w:rsidRPr="00825E29" w:rsidRDefault="00F7220A" w:rsidP="001D5CA0">
      <w:pPr>
        <w:kinsoku w:val="0"/>
        <w:overflowPunct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Kërkesa për miratimin e urdhrit penal</w:t>
      </w:r>
    </w:p>
    <w:p w14:paraId="32A53179" w14:textId="77777777" w:rsidR="001D5CA0" w:rsidRPr="00825E29" w:rsidRDefault="001D5CA0" w:rsidP="001D5CA0">
      <w:pPr>
        <w:kinsoku w:val="0"/>
        <w:overflowPunct w:val="0"/>
        <w:spacing w:after="0"/>
        <w:ind w:firstLine="284"/>
        <w:jc w:val="center"/>
        <w:rPr>
          <w:rFonts w:ascii="Garamond" w:eastAsia="MS Mincho" w:hAnsi="Garamond" w:cs="Times New Roman"/>
          <w:b/>
          <w:sz w:val="24"/>
          <w:szCs w:val="24"/>
        </w:rPr>
      </w:pPr>
    </w:p>
    <w:p w14:paraId="32A5317A" w14:textId="77777777" w:rsidR="00F7220A" w:rsidRPr="00825E29" w:rsidRDefault="00F7220A" w:rsidP="00EB73CC">
      <w:pPr>
        <w:widowControl w:val="0"/>
        <w:kinsoku w:val="0"/>
        <w:overflowPunct w:val="0"/>
        <w:autoSpaceDE w:val="0"/>
        <w:autoSpaceDN w:val="0"/>
        <w:adjustRightInd w:val="0"/>
        <w:spacing w:after="0"/>
        <w:ind w:firstLine="284"/>
        <w:jc w:val="both"/>
        <w:rPr>
          <w:rFonts w:ascii="Garamond" w:eastAsia="Times New Roman" w:hAnsi="Garamond" w:cs="Times New Roman"/>
          <w:spacing w:val="-2"/>
          <w:sz w:val="24"/>
          <w:szCs w:val="24"/>
          <w:lang w:eastAsia="en-GB"/>
        </w:rPr>
      </w:pPr>
      <w:r w:rsidRPr="00825E29">
        <w:rPr>
          <w:rFonts w:ascii="Garamond" w:eastAsia="Times New Roman" w:hAnsi="Garamond" w:cs="Times New Roman"/>
          <w:spacing w:val="-2"/>
          <w:sz w:val="24"/>
          <w:szCs w:val="24"/>
          <w:lang w:eastAsia="en-GB"/>
        </w:rPr>
        <w:tab/>
        <w:t>1. Kur i pandehuri akuzohet për kryerjen e një kundërvajtjeje penale, brenda tre muajve nga regjistrimi i emrit të personit që i atribuohet vepra penale, prokurori nxjerr urdhër penal të arsyetuar për caktimin e dënimit dhe i kërkon gjykatës miratimin e tij, në rastet kur çmon se nuk duhet të zbatohet dënimi me burgim.</w:t>
      </w:r>
    </w:p>
    <w:p w14:paraId="32A5317B" w14:textId="77777777" w:rsidR="00F7220A" w:rsidRPr="00825E29" w:rsidRDefault="00F7220A" w:rsidP="00EB73CC">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2. Në urdhrin penal prokurori cakton dënimin kryesor me gjobë. Sipas rastit, mund të caktojë edhe një ose më shumë dënime plotësuese. Në varësi të gjendjes ekonomike të të pandehurit, prokurori mund të urdhërojë që gjoba të paguhet me këste, duke caktuar edhe afatet e pagimit të tyre.</w:t>
      </w:r>
    </w:p>
    <w:p w14:paraId="32A5317C" w14:textId="77777777" w:rsidR="00F7220A" w:rsidRPr="00825E29" w:rsidRDefault="00F7220A" w:rsidP="00EB73CC">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 xml:space="preserve">3. Dënimi me gjobë nuk mund të kalojë gjysmën e maksimumit që parashikon Kodi Penal për këtë lloj dënimi. </w:t>
      </w:r>
    </w:p>
    <w:p w14:paraId="32A5317D" w14:textId="77777777" w:rsidR="00F7220A" w:rsidRPr="00825E29" w:rsidRDefault="00F7220A" w:rsidP="00EB73CC">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2"/>
          <w:sz w:val="24"/>
          <w:szCs w:val="24"/>
          <w:lang w:eastAsia="en-GB"/>
        </w:rPr>
        <w:tab/>
        <w:t>4. Në përfundim të hetimeve, k</w:t>
      </w:r>
      <w:r w:rsidRPr="00825E29">
        <w:rPr>
          <w:rFonts w:ascii="Garamond" w:eastAsia="Times New Roman" w:hAnsi="Garamond" w:cs="Times New Roman"/>
          <w:sz w:val="24"/>
          <w:szCs w:val="24"/>
          <w:lang w:eastAsia="en-GB"/>
        </w:rPr>
        <w:t xml:space="preserve">ërkesa për miratimin e urdhrit penal depozitohet në sekretarinë e gjykatës, së bashku me të gjitha aktet e fashikullit të hetimeve paraprake. Kërkesa për miratimin e urdhrit penal i njoftohet të pandehurit. Nuk gjejnë zbatim rregullimet e paragrafëve 2 e vijues, të nenit 327, të këtij Kodi. </w:t>
      </w:r>
    </w:p>
    <w:p w14:paraId="32A5317E" w14:textId="77777777" w:rsidR="00F7220A" w:rsidRPr="00825E29" w:rsidRDefault="00F7220A" w:rsidP="001D5CA0">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Neni 406/b</w:t>
      </w:r>
    </w:p>
    <w:p w14:paraId="32A5317F" w14:textId="77777777" w:rsidR="00F7220A" w:rsidRPr="00825E29" w:rsidRDefault="00F7220A" w:rsidP="001D5CA0">
      <w:pPr>
        <w:keepNext/>
        <w:keepLines/>
        <w:kinsoku w:val="0"/>
        <w:overflowPunct w:val="0"/>
        <w:spacing w:after="0"/>
        <w:ind w:firstLine="284"/>
        <w:jc w:val="center"/>
        <w:outlineLvl w:val="2"/>
        <w:rPr>
          <w:rFonts w:ascii="Garamond" w:eastAsia="Times New Roman" w:hAnsi="Garamond" w:cs="Times New Roman"/>
          <w:b/>
          <w:bCs/>
          <w:sz w:val="24"/>
          <w:szCs w:val="24"/>
        </w:rPr>
      </w:pPr>
      <w:r w:rsidRPr="00825E29">
        <w:rPr>
          <w:rFonts w:ascii="Garamond" w:eastAsia="Times New Roman" w:hAnsi="Garamond" w:cs="Times New Roman"/>
          <w:b/>
          <w:bCs/>
          <w:sz w:val="24"/>
          <w:szCs w:val="24"/>
        </w:rPr>
        <w:t>Vendimi për miratimin e urdhrit penal</w:t>
      </w:r>
    </w:p>
    <w:p w14:paraId="32A53180" w14:textId="77777777" w:rsidR="001D5CA0" w:rsidRPr="00825E29" w:rsidRDefault="001D5CA0" w:rsidP="001D5CA0">
      <w:pPr>
        <w:keepNext/>
        <w:keepLines/>
        <w:kinsoku w:val="0"/>
        <w:overflowPunct w:val="0"/>
        <w:spacing w:after="0"/>
        <w:ind w:firstLine="284"/>
        <w:jc w:val="center"/>
        <w:outlineLvl w:val="2"/>
        <w:rPr>
          <w:rFonts w:ascii="Garamond" w:eastAsia="Times New Roman" w:hAnsi="Garamond" w:cs="Times New Roman"/>
          <w:sz w:val="24"/>
          <w:szCs w:val="24"/>
        </w:rPr>
      </w:pPr>
    </w:p>
    <w:p w14:paraId="32A53181"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 xml:space="preserve">1. Gjykata e shqyrton kërkesën pa praninë e palëve dhe vendos brenda dhjetë ditëve nga depozitimi i saj. Vendimi për miratimin e urdhrit penal arsyetohet në mënyrë të përmbledhur dhe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ër</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ban:</w:t>
      </w:r>
    </w:p>
    <w:p w14:paraId="32A53182"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2"/>
          <w:sz w:val="24"/>
          <w:szCs w:val="24"/>
          <w:lang w:eastAsia="en-GB"/>
        </w:rPr>
        <w:tab/>
        <w:t>a) 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enealitetet e të pandehurit;</w:t>
      </w:r>
    </w:p>
    <w:p w14:paraId="32A53183"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2"/>
          <w:sz w:val="24"/>
          <w:szCs w:val="24"/>
          <w:lang w:eastAsia="en-GB"/>
        </w:rPr>
        <w:tab/>
        <w:t xml:space="preserve">b) </w:t>
      </w:r>
      <w:r w:rsidRPr="00825E29">
        <w:rPr>
          <w:rFonts w:ascii="Garamond" w:eastAsia="Times New Roman" w:hAnsi="Garamond" w:cs="Times New Roman"/>
          <w:sz w:val="24"/>
          <w:szCs w:val="24"/>
          <w:lang w:eastAsia="en-GB"/>
        </w:rPr>
        <w:t>parashtr</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in e </w:t>
      </w:r>
      <w:r w:rsidRPr="00825E29">
        <w:rPr>
          <w:rFonts w:ascii="Garamond" w:eastAsia="Times New Roman" w:hAnsi="Garamond" w:cs="Times New Roman"/>
          <w:spacing w:val="1"/>
          <w:sz w:val="24"/>
          <w:szCs w:val="24"/>
          <w:lang w:eastAsia="en-GB"/>
        </w:rPr>
        <w:t>fa</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tit dhe cilësimin </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uridik të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prës pena</w:t>
      </w:r>
      <w:r w:rsidRPr="00825E29">
        <w:rPr>
          <w:rFonts w:ascii="Garamond" w:eastAsia="Times New Roman" w:hAnsi="Garamond" w:cs="Times New Roman"/>
          <w:spacing w:val="1"/>
          <w:sz w:val="24"/>
          <w:szCs w:val="24"/>
          <w:lang w:eastAsia="en-GB"/>
        </w:rPr>
        <w:t>l</w:t>
      </w:r>
      <w:r w:rsidRPr="00825E29">
        <w:rPr>
          <w:rFonts w:ascii="Garamond" w:eastAsia="Times New Roman" w:hAnsi="Garamond" w:cs="Times New Roman"/>
          <w:sz w:val="24"/>
          <w:szCs w:val="24"/>
          <w:lang w:eastAsia="en-GB"/>
        </w:rPr>
        <w:t>e;</w:t>
      </w:r>
    </w:p>
    <w:p w14:paraId="32A53184"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c) bur</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et e pr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z w:val="24"/>
          <w:szCs w:val="24"/>
          <w:lang w:eastAsia="en-GB"/>
        </w:rPr>
        <w:t>vës dhe fa</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 xml:space="preserve">et që ato u </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eferohen;</w:t>
      </w:r>
    </w:p>
    <w:p w14:paraId="32A53185"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tab/>
        <w:t>ç</w:t>
      </w:r>
      <w:r w:rsidRPr="00825E29">
        <w:rPr>
          <w:rFonts w:ascii="Garamond" w:eastAsia="Times New Roman" w:hAnsi="Garamond" w:cs="Times New Roman"/>
          <w:sz w:val="24"/>
          <w:szCs w:val="24"/>
          <w:lang w:eastAsia="en-GB"/>
        </w:rPr>
        <w:t xml:space="preserve">) </w:t>
      </w:r>
      <w:r w:rsidRPr="00825E29">
        <w:rPr>
          <w:rFonts w:ascii="Garamond" w:eastAsia="Times New Roman" w:hAnsi="Garamond" w:cs="Times New Roman"/>
          <w:spacing w:val="-1"/>
          <w:sz w:val="24"/>
          <w:szCs w:val="24"/>
          <w:lang w:eastAsia="en-GB"/>
        </w:rPr>
        <w:t>masën e dënimit me gjobë, modalitetet e ekzekutimit të saj dhe llojin e dënimit plotësues të caktuar;</w:t>
      </w:r>
    </w:p>
    <w:p w14:paraId="32A53186"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d) të dre</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tën e</w:t>
      </w:r>
      <w:r w:rsidRPr="00825E29">
        <w:rPr>
          <w:rFonts w:ascii="Garamond" w:eastAsia="Times New Roman" w:hAnsi="Garamond" w:cs="Times New Roman"/>
          <w:spacing w:val="3"/>
          <w:sz w:val="24"/>
          <w:szCs w:val="24"/>
          <w:lang w:eastAsia="en-GB"/>
        </w:rPr>
        <w:t xml:space="preserve"> të pandehurit p</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undërs</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t</w:t>
      </w:r>
      <w:r w:rsidRPr="00825E29">
        <w:rPr>
          <w:rFonts w:ascii="Garamond" w:eastAsia="Times New Roman" w:hAnsi="Garamond" w:cs="Times New Roman"/>
          <w:spacing w:val="2"/>
          <w:sz w:val="24"/>
          <w:szCs w:val="24"/>
          <w:lang w:eastAsia="en-GB"/>
        </w:rPr>
        <w:t>u</w:t>
      </w:r>
      <w:r w:rsidRPr="00825E29">
        <w:rPr>
          <w:rFonts w:ascii="Garamond" w:eastAsia="Times New Roman" w:hAnsi="Garamond" w:cs="Times New Roman"/>
          <w:sz w:val="24"/>
          <w:szCs w:val="24"/>
          <w:lang w:eastAsia="en-GB"/>
        </w:rPr>
        <w:t>ar</w:t>
      </w:r>
      <w:r w:rsidRPr="00825E29">
        <w:rPr>
          <w:rFonts w:ascii="Garamond" w:eastAsia="Times New Roman" w:hAnsi="Garamond" w:cs="Times New Roman"/>
          <w:spacing w:val="5"/>
          <w:sz w:val="24"/>
          <w:szCs w:val="24"/>
          <w:lang w:eastAsia="en-GB"/>
        </w:rPr>
        <w:t xml:space="preserve"> vendimin e gjykatës</w:t>
      </w:r>
      <w:r w:rsidRPr="00825E29">
        <w:rPr>
          <w:rFonts w:ascii="Garamond" w:eastAsia="Times New Roman" w:hAnsi="Garamond" w:cs="Times New Roman"/>
          <w:sz w:val="24"/>
          <w:szCs w:val="24"/>
          <w:lang w:eastAsia="en-GB"/>
        </w:rPr>
        <w:t xml:space="preserve">, </w:t>
      </w:r>
      <w:r w:rsidRPr="00825E29">
        <w:rPr>
          <w:rFonts w:ascii="Garamond" w:eastAsia="Times New Roman" w:hAnsi="Garamond" w:cs="Times New Roman"/>
          <w:spacing w:val="-1"/>
          <w:sz w:val="24"/>
          <w:szCs w:val="24"/>
          <w:lang w:eastAsia="en-GB"/>
        </w:rPr>
        <w:t>s</w:t>
      </w:r>
      <w:r w:rsidRPr="00825E29">
        <w:rPr>
          <w:rFonts w:ascii="Garamond" w:eastAsia="Times New Roman" w:hAnsi="Garamond" w:cs="Times New Roman"/>
          <w:sz w:val="24"/>
          <w:szCs w:val="24"/>
          <w:lang w:eastAsia="en-GB"/>
        </w:rPr>
        <w:t xml:space="preserve">i </w:t>
      </w:r>
      <w:r w:rsidRPr="00825E29">
        <w:rPr>
          <w:rFonts w:ascii="Garamond" w:eastAsia="Times New Roman" w:hAnsi="Garamond" w:cs="Times New Roman"/>
          <w:spacing w:val="-1"/>
          <w:sz w:val="24"/>
          <w:szCs w:val="24"/>
          <w:lang w:eastAsia="en-GB"/>
        </w:rPr>
        <w:t>dh</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pacing w:val="-1"/>
          <w:sz w:val="24"/>
          <w:szCs w:val="24"/>
          <w:lang w:eastAsia="en-GB"/>
        </w:rPr>
        <w:t>atin brenda të cilit ky vendim mund të kundërshtohet;</w:t>
      </w:r>
    </w:p>
    <w:p w14:paraId="32A53187"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lastRenderedPageBreak/>
        <w:tab/>
        <w:t>dh) disponimet për provat materiale dhe sendet që i përkasin veprës penale;</w:t>
      </w:r>
    </w:p>
    <w:p w14:paraId="32A53188"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z w:val="24"/>
          <w:szCs w:val="24"/>
          <w:lang w:eastAsia="en-GB"/>
        </w:rPr>
        <w:tab/>
        <w:t xml:space="preserve">e) </w:t>
      </w:r>
      <w:r w:rsidRPr="00825E29">
        <w:rPr>
          <w:rFonts w:ascii="Garamond" w:eastAsia="Times New Roman" w:hAnsi="Garamond" w:cs="Times New Roman"/>
          <w:spacing w:val="-1"/>
          <w:sz w:val="24"/>
          <w:szCs w:val="24"/>
          <w:lang w:eastAsia="en-GB"/>
        </w:rPr>
        <w:t>datë</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1"/>
          <w:sz w:val="24"/>
          <w:szCs w:val="24"/>
          <w:lang w:eastAsia="en-GB"/>
        </w:rPr>
        <w:t>dh</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1"/>
          <w:sz w:val="24"/>
          <w:szCs w:val="24"/>
          <w:lang w:eastAsia="en-GB"/>
        </w:rPr>
        <w:t>ns</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ri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z w:val="24"/>
          <w:szCs w:val="24"/>
          <w:lang w:eastAsia="en-GB"/>
        </w:rPr>
        <w:t xml:space="preserve">n e </w:t>
      </w:r>
      <w:r w:rsidRPr="00825E29">
        <w:rPr>
          <w:rFonts w:ascii="Garamond" w:eastAsia="Times New Roman" w:hAnsi="Garamond" w:cs="Times New Roman"/>
          <w:spacing w:val="-1"/>
          <w:sz w:val="24"/>
          <w:szCs w:val="24"/>
          <w:lang w:eastAsia="en-GB"/>
        </w:rPr>
        <w:t>gjyqtarit.</w:t>
      </w:r>
    </w:p>
    <w:p w14:paraId="32A53189" w14:textId="77777777" w:rsidR="00F7220A" w:rsidRPr="00825E29" w:rsidRDefault="00F7220A" w:rsidP="001D5CA0">
      <w:pPr>
        <w:kinsoku w:val="0"/>
        <w:overflowPunct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Gjykata nuk mund të ndryshojë dënimet e caktuara nga prokurori në urdhrin penal, por duke çmuar rrethanat e gjendjes ekonomike të të pandehurit, në fazën e ekzekutimit, me kërkesën e të dënuarit, mund të zbatojë dispozitat e  paragrafëve 8 e vijues të nenit 34 të Kodit Penal.</w:t>
      </w:r>
    </w:p>
    <w:p w14:paraId="32A5318A" w14:textId="77777777" w:rsidR="00F7220A" w:rsidRPr="00825E29" w:rsidRDefault="00F7220A" w:rsidP="001D5CA0">
      <w:pPr>
        <w:kinsoku w:val="0"/>
        <w:overflowPunct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Vendimi për miratimin e urdhrit penal nuk shkakton pasojat e parashikuara nga neni 70 i këtij Kodi. Ai nuk mund të ngarkojë të dënuarin me pagimin e shpenzimeve të procedimit.</w:t>
      </w:r>
    </w:p>
    <w:p w14:paraId="32A5318B" w14:textId="77777777" w:rsidR="00F7220A" w:rsidRPr="00825E29" w:rsidRDefault="00F7220A" w:rsidP="00EB73CC">
      <w:pPr>
        <w:kinsoku w:val="0"/>
        <w:overflowPunct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4. Dënimi i dhënë nuk shënohet në vërtetimin e gjendjes gjyqësore, përveç rastit </w:t>
      </w:r>
      <w:r w:rsidR="00EB73CC" w:rsidRPr="00825E29">
        <w:rPr>
          <w:rFonts w:ascii="Garamond" w:eastAsia="MS Mincho" w:hAnsi="Garamond" w:cs="Times New Roman"/>
          <w:sz w:val="24"/>
          <w:szCs w:val="24"/>
        </w:rPr>
        <w:t>kur i dënuari është përsëritës.</w:t>
      </w:r>
    </w:p>
    <w:p w14:paraId="32A5318D" w14:textId="77777777" w:rsidR="00F7220A" w:rsidRPr="00825E29" w:rsidRDefault="00F7220A" w:rsidP="001D5CA0">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Neni 406/c</w:t>
      </w:r>
    </w:p>
    <w:p w14:paraId="32A5318E" w14:textId="77777777" w:rsidR="00F7220A" w:rsidRPr="00825E29" w:rsidRDefault="00F7220A" w:rsidP="001D5CA0">
      <w:pPr>
        <w:widowControl w:val="0"/>
        <w:kinsoku w:val="0"/>
        <w:overflowPunct w:val="0"/>
        <w:autoSpaceDE w:val="0"/>
        <w:autoSpaceDN w:val="0"/>
        <w:adjustRightInd w:val="0"/>
        <w:spacing w:after="0"/>
        <w:ind w:firstLine="284"/>
        <w:jc w:val="center"/>
        <w:rPr>
          <w:rFonts w:ascii="Garamond" w:eastAsia="Times New Roman" w:hAnsi="Garamond" w:cs="Times New Roman"/>
          <w:b/>
          <w:sz w:val="24"/>
          <w:szCs w:val="24"/>
          <w:lang w:eastAsia="en-GB"/>
        </w:rPr>
      </w:pPr>
      <w:r w:rsidRPr="00825E29">
        <w:rPr>
          <w:rFonts w:ascii="Garamond" w:eastAsia="Times New Roman" w:hAnsi="Garamond" w:cs="Times New Roman"/>
          <w:b/>
          <w:sz w:val="24"/>
          <w:szCs w:val="24"/>
          <w:lang w:eastAsia="en-GB"/>
        </w:rPr>
        <w:t>Vendimi për refuzimin e miratimit të urdhrit penal</w:t>
      </w:r>
    </w:p>
    <w:p w14:paraId="32A5318F"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p>
    <w:p w14:paraId="32A53190"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tab/>
        <w:t>1. Gjykata refuzon miratimin e urdhrit penal kur:</w:t>
      </w:r>
    </w:p>
    <w:p w14:paraId="32A53191" w14:textId="77777777" w:rsidR="00F7220A" w:rsidRPr="00825E29" w:rsidRDefault="00F7220A" w:rsidP="001D5CA0">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 xml:space="preserve">a) ekziston njëri nga rastet e pushimit të akuzës ose çështjes; </w:t>
      </w:r>
    </w:p>
    <w:p w14:paraId="32A53192" w14:textId="77777777" w:rsidR="00F7220A" w:rsidRPr="00825E29" w:rsidRDefault="00F7220A" w:rsidP="001D5CA0">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b) i pandehuri akuzohet për një vepër penale, për të cilën ligji nuk lejon zbatimin e urdhrit penal të dënimit;</w:t>
      </w:r>
    </w:p>
    <w:p w14:paraId="32A53193" w14:textId="77777777" w:rsidR="00F7220A" w:rsidRPr="00825E29" w:rsidRDefault="00F7220A" w:rsidP="001D5CA0">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c) pr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z w:val="24"/>
          <w:szCs w:val="24"/>
          <w:lang w:eastAsia="en-GB"/>
        </w:rPr>
        <w:t>ri ka kërkuar një masë dënimi me gjobë ose një apo më shumë dënime plotësuese të papërshtatshme;</w:t>
      </w:r>
    </w:p>
    <w:p w14:paraId="32A53194" w14:textId="77777777" w:rsidR="00F7220A" w:rsidRPr="00825E29" w:rsidRDefault="00F7220A" w:rsidP="001D5CA0">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 xml:space="preserve">ç)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ri</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on bin</w:t>
      </w:r>
      <w:r w:rsidRPr="00825E29">
        <w:rPr>
          <w:rFonts w:ascii="Garamond" w:eastAsia="Times New Roman" w:hAnsi="Garamond" w:cs="Times New Roman"/>
          <w:spacing w:val="-2"/>
          <w:sz w:val="24"/>
          <w:szCs w:val="24"/>
          <w:lang w:eastAsia="en-GB"/>
        </w:rPr>
        <w:t>d</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en se çësh</w:t>
      </w:r>
      <w:r w:rsidRPr="00825E29">
        <w:rPr>
          <w:rFonts w:ascii="Garamond" w:eastAsia="Times New Roman" w:hAnsi="Garamond" w:cs="Times New Roman"/>
          <w:spacing w:val="2"/>
          <w:sz w:val="24"/>
          <w:szCs w:val="24"/>
          <w:lang w:eastAsia="en-GB"/>
        </w:rPr>
        <w:t>tj</w:t>
      </w:r>
      <w:r w:rsidRPr="00825E29">
        <w:rPr>
          <w:rFonts w:ascii="Garamond" w:eastAsia="Times New Roman" w:hAnsi="Garamond" w:cs="Times New Roman"/>
          <w:sz w:val="24"/>
          <w:szCs w:val="24"/>
          <w:lang w:eastAsia="en-GB"/>
        </w:rPr>
        <w:t xml:space="preserve">a nuk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und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ë z</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idhet </w:t>
      </w:r>
      <w:r w:rsidRPr="00825E29">
        <w:rPr>
          <w:rFonts w:ascii="Garamond" w:eastAsia="Times New Roman" w:hAnsi="Garamond" w:cs="Times New Roman"/>
          <w:spacing w:val="4"/>
          <w:sz w:val="24"/>
          <w:szCs w:val="24"/>
          <w:lang w:eastAsia="en-GB"/>
        </w:rPr>
        <w:t>n</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end</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en që </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anë </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tet e hetimeve paraprake që i bashkëlidhen kërkesës për miratim.</w:t>
      </w:r>
    </w:p>
    <w:p w14:paraId="32A53195" w14:textId="77777777" w:rsidR="00F7220A" w:rsidRPr="00825E29" w:rsidRDefault="00F7220A" w:rsidP="00EB73CC">
      <w:pPr>
        <w:kinsoku w:val="0"/>
        <w:overflowPunct w:val="0"/>
        <w:spacing w:after="0"/>
        <w:ind w:firstLine="284"/>
        <w:jc w:val="both"/>
        <w:rPr>
          <w:rFonts w:ascii="Garamond" w:eastAsia="MS Mincho" w:hAnsi="Garamond" w:cs="Times New Roman"/>
          <w:spacing w:val="7"/>
          <w:sz w:val="24"/>
          <w:szCs w:val="24"/>
        </w:rPr>
      </w:pPr>
      <w:r w:rsidRPr="00825E29">
        <w:rPr>
          <w:rFonts w:ascii="Garamond" w:eastAsia="MS Mincho" w:hAnsi="Garamond" w:cs="Times New Roman"/>
          <w:spacing w:val="-1"/>
          <w:sz w:val="24"/>
          <w:szCs w:val="24"/>
        </w:rPr>
        <w:tab/>
        <w:t>2. N</w:t>
      </w:r>
      <w:r w:rsidRPr="00825E29">
        <w:rPr>
          <w:rFonts w:ascii="Garamond" w:eastAsia="MS Mincho" w:hAnsi="Garamond" w:cs="Times New Roman"/>
          <w:sz w:val="24"/>
          <w:szCs w:val="24"/>
        </w:rPr>
        <w:t xml:space="preserve">ë </w:t>
      </w:r>
      <w:r w:rsidRPr="00825E29">
        <w:rPr>
          <w:rFonts w:ascii="Garamond" w:eastAsia="MS Mincho" w:hAnsi="Garamond" w:cs="Times New Roman"/>
          <w:spacing w:val="-1"/>
          <w:sz w:val="24"/>
          <w:szCs w:val="24"/>
        </w:rPr>
        <w:t>raste</w:t>
      </w:r>
      <w:r w:rsidRPr="00825E29">
        <w:rPr>
          <w:rFonts w:ascii="Garamond" w:eastAsia="MS Mincho" w:hAnsi="Garamond" w:cs="Times New Roman"/>
          <w:sz w:val="24"/>
          <w:szCs w:val="24"/>
        </w:rPr>
        <w:t xml:space="preserve">t e </w:t>
      </w:r>
      <w:r w:rsidRPr="00825E29">
        <w:rPr>
          <w:rFonts w:ascii="Garamond" w:eastAsia="MS Mincho" w:hAnsi="Garamond" w:cs="Times New Roman"/>
          <w:spacing w:val="-1"/>
          <w:sz w:val="24"/>
          <w:szCs w:val="24"/>
        </w:rPr>
        <w:t>p</w:t>
      </w:r>
      <w:r w:rsidRPr="00825E29">
        <w:rPr>
          <w:rFonts w:ascii="Garamond" w:eastAsia="MS Mincho" w:hAnsi="Garamond" w:cs="Times New Roman"/>
          <w:spacing w:val="1"/>
          <w:sz w:val="24"/>
          <w:szCs w:val="24"/>
        </w:rPr>
        <w:t>a</w:t>
      </w:r>
      <w:r w:rsidRPr="00825E29">
        <w:rPr>
          <w:rFonts w:ascii="Garamond" w:eastAsia="MS Mincho" w:hAnsi="Garamond" w:cs="Times New Roman"/>
          <w:spacing w:val="-1"/>
          <w:sz w:val="24"/>
          <w:szCs w:val="24"/>
        </w:rPr>
        <w:t>rash</w:t>
      </w:r>
      <w:r w:rsidRPr="00825E29">
        <w:rPr>
          <w:rFonts w:ascii="Garamond" w:eastAsia="MS Mincho" w:hAnsi="Garamond" w:cs="Times New Roman"/>
          <w:spacing w:val="2"/>
          <w:sz w:val="24"/>
          <w:szCs w:val="24"/>
        </w:rPr>
        <w:t>i</w:t>
      </w:r>
      <w:r w:rsidRPr="00825E29">
        <w:rPr>
          <w:rFonts w:ascii="Garamond" w:eastAsia="MS Mincho" w:hAnsi="Garamond" w:cs="Times New Roman"/>
          <w:spacing w:val="-2"/>
          <w:sz w:val="24"/>
          <w:szCs w:val="24"/>
        </w:rPr>
        <w:t>k</w:t>
      </w:r>
      <w:r w:rsidRPr="00825E29">
        <w:rPr>
          <w:rFonts w:ascii="Garamond" w:eastAsia="MS Mincho" w:hAnsi="Garamond" w:cs="Times New Roman"/>
          <w:spacing w:val="-1"/>
          <w:sz w:val="24"/>
          <w:szCs w:val="24"/>
        </w:rPr>
        <w:t>u</w:t>
      </w:r>
      <w:r w:rsidRPr="00825E29">
        <w:rPr>
          <w:rFonts w:ascii="Garamond" w:eastAsia="MS Mincho" w:hAnsi="Garamond" w:cs="Times New Roman"/>
          <w:spacing w:val="1"/>
          <w:sz w:val="24"/>
          <w:szCs w:val="24"/>
        </w:rPr>
        <w:t>a</w:t>
      </w:r>
      <w:r w:rsidRPr="00825E29">
        <w:rPr>
          <w:rFonts w:ascii="Garamond" w:eastAsia="MS Mincho" w:hAnsi="Garamond" w:cs="Times New Roman"/>
          <w:spacing w:val="-1"/>
          <w:sz w:val="24"/>
          <w:szCs w:val="24"/>
        </w:rPr>
        <w:t>r</w:t>
      </w:r>
      <w:r w:rsidRPr="00825E29">
        <w:rPr>
          <w:rFonts w:ascii="Garamond" w:eastAsia="MS Mincho" w:hAnsi="Garamond" w:cs="Times New Roman"/>
          <w:sz w:val="24"/>
          <w:szCs w:val="24"/>
        </w:rPr>
        <w:t xml:space="preserve">a </w:t>
      </w:r>
      <w:r w:rsidRPr="00825E29">
        <w:rPr>
          <w:rFonts w:ascii="Garamond" w:eastAsia="MS Mincho" w:hAnsi="Garamond" w:cs="Times New Roman"/>
          <w:spacing w:val="-1"/>
          <w:sz w:val="24"/>
          <w:szCs w:val="24"/>
        </w:rPr>
        <w:t>nga shkron</w:t>
      </w:r>
      <w:r w:rsidRPr="00825E29">
        <w:rPr>
          <w:rFonts w:ascii="Garamond" w:eastAsia="MS Mincho" w:hAnsi="Garamond" w:cs="Times New Roman"/>
          <w:spacing w:val="2"/>
          <w:sz w:val="24"/>
          <w:szCs w:val="24"/>
        </w:rPr>
        <w:t>j</w:t>
      </w:r>
      <w:r w:rsidRPr="00825E29">
        <w:rPr>
          <w:rFonts w:ascii="Garamond" w:eastAsia="MS Mincho" w:hAnsi="Garamond" w:cs="Times New Roman"/>
          <w:spacing w:val="-1"/>
          <w:sz w:val="24"/>
          <w:szCs w:val="24"/>
        </w:rPr>
        <w:t xml:space="preserve">a </w:t>
      </w:r>
      <w:r w:rsidRPr="00825E29">
        <w:rPr>
          <w:rFonts w:ascii="Garamond" w:eastAsia="MS Mincho" w:hAnsi="Garamond" w:cs="Times New Roman"/>
          <w:sz w:val="24"/>
          <w:szCs w:val="24"/>
        </w:rPr>
        <w:t>“a”, e par</w:t>
      </w:r>
      <w:r w:rsidRPr="00825E29">
        <w:rPr>
          <w:rFonts w:ascii="Garamond" w:eastAsia="MS Mincho" w:hAnsi="Garamond" w:cs="Times New Roman"/>
          <w:spacing w:val="1"/>
          <w:sz w:val="24"/>
          <w:szCs w:val="24"/>
        </w:rPr>
        <w:t>a</w:t>
      </w:r>
      <w:r w:rsidRPr="00825E29">
        <w:rPr>
          <w:rFonts w:ascii="Garamond" w:eastAsia="MS Mincho" w:hAnsi="Garamond" w:cs="Times New Roman"/>
          <w:spacing w:val="-2"/>
          <w:sz w:val="24"/>
          <w:szCs w:val="24"/>
        </w:rPr>
        <w:t>g</w:t>
      </w:r>
      <w:r w:rsidRPr="00825E29">
        <w:rPr>
          <w:rFonts w:ascii="Garamond" w:eastAsia="MS Mincho" w:hAnsi="Garamond" w:cs="Times New Roman"/>
          <w:spacing w:val="1"/>
          <w:sz w:val="24"/>
          <w:szCs w:val="24"/>
        </w:rPr>
        <w:t>r</w:t>
      </w:r>
      <w:r w:rsidRPr="00825E29">
        <w:rPr>
          <w:rFonts w:ascii="Garamond" w:eastAsia="MS Mincho" w:hAnsi="Garamond" w:cs="Times New Roman"/>
          <w:sz w:val="24"/>
          <w:szCs w:val="24"/>
        </w:rPr>
        <w:t xml:space="preserve">afit 1, të </w:t>
      </w:r>
      <w:r w:rsidRPr="00825E29">
        <w:rPr>
          <w:rFonts w:ascii="Garamond" w:eastAsia="MS Mincho" w:hAnsi="Garamond" w:cs="Times New Roman"/>
          <w:spacing w:val="-2"/>
          <w:sz w:val="24"/>
          <w:szCs w:val="24"/>
        </w:rPr>
        <w:t>k</w:t>
      </w:r>
      <w:r w:rsidRPr="00825E29">
        <w:rPr>
          <w:rFonts w:ascii="Garamond" w:eastAsia="MS Mincho" w:hAnsi="Garamond" w:cs="Times New Roman"/>
          <w:sz w:val="24"/>
          <w:szCs w:val="24"/>
        </w:rPr>
        <w:t xml:space="preserve">ëtij neni, </w:t>
      </w:r>
      <w:r w:rsidRPr="00825E29">
        <w:rPr>
          <w:rFonts w:ascii="Garamond" w:eastAsia="MS Mincho" w:hAnsi="Garamond" w:cs="Times New Roman"/>
          <w:spacing w:val="-2"/>
          <w:sz w:val="24"/>
          <w:szCs w:val="24"/>
        </w:rPr>
        <w:t>g</w:t>
      </w:r>
      <w:r w:rsidRPr="00825E29">
        <w:rPr>
          <w:rFonts w:ascii="Garamond" w:eastAsia="MS Mincho" w:hAnsi="Garamond" w:cs="Times New Roman"/>
          <w:spacing w:val="4"/>
          <w:sz w:val="24"/>
          <w:szCs w:val="24"/>
        </w:rPr>
        <w:t>j</w:t>
      </w:r>
      <w:r w:rsidRPr="00825E29">
        <w:rPr>
          <w:rFonts w:ascii="Garamond" w:eastAsia="MS Mincho" w:hAnsi="Garamond" w:cs="Times New Roman"/>
          <w:spacing w:val="-4"/>
          <w:sz w:val="24"/>
          <w:szCs w:val="24"/>
        </w:rPr>
        <w:t>y</w:t>
      </w:r>
      <w:r w:rsidRPr="00825E29">
        <w:rPr>
          <w:rFonts w:ascii="Garamond" w:eastAsia="MS Mincho" w:hAnsi="Garamond" w:cs="Times New Roman"/>
          <w:spacing w:val="-2"/>
          <w:sz w:val="24"/>
          <w:szCs w:val="24"/>
        </w:rPr>
        <w:t>k</w:t>
      </w:r>
      <w:r w:rsidRPr="00825E29">
        <w:rPr>
          <w:rFonts w:ascii="Garamond" w:eastAsia="MS Mincho" w:hAnsi="Garamond" w:cs="Times New Roman"/>
          <w:sz w:val="24"/>
          <w:szCs w:val="24"/>
        </w:rPr>
        <w:t>a</w:t>
      </w:r>
      <w:r w:rsidRPr="00825E29">
        <w:rPr>
          <w:rFonts w:ascii="Garamond" w:eastAsia="MS Mincho" w:hAnsi="Garamond" w:cs="Times New Roman"/>
          <w:spacing w:val="1"/>
          <w:sz w:val="24"/>
          <w:szCs w:val="24"/>
        </w:rPr>
        <w:t>t</w:t>
      </w:r>
      <w:r w:rsidRPr="00825E29">
        <w:rPr>
          <w:rFonts w:ascii="Garamond" w:eastAsia="MS Mincho" w:hAnsi="Garamond" w:cs="Times New Roman"/>
          <w:sz w:val="24"/>
          <w:szCs w:val="24"/>
        </w:rPr>
        <w:t xml:space="preserve">a </w:t>
      </w:r>
      <w:r w:rsidRPr="00825E29">
        <w:rPr>
          <w:rFonts w:ascii="Garamond" w:eastAsia="MS Mincho" w:hAnsi="Garamond" w:cs="Times New Roman"/>
          <w:spacing w:val="-2"/>
          <w:sz w:val="24"/>
          <w:szCs w:val="24"/>
        </w:rPr>
        <w:t>v</w:t>
      </w:r>
      <w:r w:rsidRPr="00825E29">
        <w:rPr>
          <w:rFonts w:ascii="Garamond" w:eastAsia="MS Mincho" w:hAnsi="Garamond" w:cs="Times New Roman"/>
          <w:sz w:val="24"/>
          <w:szCs w:val="24"/>
        </w:rPr>
        <w:t>endos pushi</w:t>
      </w:r>
      <w:r w:rsidRPr="00825E29">
        <w:rPr>
          <w:rFonts w:ascii="Garamond" w:eastAsia="MS Mincho" w:hAnsi="Garamond" w:cs="Times New Roman"/>
          <w:spacing w:val="-2"/>
          <w:sz w:val="24"/>
          <w:szCs w:val="24"/>
        </w:rPr>
        <w:t>m</w:t>
      </w:r>
      <w:r w:rsidRPr="00825E29">
        <w:rPr>
          <w:rFonts w:ascii="Garamond" w:eastAsia="MS Mincho" w:hAnsi="Garamond" w:cs="Times New Roman"/>
          <w:sz w:val="24"/>
          <w:szCs w:val="24"/>
        </w:rPr>
        <w:t>in e çësht</w:t>
      </w:r>
      <w:r w:rsidRPr="00825E29">
        <w:rPr>
          <w:rFonts w:ascii="Garamond" w:eastAsia="MS Mincho" w:hAnsi="Garamond" w:cs="Times New Roman"/>
          <w:spacing w:val="2"/>
          <w:sz w:val="24"/>
          <w:szCs w:val="24"/>
        </w:rPr>
        <w:t>j</w:t>
      </w:r>
      <w:r w:rsidRPr="00825E29">
        <w:rPr>
          <w:rFonts w:ascii="Garamond" w:eastAsia="MS Mincho" w:hAnsi="Garamond" w:cs="Times New Roman"/>
          <w:sz w:val="24"/>
          <w:szCs w:val="24"/>
        </w:rPr>
        <w:t>es, kurse në rastet e tjera vendos kthimin e akteve prokurorit. Ky vendim u njoftohet prokurorit dhe të pandehurit.</w:t>
      </w:r>
    </w:p>
    <w:p w14:paraId="32A53197" w14:textId="77777777" w:rsidR="00F7220A" w:rsidRPr="00825E29" w:rsidRDefault="00F7220A" w:rsidP="001D5CA0">
      <w:pPr>
        <w:kinsoku w:val="0"/>
        <w:overflowPunct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406/ç</w:t>
      </w:r>
    </w:p>
    <w:p w14:paraId="32A53198" w14:textId="77777777" w:rsidR="00F7220A" w:rsidRPr="00825E29" w:rsidRDefault="00F7220A" w:rsidP="001D5CA0">
      <w:pPr>
        <w:keepNext/>
        <w:keepLines/>
        <w:kinsoku w:val="0"/>
        <w:overflowPunct w:val="0"/>
        <w:spacing w:after="0"/>
        <w:ind w:firstLine="284"/>
        <w:jc w:val="center"/>
        <w:outlineLvl w:val="2"/>
        <w:rPr>
          <w:rFonts w:ascii="Garamond" w:eastAsia="Times New Roman" w:hAnsi="Garamond" w:cs="Times New Roman"/>
          <w:b/>
          <w:bCs/>
          <w:sz w:val="24"/>
          <w:szCs w:val="24"/>
        </w:rPr>
      </w:pPr>
      <w:r w:rsidRPr="00825E29">
        <w:rPr>
          <w:rFonts w:ascii="Garamond" w:eastAsia="Times New Roman" w:hAnsi="Garamond" w:cs="Times New Roman"/>
          <w:b/>
          <w:bCs/>
          <w:sz w:val="24"/>
          <w:szCs w:val="24"/>
        </w:rPr>
        <w:t>Kundërshtimi i vendimit të gjykatës</w:t>
      </w:r>
    </w:p>
    <w:p w14:paraId="32A53199" w14:textId="77777777" w:rsidR="001D5CA0" w:rsidRPr="00825E29" w:rsidRDefault="001D5CA0" w:rsidP="001D5CA0">
      <w:pPr>
        <w:keepNext/>
        <w:keepLines/>
        <w:kinsoku w:val="0"/>
        <w:overflowPunct w:val="0"/>
        <w:spacing w:after="0"/>
        <w:ind w:firstLine="284"/>
        <w:jc w:val="center"/>
        <w:outlineLvl w:val="2"/>
        <w:rPr>
          <w:rFonts w:ascii="Garamond" w:eastAsia="Times New Roman" w:hAnsi="Garamond" w:cs="Times New Roman"/>
          <w:b/>
          <w:bCs/>
          <w:sz w:val="24"/>
          <w:szCs w:val="24"/>
        </w:rPr>
      </w:pPr>
    </w:p>
    <w:p w14:paraId="32A5319A" w14:textId="77777777" w:rsidR="00F7220A" w:rsidRPr="00825E29" w:rsidRDefault="00F7220A" w:rsidP="001D5CA0">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1. Vendimi i gjykatës për miratimin e urdhrit penal të dënimit u njoftohet të pandehurit dhe personit civilisht përgjegjës për dëmin e shkaktuar prej tij, të cilët kanë të drejtë ta kundërshtojnë atë tek e njëjta gjykatë, brenda dhjetë ditëve nga marrja dijeni.</w:t>
      </w:r>
    </w:p>
    <w:p w14:paraId="32A5319B" w14:textId="77777777" w:rsidR="00F7220A" w:rsidRPr="00825E29" w:rsidRDefault="00F7220A" w:rsidP="001D5CA0">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2. Kundërshtimi nuk mund të refuzohet, me përjashtim të rasteve kur bëhet nga një person i palegjitimuar ose kur paraqitet jashtë afatit.</w:t>
      </w:r>
    </w:p>
    <w:p w14:paraId="32A5319C" w14:textId="77777777" w:rsidR="00F7220A" w:rsidRPr="00825E29" w:rsidRDefault="00F7220A" w:rsidP="009D36F7">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3. Kur gjykata procedon sipas paragrafit të 2, të këtij neni, cakton datën e gjykimit dhe njofton palët e mbrojtësit e tyre. Gjykata procedon me gjykim të zakonshëm, nëse i pandehuri nuk paraqet kërkesë për gjykim të shkurtuar. Në këtë rast, zbatohen parashikimet e neneve 3</w:t>
      </w:r>
      <w:r w:rsidR="009D36F7" w:rsidRPr="00825E29">
        <w:rPr>
          <w:rFonts w:ascii="Garamond" w:eastAsia="Times New Roman" w:hAnsi="Garamond" w:cs="Times New Roman"/>
          <w:sz w:val="24"/>
          <w:szCs w:val="24"/>
          <w:lang w:eastAsia="en-GB"/>
        </w:rPr>
        <w:t>33 e vijues të këtij Kodi.</w:t>
      </w:r>
    </w:p>
    <w:p w14:paraId="32A5319E" w14:textId="77777777" w:rsidR="00F7220A" w:rsidRPr="00825E29" w:rsidRDefault="00F7220A" w:rsidP="001D5CA0">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SEKSIONI IV</w:t>
      </w:r>
    </w:p>
    <w:p w14:paraId="32A5319F" w14:textId="77777777" w:rsidR="00F7220A" w:rsidRPr="00825E29" w:rsidRDefault="00F7220A" w:rsidP="001D5CA0">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GJYKIMI ME MARRËVESHJE</w:t>
      </w:r>
    </w:p>
    <w:p w14:paraId="32A531A0" w14:textId="77777777" w:rsidR="001D5CA0" w:rsidRPr="00825E29" w:rsidRDefault="001D5CA0" w:rsidP="001D5CA0">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p>
    <w:p w14:paraId="32A531A1" w14:textId="77777777" w:rsidR="00F7220A" w:rsidRPr="00825E29" w:rsidRDefault="00F7220A" w:rsidP="001D5CA0">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Neni 406/d</w:t>
      </w:r>
    </w:p>
    <w:p w14:paraId="32A531A2" w14:textId="77777777" w:rsidR="00F7220A" w:rsidRPr="00825E29" w:rsidRDefault="00F7220A" w:rsidP="001D5CA0">
      <w:pPr>
        <w:keepNext/>
        <w:keepLines/>
        <w:kinsoku w:val="0"/>
        <w:overflowPunct w:val="0"/>
        <w:spacing w:after="0"/>
        <w:ind w:firstLine="284"/>
        <w:jc w:val="center"/>
        <w:outlineLvl w:val="2"/>
        <w:rPr>
          <w:rFonts w:ascii="Garamond" w:eastAsia="Times New Roman" w:hAnsi="Garamond" w:cs="Times New Roman"/>
          <w:b/>
          <w:bCs/>
          <w:spacing w:val="-1"/>
          <w:sz w:val="24"/>
          <w:szCs w:val="24"/>
        </w:rPr>
      </w:pPr>
      <w:r w:rsidRPr="00825E29">
        <w:rPr>
          <w:rFonts w:ascii="Garamond" w:eastAsia="Times New Roman" w:hAnsi="Garamond" w:cs="Times New Roman"/>
          <w:b/>
          <w:bCs/>
          <w:spacing w:val="-1"/>
          <w:sz w:val="24"/>
          <w:szCs w:val="24"/>
        </w:rPr>
        <w:lastRenderedPageBreak/>
        <w:t xml:space="preserve">Përmbajtja </w:t>
      </w:r>
      <w:r w:rsidRPr="00825E29">
        <w:rPr>
          <w:rFonts w:ascii="Garamond" w:eastAsia="Times New Roman" w:hAnsi="Garamond" w:cs="Times New Roman"/>
          <w:b/>
          <w:bCs/>
          <w:sz w:val="24"/>
          <w:szCs w:val="24"/>
        </w:rPr>
        <w:t xml:space="preserve">e </w:t>
      </w:r>
      <w:r w:rsidRPr="00825E29">
        <w:rPr>
          <w:rFonts w:ascii="Garamond" w:eastAsia="Times New Roman" w:hAnsi="Garamond" w:cs="Times New Roman"/>
          <w:b/>
          <w:bCs/>
          <w:spacing w:val="-3"/>
          <w:sz w:val="24"/>
          <w:szCs w:val="24"/>
        </w:rPr>
        <w:t>m</w:t>
      </w:r>
      <w:r w:rsidRPr="00825E29">
        <w:rPr>
          <w:rFonts w:ascii="Garamond" w:eastAsia="Times New Roman" w:hAnsi="Garamond" w:cs="Times New Roman"/>
          <w:b/>
          <w:bCs/>
          <w:sz w:val="24"/>
          <w:szCs w:val="24"/>
        </w:rPr>
        <w:t>a</w:t>
      </w:r>
      <w:r w:rsidRPr="00825E29">
        <w:rPr>
          <w:rFonts w:ascii="Garamond" w:eastAsia="Times New Roman" w:hAnsi="Garamond" w:cs="Times New Roman"/>
          <w:b/>
          <w:bCs/>
          <w:spacing w:val="1"/>
          <w:sz w:val="24"/>
          <w:szCs w:val="24"/>
        </w:rPr>
        <w:t>r</w:t>
      </w:r>
      <w:r w:rsidRPr="00825E29">
        <w:rPr>
          <w:rFonts w:ascii="Garamond" w:eastAsia="Times New Roman" w:hAnsi="Garamond" w:cs="Times New Roman"/>
          <w:b/>
          <w:bCs/>
          <w:sz w:val="24"/>
          <w:szCs w:val="24"/>
        </w:rPr>
        <w:t>r</w:t>
      </w:r>
      <w:r w:rsidRPr="00825E29">
        <w:rPr>
          <w:rFonts w:ascii="Garamond" w:eastAsia="Times New Roman" w:hAnsi="Garamond" w:cs="Times New Roman"/>
          <w:b/>
          <w:bCs/>
          <w:spacing w:val="1"/>
          <w:sz w:val="24"/>
          <w:szCs w:val="24"/>
        </w:rPr>
        <w:t>ë</w:t>
      </w:r>
      <w:r w:rsidRPr="00825E29">
        <w:rPr>
          <w:rFonts w:ascii="Garamond" w:eastAsia="Times New Roman" w:hAnsi="Garamond" w:cs="Times New Roman"/>
          <w:b/>
          <w:bCs/>
          <w:sz w:val="24"/>
          <w:szCs w:val="24"/>
        </w:rPr>
        <w:t>v</w:t>
      </w:r>
      <w:r w:rsidRPr="00825E29">
        <w:rPr>
          <w:rFonts w:ascii="Garamond" w:eastAsia="Times New Roman" w:hAnsi="Garamond" w:cs="Times New Roman"/>
          <w:b/>
          <w:bCs/>
          <w:spacing w:val="-1"/>
          <w:sz w:val="24"/>
          <w:szCs w:val="24"/>
        </w:rPr>
        <w:t>esh</w:t>
      </w:r>
      <w:r w:rsidRPr="00825E29">
        <w:rPr>
          <w:rFonts w:ascii="Garamond" w:eastAsia="Times New Roman" w:hAnsi="Garamond" w:cs="Times New Roman"/>
          <w:b/>
          <w:bCs/>
          <w:spacing w:val="1"/>
          <w:sz w:val="24"/>
          <w:szCs w:val="24"/>
        </w:rPr>
        <w:t>j</w:t>
      </w:r>
      <w:r w:rsidRPr="00825E29">
        <w:rPr>
          <w:rFonts w:ascii="Garamond" w:eastAsia="Times New Roman" w:hAnsi="Garamond" w:cs="Times New Roman"/>
          <w:b/>
          <w:bCs/>
          <w:spacing w:val="-1"/>
          <w:sz w:val="24"/>
          <w:szCs w:val="24"/>
        </w:rPr>
        <w:t>es</w:t>
      </w:r>
    </w:p>
    <w:p w14:paraId="32A531A3" w14:textId="77777777" w:rsidR="001D5CA0" w:rsidRPr="00825E29" w:rsidRDefault="001D5CA0" w:rsidP="001D5CA0">
      <w:pPr>
        <w:keepNext/>
        <w:keepLines/>
        <w:kinsoku w:val="0"/>
        <w:overflowPunct w:val="0"/>
        <w:spacing w:after="0"/>
        <w:ind w:firstLine="284"/>
        <w:jc w:val="center"/>
        <w:outlineLvl w:val="2"/>
        <w:rPr>
          <w:rFonts w:ascii="Garamond" w:eastAsia="Times New Roman" w:hAnsi="Garamond" w:cs="Times New Roman"/>
          <w:b/>
          <w:bCs/>
          <w:spacing w:val="-1"/>
          <w:sz w:val="24"/>
          <w:szCs w:val="24"/>
        </w:rPr>
      </w:pPr>
    </w:p>
    <w:p w14:paraId="32A531A4"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tab/>
        <w:t>1. N</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 xml:space="preserve">a </w:t>
      </w:r>
      <w:r w:rsidRPr="00825E29">
        <w:rPr>
          <w:rFonts w:ascii="Garamond" w:eastAsia="Times New Roman" w:hAnsi="Garamond" w:cs="Times New Roman"/>
          <w:spacing w:val="-2"/>
          <w:sz w:val="24"/>
          <w:szCs w:val="24"/>
          <w:lang w:eastAsia="en-GB"/>
        </w:rPr>
        <w:t>ças</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i i reg</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istrimit të emrit të personit që i atribuohet vepra penale deri</w:t>
      </w:r>
      <w:r w:rsidRPr="00825E29">
        <w:rPr>
          <w:rFonts w:ascii="Garamond" w:eastAsia="Times New Roman" w:hAnsi="Garamond" w:cs="Times New Roman"/>
          <w:spacing w:val="1"/>
          <w:sz w:val="24"/>
          <w:szCs w:val="24"/>
          <w:lang w:eastAsia="en-GB"/>
        </w:rPr>
        <w:t xml:space="preserve">sa të mos ketë filluar shqyrtimi gjyqësor,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urori, i pand</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huri,</w:t>
      </w:r>
      <w:r w:rsidRPr="00825E29">
        <w:rPr>
          <w:rFonts w:ascii="Garamond" w:eastAsia="Times New Roman" w:hAnsi="Garamond" w:cs="Times New Roman"/>
          <w:spacing w:val="5"/>
          <w:sz w:val="24"/>
          <w:szCs w:val="24"/>
          <w:lang w:eastAsia="en-GB"/>
        </w:rPr>
        <w:t xml:space="preserve"> ose përfaqësuesi i tij i posaçëm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und </w:t>
      </w:r>
      <w:r w:rsidRPr="00825E29">
        <w:rPr>
          <w:rFonts w:ascii="Garamond" w:eastAsia="Times New Roman" w:hAnsi="Garamond" w:cs="Times New Roman"/>
          <w:spacing w:val="4"/>
          <w:sz w:val="24"/>
          <w:szCs w:val="24"/>
          <w:lang w:eastAsia="en-GB"/>
        </w:rPr>
        <w:t>t</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5"/>
          <w:sz w:val="24"/>
          <w:szCs w:val="24"/>
          <w:lang w:eastAsia="en-GB"/>
        </w:rPr>
        <w:t xml:space="preserve"> propozojnë </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 xml:space="preserve">rritjen e një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ar</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ëvesh</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eje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bi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ushtet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 xml:space="preserve">ër pranimin e </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pacing w:val="-3"/>
          <w:sz w:val="24"/>
          <w:szCs w:val="24"/>
          <w:lang w:eastAsia="en-GB"/>
        </w:rPr>
        <w:t>a</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1"/>
          <w:sz w:val="24"/>
          <w:szCs w:val="24"/>
          <w:lang w:eastAsia="en-GB"/>
        </w:rPr>
        <w:t>sis</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dh</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2"/>
          <w:sz w:val="24"/>
          <w:szCs w:val="24"/>
          <w:lang w:eastAsia="en-GB"/>
        </w:rPr>
        <w:t xml:space="preserve">për caktimin e </w:t>
      </w:r>
      <w:r w:rsidRPr="00825E29">
        <w:rPr>
          <w:rFonts w:ascii="Garamond" w:eastAsia="Times New Roman" w:hAnsi="Garamond" w:cs="Times New Roman"/>
          <w:spacing w:val="-1"/>
          <w:sz w:val="24"/>
          <w:szCs w:val="24"/>
          <w:lang w:eastAsia="en-GB"/>
        </w:rPr>
        <w:t>dën</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w:t>
      </w:r>
    </w:p>
    <w:p w14:paraId="32A531A5"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pacing w:val="-2"/>
          <w:sz w:val="24"/>
          <w:szCs w:val="24"/>
          <w:lang w:eastAsia="en-GB"/>
        </w:rPr>
      </w:pPr>
      <w:r w:rsidRPr="00825E29">
        <w:rPr>
          <w:rFonts w:ascii="Garamond" w:eastAsia="Times New Roman" w:hAnsi="Garamond" w:cs="Times New Roman"/>
          <w:spacing w:val="-2"/>
          <w:sz w:val="24"/>
          <w:szCs w:val="24"/>
          <w:lang w:eastAsia="en-GB"/>
        </w:rPr>
        <w:tab/>
        <w:t>2. Në bisedimet për arritjen e marrëveshjes prania e mbrojtësit të të pandehurit është e detyrueshme. Arritja e marrëveshjes lejohet për veprat penale, për të cilat ligji parashikon një dënim në maksimum jo më shumë se 7 vjet burgim. Ky kufizim nuk gjen zbatim në rastin e bashkëpunëtorit të drejtësisë.</w:t>
      </w:r>
    </w:p>
    <w:p w14:paraId="32A531A6"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2"/>
          <w:sz w:val="24"/>
          <w:szCs w:val="24"/>
          <w:lang w:eastAsia="en-GB"/>
        </w:rPr>
        <w:tab/>
        <w:t>3. M</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rr</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vesh</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a bëhet me sh</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r</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z w:val="24"/>
          <w:szCs w:val="24"/>
          <w:lang w:eastAsia="en-GB"/>
        </w:rPr>
        <w:t>m dhe</w:t>
      </w:r>
      <w:r w:rsidRPr="00825E29">
        <w:rPr>
          <w:rFonts w:ascii="Garamond" w:eastAsia="Times New Roman" w:hAnsi="Garamond" w:cs="Times New Roman"/>
          <w:spacing w:val="1"/>
          <w:sz w:val="24"/>
          <w:szCs w:val="24"/>
          <w:lang w:eastAsia="en-GB"/>
        </w:rPr>
        <w:t xml:space="preserve"> p</w:t>
      </w:r>
      <w:r w:rsidRPr="00825E29">
        <w:rPr>
          <w:rFonts w:ascii="Garamond" w:eastAsia="Times New Roman" w:hAnsi="Garamond" w:cs="Times New Roman"/>
          <w:sz w:val="24"/>
          <w:szCs w:val="24"/>
          <w:lang w:eastAsia="en-GB"/>
        </w:rPr>
        <w:t>ër</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ban me pasojë pavlefshmërie:</w:t>
      </w:r>
    </w:p>
    <w:p w14:paraId="32A531A7"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pacing w:val="-2"/>
          <w:sz w:val="24"/>
          <w:szCs w:val="24"/>
          <w:lang w:eastAsia="en-GB"/>
        </w:rPr>
      </w:pPr>
      <w:r w:rsidRPr="00825E29">
        <w:rPr>
          <w:rFonts w:ascii="Garamond" w:eastAsia="Times New Roman" w:hAnsi="Garamond" w:cs="Times New Roman"/>
          <w:spacing w:val="-1"/>
          <w:sz w:val="24"/>
          <w:szCs w:val="24"/>
          <w:lang w:eastAsia="en-GB"/>
        </w:rPr>
        <w:tab/>
        <w:t xml:space="preserve">a) </w:t>
      </w:r>
      <w:r w:rsidRPr="00825E29">
        <w:rPr>
          <w:rFonts w:ascii="Garamond" w:eastAsia="Times New Roman" w:hAnsi="Garamond" w:cs="Times New Roman"/>
          <w:spacing w:val="-2"/>
          <w:sz w:val="24"/>
          <w:szCs w:val="24"/>
          <w:lang w:eastAsia="en-GB"/>
        </w:rPr>
        <w:t>përshkrimin e qartë të faktit penal, për të cilin akuzohet i pandehuri dhe cilësimin e tij juridik;</w:t>
      </w:r>
    </w:p>
    <w:p w14:paraId="32A531A8"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pacing w:val="-2"/>
          <w:sz w:val="24"/>
          <w:szCs w:val="24"/>
          <w:lang w:eastAsia="en-GB"/>
        </w:rPr>
      </w:pPr>
      <w:r w:rsidRPr="00825E29">
        <w:rPr>
          <w:rFonts w:ascii="Garamond" w:eastAsia="Times New Roman" w:hAnsi="Garamond" w:cs="Times New Roman"/>
          <w:spacing w:val="-2"/>
          <w:sz w:val="24"/>
          <w:szCs w:val="24"/>
          <w:lang w:eastAsia="en-GB"/>
        </w:rPr>
        <w:tab/>
        <w:t>b) deklarimin e pohimit të fajësisë nga ana e të pandehurit;</w:t>
      </w:r>
    </w:p>
    <w:p w14:paraId="32A531A9"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pacing w:val="-2"/>
          <w:sz w:val="24"/>
          <w:szCs w:val="24"/>
          <w:lang w:eastAsia="en-GB"/>
        </w:rPr>
      </w:pPr>
      <w:r w:rsidRPr="00825E29">
        <w:rPr>
          <w:rFonts w:ascii="Garamond" w:eastAsia="Times New Roman" w:hAnsi="Garamond" w:cs="Times New Roman"/>
          <w:spacing w:val="-2"/>
          <w:sz w:val="24"/>
          <w:szCs w:val="24"/>
          <w:lang w:eastAsia="en-GB"/>
        </w:rPr>
        <w:t xml:space="preserve">     c) llojin dhe masën e dënimit penal kryesor, dënimit plotësues, si dhe mënyrën e ekzekutimit të tyre, për të cilat palët kanë rënë dakord;</w:t>
      </w:r>
    </w:p>
    <w:p w14:paraId="32A531AA"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pacing w:val="-2"/>
          <w:sz w:val="24"/>
          <w:szCs w:val="24"/>
          <w:lang w:eastAsia="en-GB"/>
        </w:rPr>
      </w:pPr>
      <w:r w:rsidRPr="00825E29">
        <w:rPr>
          <w:rFonts w:ascii="Garamond" w:eastAsia="Times New Roman" w:hAnsi="Garamond" w:cs="Times New Roman"/>
          <w:spacing w:val="-2"/>
          <w:sz w:val="24"/>
          <w:szCs w:val="24"/>
          <w:lang w:eastAsia="en-GB"/>
        </w:rPr>
        <w:t xml:space="preserve"> </w:t>
      </w:r>
      <w:r w:rsidRPr="00825E29">
        <w:rPr>
          <w:rFonts w:ascii="Garamond" w:eastAsia="Times New Roman" w:hAnsi="Garamond" w:cs="Times New Roman"/>
          <w:spacing w:val="-2"/>
          <w:sz w:val="24"/>
          <w:szCs w:val="24"/>
          <w:lang w:eastAsia="en-GB"/>
        </w:rPr>
        <w:tab/>
        <w:t>ç) disponimet për provat materiale dhe sendet që i përkasin veprës penale, si dhe për konfiskimin e mjeteve e produkteve të veprës penale, sipas nenit 36 të Kodit Penal;</w:t>
      </w:r>
    </w:p>
    <w:p w14:paraId="32A531AB"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2"/>
          <w:sz w:val="24"/>
          <w:szCs w:val="24"/>
          <w:lang w:eastAsia="en-GB"/>
        </w:rPr>
        <w:tab/>
        <w:t>d) në rastin kur është legjitimuar paditësi civil, pëlqimin e tij me shkrim për</w:t>
      </w:r>
      <w:r w:rsidRPr="00825E29">
        <w:rPr>
          <w:rFonts w:ascii="Garamond" w:eastAsia="Times New Roman" w:hAnsi="Garamond" w:cs="Times New Roman"/>
          <w:spacing w:val="1"/>
          <w:sz w:val="24"/>
          <w:szCs w:val="24"/>
          <w:lang w:eastAsia="en-GB"/>
        </w:rPr>
        <w:t xml:space="preserve"> masën e shpërblimit të dëmit nga i pandehuri;</w:t>
      </w:r>
    </w:p>
    <w:p w14:paraId="32A531AC"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 xml:space="preserve">dh) </w:t>
      </w:r>
      <w:r w:rsidRPr="00825E29">
        <w:rPr>
          <w:rFonts w:ascii="Garamond" w:eastAsia="Times New Roman" w:hAnsi="Garamond" w:cs="Times New Roman"/>
          <w:spacing w:val="-1"/>
          <w:sz w:val="24"/>
          <w:szCs w:val="24"/>
          <w:lang w:eastAsia="en-GB"/>
        </w:rPr>
        <w:t>shu</w:t>
      </w:r>
      <w:r w:rsidRPr="00825E29">
        <w:rPr>
          <w:rFonts w:ascii="Garamond" w:eastAsia="Times New Roman" w:hAnsi="Garamond" w:cs="Times New Roman"/>
          <w:spacing w:val="1"/>
          <w:sz w:val="24"/>
          <w:szCs w:val="24"/>
          <w:lang w:eastAsia="en-GB"/>
        </w:rPr>
        <w:t>m</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n e</w:t>
      </w:r>
      <w:r w:rsidRPr="00825E29">
        <w:rPr>
          <w:rFonts w:ascii="Garamond" w:eastAsia="Times New Roman" w:hAnsi="Garamond" w:cs="Times New Roman"/>
          <w:spacing w:val="-1"/>
          <w:sz w:val="24"/>
          <w:szCs w:val="24"/>
          <w:lang w:eastAsia="en-GB"/>
        </w:rPr>
        <w:t xml:space="preserve"> shp</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1"/>
          <w:sz w:val="24"/>
          <w:szCs w:val="24"/>
          <w:lang w:eastAsia="en-GB"/>
        </w:rPr>
        <w:t>nzi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ve</w:t>
      </w:r>
      <w:r w:rsidRPr="00825E29">
        <w:rPr>
          <w:rFonts w:ascii="Garamond" w:eastAsia="Times New Roman" w:hAnsi="Garamond" w:cs="Times New Roman"/>
          <w:spacing w:val="-1"/>
          <w:sz w:val="24"/>
          <w:szCs w:val="24"/>
          <w:lang w:eastAsia="en-GB"/>
        </w:rPr>
        <w:t xml:space="preserve"> pro</w:t>
      </w:r>
      <w:r w:rsidRPr="00825E29">
        <w:rPr>
          <w:rFonts w:ascii="Garamond" w:eastAsia="Times New Roman" w:hAnsi="Garamond" w:cs="Times New Roman"/>
          <w:spacing w:val="1"/>
          <w:sz w:val="24"/>
          <w:szCs w:val="24"/>
          <w:lang w:eastAsia="en-GB"/>
        </w:rPr>
        <w:t>c</w:t>
      </w:r>
      <w:r w:rsidRPr="00825E29">
        <w:rPr>
          <w:rFonts w:ascii="Garamond" w:eastAsia="Times New Roman" w:hAnsi="Garamond" w:cs="Times New Roman"/>
          <w:spacing w:val="-1"/>
          <w:sz w:val="24"/>
          <w:szCs w:val="24"/>
          <w:lang w:eastAsia="en-GB"/>
        </w:rPr>
        <w:t>edurale;</w:t>
      </w:r>
    </w:p>
    <w:p w14:paraId="32A531AD"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e) nëns</w:t>
      </w:r>
      <w:r w:rsidRPr="00825E29">
        <w:rPr>
          <w:rFonts w:ascii="Garamond" w:eastAsia="Times New Roman" w:hAnsi="Garamond" w:cs="Times New Roman"/>
          <w:spacing w:val="2"/>
          <w:sz w:val="24"/>
          <w:szCs w:val="24"/>
          <w:lang w:eastAsia="en-GB"/>
        </w:rPr>
        <w:t>h</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r</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et e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al</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 xml:space="preserve">e dhe të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b</w:t>
      </w:r>
      <w:r w:rsidRPr="00825E29">
        <w:rPr>
          <w:rFonts w:ascii="Garamond" w:eastAsia="Times New Roman" w:hAnsi="Garamond" w:cs="Times New Roman"/>
          <w:sz w:val="24"/>
          <w:szCs w:val="24"/>
          <w:lang w:eastAsia="en-GB"/>
        </w:rPr>
        <w:t>ro</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z w:val="24"/>
          <w:szCs w:val="24"/>
          <w:lang w:eastAsia="en-GB"/>
        </w:rPr>
        <w:t>tësit.</w:t>
      </w:r>
    </w:p>
    <w:p w14:paraId="32A531AE"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4. Pas nënshkrimit të marrëveshjes, prokurori njofton viktimën ose trashëgimtarët e saj, kur identiteti dhe vendbanimi i tyre rezultojnë nga aktet e procedimit, duke i dërguar kopje të saj.</w:t>
      </w:r>
    </w:p>
    <w:p w14:paraId="32A531AF" w14:textId="77777777" w:rsidR="00F7220A" w:rsidRPr="00825E29" w:rsidRDefault="00F7220A" w:rsidP="001D5CA0">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5. Marrëveshja me kusht për pranimin e pjesshëm të akuzave është e papranueshme.</w:t>
      </w:r>
    </w:p>
    <w:p w14:paraId="32A531B0" w14:textId="77777777" w:rsidR="00F7220A" w:rsidRPr="00825E29" w:rsidRDefault="00F7220A" w:rsidP="00F7220A">
      <w:pPr>
        <w:widowControl w:val="0"/>
        <w:kinsoku w:val="0"/>
        <w:overflowPunct w:val="0"/>
        <w:autoSpaceDE w:val="0"/>
        <w:autoSpaceDN w:val="0"/>
        <w:adjustRightInd w:val="0"/>
        <w:ind w:firstLine="284"/>
        <w:jc w:val="both"/>
        <w:rPr>
          <w:rFonts w:ascii="Garamond" w:eastAsia="Times New Roman" w:hAnsi="Garamond" w:cs="Times New Roman"/>
          <w:i/>
          <w:sz w:val="24"/>
          <w:szCs w:val="24"/>
          <w:lang w:eastAsia="en-GB"/>
        </w:rPr>
      </w:pPr>
    </w:p>
    <w:p w14:paraId="32A531B1" w14:textId="77777777" w:rsidR="00F7220A" w:rsidRPr="00825E29" w:rsidRDefault="00F7220A" w:rsidP="009D36F7">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Neni 406/dh</w:t>
      </w:r>
    </w:p>
    <w:p w14:paraId="32A531B2" w14:textId="77777777" w:rsidR="00F7220A" w:rsidRPr="00825E29" w:rsidRDefault="00F7220A" w:rsidP="009D36F7">
      <w:pPr>
        <w:keepNext/>
        <w:keepLines/>
        <w:kinsoku w:val="0"/>
        <w:overflowPunct w:val="0"/>
        <w:spacing w:after="0"/>
        <w:ind w:firstLine="284"/>
        <w:jc w:val="center"/>
        <w:outlineLvl w:val="2"/>
        <w:rPr>
          <w:rFonts w:ascii="Garamond" w:eastAsia="Times New Roman" w:hAnsi="Garamond" w:cs="Times New Roman"/>
          <w:b/>
          <w:bCs/>
          <w:spacing w:val="-1"/>
          <w:sz w:val="24"/>
          <w:szCs w:val="24"/>
        </w:rPr>
      </w:pPr>
      <w:r w:rsidRPr="00825E29">
        <w:rPr>
          <w:rFonts w:ascii="Garamond" w:eastAsia="Times New Roman" w:hAnsi="Garamond" w:cs="Times New Roman"/>
          <w:b/>
          <w:bCs/>
          <w:spacing w:val="-1"/>
          <w:sz w:val="24"/>
          <w:szCs w:val="24"/>
        </w:rPr>
        <w:t>Shqyrtimi nga gjykata</w:t>
      </w:r>
    </w:p>
    <w:p w14:paraId="2F69DFE0" w14:textId="77777777" w:rsidR="009D36F7" w:rsidRPr="00825E29" w:rsidRDefault="009D36F7" w:rsidP="009D36F7">
      <w:pPr>
        <w:keepNext/>
        <w:keepLines/>
        <w:kinsoku w:val="0"/>
        <w:overflowPunct w:val="0"/>
        <w:spacing w:after="0"/>
        <w:ind w:firstLine="284"/>
        <w:jc w:val="center"/>
        <w:outlineLvl w:val="2"/>
        <w:rPr>
          <w:rFonts w:ascii="Garamond" w:eastAsia="Times New Roman" w:hAnsi="Garamond" w:cs="Times New Roman"/>
          <w:b/>
          <w:bCs/>
          <w:spacing w:val="-1"/>
          <w:sz w:val="24"/>
          <w:szCs w:val="24"/>
        </w:rPr>
      </w:pPr>
    </w:p>
    <w:p w14:paraId="32A531B3" w14:textId="77777777" w:rsidR="00F7220A" w:rsidRPr="00825E29" w:rsidRDefault="00F7220A" w:rsidP="00507C7A">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1. Me arritjen e marrëveshjes, prokurori e dërgon atë për miratim në gjykatë, së bashku me të gjitha aktet e hetimeve paraprake. Kur marrëveshja paraqitet në seancën paraprake, gjykata vendos sipas parashikimeve të paragrafit 4, të nenit 332/c, të këtij Kodi.</w:t>
      </w:r>
    </w:p>
    <w:p w14:paraId="32A531B4" w14:textId="77777777" w:rsidR="00F7220A" w:rsidRPr="00825E29" w:rsidRDefault="00F7220A" w:rsidP="00507C7A">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tab/>
        <w:t>2. Gjykata e shqyrton kërkesën në seancë gjyqësore brenda tridhjetë ditëve nga paraqitja e saj. Seanca zhvillohet me praninë</w:t>
      </w:r>
      <w:r w:rsidRPr="00825E29">
        <w:rPr>
          <w:rFonts w:ascii="Garamond" w:eastAsia="Times New Roman" w:hAnsi="Garamond" w:cs="Times New Roman"/>
          <w:sz w:val="24"/>
          <w:szCs w:val="24"/>
          <w:lang w:eastAsia="en-GB"/>
        </w:rPr>
        <w:t xml:space="preserve"> e detyrueshme të pr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ur</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z w:val="24"/>
          <w:szCs w:val="24"/>
          <w:lang w:eastAsia="en-GB"/>
        </w:rPr>
        <w:t>rit, të pande</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z w:val="24"/>
          <w:szCs w:val="24"/>
          <w:lang w:eastAsia="en-GB"/>
        </w:rPr>
        <w:t xml:space="preserve">urit dhe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bro</w:t>
      </w:r>
      <w:r w:rsidRPr="00825E29">
        <w:rPr>
          <w:rFonts w:ascii="Garamond" w:eastAsia="Times New Roman" w:hAnsi="Garamond" w:cs="Times New Roman"/>
          <w:spacing w:val="1"/>
          <w:sz w:val="24"/>
          <w:szCs w:val="24"/>
          <w:lang w:eastAsia="en-GB"/>
        </w:rPr>
        <w:t>jt</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 xml:space="preserve">sit të tij. </w:t>
      </w:r>
      <w:r w:rsidRPr="00825E29">
        <w:rPr>
          <w:rFonts w:ascii="Garamond" w:eastAsia="Times New Roman" w:hAnsi="Garamond" w:cs="Times New Roman"/>
          <w:spacing w:val="-1"/>
          <w:sz w:val="24"/>
          <w:szCs w:val="24"/>
          <w:lang w:eastAsia="en-GB"/>
        </w:rPr>
        <w:t>Vi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t</w:t>
      </w:r>
      <w:r w:rsidRPr="00825E29">
        <w:rPr>
          <w:rFonts w:ascii="Garamond" w:eastAsia="Times New Roman" w:hAnsi="Garamond" w:cs="Times New Roman"/>
          <w:spacing w:val="-1"/>
          <w:sz w:val="24"/>
          <w:szCs w:val="24"/>
          <w:lang w:eastAsia="en-GB"/>
        </w:rPr>
        <w:t>im</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1"/>
          <w:sz w:val="24"/>
          <w:szCs w:val="24"/>
          <w:lang w:eastAsia="en-GB"/>
        </w:rPr>
        <w:t xml:space="preserve"> njoftohet dhe ka të drejtë të marrë pjesë. Mosparaqitja e viktimës nuk pengon shqyrtimin e çështjes.</w:t>
      </w:r>
    </w:p>
    <w:p w14:paraId="32A531B5"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3. Pas verifikimit të paraqitjes së palëve, gjykata e deklaron të hapur shqyrtimin gjyqësor dhe fton prokurorin për të paraqitur, në mënyrë të përmbledhur, rezultatet e marrëveshjes së arritur. Mbrojtësi e merr fjalën, nëse e kërkon.</w:t>
      </w:r>
    </w:p>
    <w:p w14:paraId="32A531B6"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4. Gjykata e pyet posaçërisht të pandehurin lidhur me sa më poshtë:</w:t>
      </w:r>
    </w:p>
    <w:p w14:paraId="32A531B7"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 xml:space="preserve">a) </w:t>
      </w:r>
      <w:r w:rsidRPr="00825E29">
        <w:rPr>
          <w:rFonts w:ascii="Garamond" w:eastAsia="Times New Roman" w:hAnsi="Garamond" w:cs="Times New Roman"/>
          <w:sz w:val="24"/>
          <w:szCs w:val="24"/>
          <w:lang w:eastAsia="en-GB"/>
        </w:rPr>
        <w:t xml:space="preserve">nëse 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a </w:t>
      </w:r>
      <w:r w:rsidRPr="00825E29">
        <w:rPr>
          <w:rFonts w:ascii="Garamond" w:eastAsia="Times New Roman" w:hAnsi="Garamond" w:cs="Times New Roman"/>
          <w:spacing w:val="1"/>
          <w:sz w:val="24"/>
          <w:szCs w:val="24"/>
          <w:lang w:eastAsia="en-GB"/>
        </w:rPr>
        <w:t>b</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ë marr</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sh</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en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3"/>
          <w:sz w:val="24"/>
          <w:szCs w:val="24"/>
          <w:lang w:eastAsia="en-GB"/>
        </w:rPr>
        <w:t>v</w:t>
      </w:r>
      <w:r w:rsidRPr="00825E29">
        <w:rPr>
          <w:rFonts w:ascii="Garamond" w:eastAsia="Times New Roman" w:hAnsi="Garamond" w:cs="Times New Roman"/>
          <w:sz w:val="24"/>
          <w:szCs w:val="24"/>
          <w:lang w:eastAsia="en-GB"/>
        </w:rPr>
        <w:t>ullnetin e tij të lir</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1"/>
          <w:sz w:val="24"/>
          <w:szCs w:val="24"/>
          <w:lang w:eastAsia="en-GB"/>
        </w:rPr>
        <w:t>;</w:t>
      </w:r>
    </w:p>
    <w:p w14:paraId="32A531B8"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lastRenderedPageBreak/>
        <w:tab/>
        <w:t>b) nës</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a </w:t>
      </w:r>
      <w:r w:rsidRPr="00825E29">
        <w:rPr>
          <w:rFonts w:ascii="Garamond" w:eastAsia="Times New Roman" w:hAnsi="Garamond" w:cs="Times New Roman"/>
          <w:spacing w:val="-1"/>
          <w:sz w:val="24"/>
          <w:szCs w:val="24"/>
          <w:lang w:eastAsia="en-GB"/>
        </w:rPr>
        <w:t>qe</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ë i</w:t>
      </w:r>
      <w:r w:rsidRPr="00825E29">
        <w:rPr>
          <w:rFonts w:ascii="Garamond" w:eastAsia="Times New Roman" w:hAnsi="Garamond" w:cs="Times New Roman"/>
          <w:spacing w:val="-1"/>
          <w:sz w:val="24"/>
          <w:szCs w:val="24"/>
          <w:lang w:eastAsia="en-GB"/>
        </w:rPr>
        <w:t xml:space="preserve"> për</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pacing w:val="-1"/>
          <w:sz w:val="24"/>
          <w:szCs w:val="24"/>
          <w:lang w:eastAsia="en-GB"/>
        </w:rPr>
        <w:t>aq</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1"/>
          <w:sz w:val="24"/>
          <w:szCs w:val="24"/>
          <w:lang w:eastAsia="en-GB"/>
        </w:rPr>
        <w:t>sua</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 xml:space="preserve">a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bro</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pacing w:val="-1"/>
          <w:sz w:val="24"/>
          <w:szCs w:val="24"/>
          <w:lang w:eastAsia="en-GB"/>
        </w:rPr>
        <w:t>ës</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1"/>
          <w:sz w:val="24"/>
          <w:szCs w:val="24"/>
          <w:lang w:eastAsia="en-GB"/>
        </w:rPr>
        <w:t xml:space="preserve"> n</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1"/>
          <w:sz w:val="24"/>
          <w:szCs w:val="24"/>
          <w:lang w:eastAsia="en-GB"/>
        </w:rPr>
        <w:t xml:space="preserve"> bisedimet për arr</w:t>
      </w:r>
      <w:r w:rsidRPr="00825E29">
        <w:rPr>
          <w:rFonts w:ascii="Garamond" w:eastAsia="Times New Roman" w:hAnsi="Garamond" w:cs="Times New Roman"/>
          <w:spacing w:val="1"/>
          <w:sz w:val="24"/>
          <w:szCs w:val="24"/>
          <w:lang w:eastAsia="en-GB"/>
        </w:rPr>
        <w:t>i</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n</w:t>
      </w:r>
      <w:r w:rsidRPr="00825E29">
        <w:rPr>
          <w:rFonts w:ascii="Garamond" w:eastAsia="Times New Roman" w:hAnsi="Garamond" w:cs="Times New Roman"/>
          <w:spacing w:val="-1"/>
          <w:sz w:val="24"/>
          <w:szCs w:val="24"/>
          <w:lang w:eastAsia="en-GB"/>
        </w:rPr>
        <w:t xml:space="preserve"> dhe nënshkrimin e saj;</w:t>
      </w:r>
    </w:p>
    <w:p w14:paraId="32A531B9"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tab/>
        <w:t>c) nës</w:t>
      </w:r>
      <w:r w:rsidRPr="00825E29">
        <w:rPr>
          <w:rFonts w:ascii="Garamond" w:eastAsia="Times New Roman" w:hAnsi="Garamond" w:cs="Times New Roman"/>
          <w:sz w:val="24"/>
          <w:szCs w:val="24"/>
          <w:lang w:eastAsia="en-GB"/>
        </w:rPr>
        <w:t xml:space="preserve">e 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w:t>
      </w:r>
      <w:r w:rsidRPr="00825E29">
        <w:rPr>
          <w:rFonts w:ascii="Garamond" w:eastAsia="Times New Roman" w:hAnsi="Garamond" w:cs="Times New Roman"/>
          <w:spacing w:val="-1"/>
          <w:sz w:val="24"/>
          <w:szCs w:val="24"/>
          <w:lang w:eastAsia="en-GB"/>
        </w:rPr>
        <w:t>pto</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1"/>
          <w:sz w:val="24"/>
          <w:szCs w:val="24"/>
          <w:lang w:eastAsia="en-GB"/>
        </w:rPr>
        <w:t>rr</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v</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1"/>
          <w:sz w:val="24"/>
          <w:szCs w:val="24"/>
          <w:lang w:eastAsia="en-GB"/>
        </w:rPr>
        <w:t>sh</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n </w:t>
      </w:r>
      <w:r w:rsidRPr="00825E29">
        <w:rPr>
          <w:rFonts w:ascii="Garamond" w:eastAsia="Times New Roman" w:hAnsi="Garamond" w:cs="Times New Roman"/>
          <w:spacing w:val="-1"/>
          <w:sz w:val="24"/>
          <w:szCs w:val="24"/>
          <w:lang w:eastAsia="en-GB"/>
        </w:rPr>
        <w:t>dh</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1"/>
          <w:sz w:val="24"/>
          <w:szCs w:val="24"/>
          <w:lang w:eastAsia="en-GB"/>
        </w:rPr>
        <w:t xml:space="preserve"> për</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ba</w:t>
      </w:r>
      <w:r w:rsidRPr="00825E29">
        <w:rPr>
          <w:rFonts w:ascii="Garamond" w:eastAsia="Times New Roman" w:hAnsi="Garamond" w:cs="Times New Roman"/>
          <w:spacing w:val="1"/>
          <w:sz w:val="24"/>
          <w:szCs w:val="24"/>
          <w:lang w:eastAsia="en-GB"/>
        </w:rPr>
        <w:t>j</w:t>
      </w:r>
      <w:r w:rsidRPr="00825E29">
        <w:rPr>
          <w:rFonts w:ascii="Garamond" w:eastAsia="Times New Roman" w:hAnsi="Garamond" w:cs="Times New Roman"/>
          <w:sz w:val="24"/>
          <w:szCs w:val="24"/>
          <w:lang w:eastAsia="en-GB"/>
        </w:rPr>
        <w:t>t</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en e </w:t>
      </w:r>
      <w:r w:rsidRPr="00825E29">
        <w:rPr>
          <w:rFonts w:ascii="Garamond" w:eastAsia="Times New Roman" w:hAnsi="Garamond" w:cs="Times New Roman"/>
          <w:spacing w:val="-2"/>
          <w:sz w:val="24"/>
          <w:szCs w:val="24"/>
          <w:lang w:eastAsia="en-GB"/>
        </w:rPr>
        <w:t>s</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w:t>
      </w:r>
    </w:p>
    <w:p w14:paraId="32A531BA"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 xml:space="preserve">ç) </w:t>
      </w:r>
      <w:r w:rsidRPr="00825E29">
        <w:rPr>
          <w:rFonts w:ascii="Garamond" w:eastAsia="Times New Roman" w:hAnsi="Garamond" w:cs="Times New Roman"/>
          <w:spacing w:val="-1"/>
          <w:sz w:val="24"/>
          <w:szCs w:val="24"/>
          <w:lang w:eastAsia="en-GB"/>
        </w:rPr>
        <w:t>nës</w:t>
      </w:r>
      <w:r w:rsidRPr="00825E29">
        <w:rPr>
          <w:rFonts w:ascii="Garamond" w:eastAsia="Times New Roman" w:hAnsi="Garamond" w:cs="Times New Roman"/>
          <w:sz w:val="24"/>
          <w:szCs w:val="24"/>
          <w:lang w:eastAsia="en-GB"/>
        </w:rPr>
        <w:t xml:space="preserve">e i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a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uptu</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r</w:t>
      </w:r>
      <w:r w:rsidRPr="00825E29">
        <w:rPr>
          <w:rFonts w:ascii="Garamond" w:eastAsia="Times New Roman" w:hAnsi="Garamond" w:cs="Times New Roman"/>
          <w:spacing w:val="-1"/>
          <w:sz w:val="24"/>
          <w:szCs w:val="24"/>
          <w:lang w:eastAsia="en-GB"/>
        </w:rPr>
        <w:t xml:space="preserve"> paso</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z w:val="24"/>
          <w:szCs w:val="24"/>
          <w:lang w:eastAsia="en-GB"/>
        </w:rPr>
        <w:t>t</w:t>
      </w:r>
      <w:r w:rsidRPr="00825E29">
        <w:rPr>
          <w:rFonts w:ascii="Garamond" w:eastAsia="Times New Roman" w:hAnsi="Garamond" w:cs="Times New Roman"/>
          <w:spacing w:val="-1"/>
          <w:sz w:val="24"/>
          <w:szCs w:val="24"/>
          <w:lang w:eastAsia="en-GB"/>
        </w:rPr>
        <w:t xml:space="preserve"> që vijnë prej miratimit të marrëveshjes</w:t>
      </w:r>
      <w:r w:rsidRPr="00825E29">
        <w:rPr>
          <w:rFonts w:ascii="Garamond" w:eastAsia="Times New Roman" w:hAnsi="Garamond" w:cs="Times New Roman"/>
          <w:sz w:val="24"/>
          <w:szCs w:val="24"/>
          <w:lang w:eastAsia="en-GB"/>
        </w:rPr>
        <w:t>;</w:t>
      </w:r>
    </w:p>
    <w:p w14:paraId="32A531BB"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 xml:space="preserve">d) nëse </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ep pëlqi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in </w:t>
      </w:r>
      <w:r w:rsidRPr="00825E29">
        <w:rPr>
          <w:rFonts w:ascii="Garamond" w:eastAsia="Times New Roman" w:hAnsi="Garamond" w:cs="Times New Roman"/>
          <w:spacing w:val="-2"/>
          <w:sz w:val="24"/>
          <w:szCs w:val="24"/>
          <w:lang w:eastAsia="en-GB"/>
        </w:rPr>
        <w:t xml:space="preserve">që </w:t>
      </w:r>
      <w:r w:rsidRPr="00825E29">
        <w:rPr>
          <w:rFonts w:ascii="Garamond" w:eastAsia="Times New Roman" w:hAnsi="Garamond" w:cs="Times New Roman"/>
          <w:sz w:val="24"/>
          <w:szCs w:val="24"/>
          <w:lang w:eastAsia="en-GB"/>
        </w:rPr>
        <w:t>marrëvesh</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a të miratohet dhe të vihet në ekzekutim.</w:t>
      </w:r>
    </w:p>
    <w:p w14:paraId="32A531BC" w14:textId="77777777" w:rsidR="00F7220A" w:rsidRPr="00825E29" w:rsidRDefault="00F7220A" w:rsidP="009D36F7">
      <w:pPr>
        <w:widowControl w:val="0"/>
        <w:kinsoku w:val="0"/>
        <w:overflowPunct w:val="0"/>
        <w:autoSpaceDE w:val="0"/>
        <w:autoSpaceDN w:val="0"/>
        <w:adjustRightInd w:val="0"/>
        <w:spacing w:after="0"/>
        <w:ind w:firstLine="284"/>
        <w:jc w:val="both"/>
        <w:rPr>
          <w:rFonts w:ascii="Garamond" w:eastAsia="Times New Roman" w:hAnsi="Garamond" w:cs="Times New Roman"/>
          <w:spacing w:val="2"/>
          <w:sz w:val="24"/>
          <w:szCs w:val="24"/>
          <w:lang w:eastAsia="en-GB"/>
        </w:rPr>
      </w:pPr>
      <w:r w:rsidRPr="00825E29">
        <w:rPr>
          <w:rFonts w:ascii="Garamond" w:eastAsia="Times New Roman" w:hAnsi="Garamond" w:cs="Times New Roman"/>
          <w:sz w:val="24"/>
          <w:szCs w:val="24"/>
          <w:lang w:eastAsia="en-GB"/>
        </w:rPr>
        <w:tab/>
        <w:t xml:space="preserve">5. Në rastet kur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t</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 xml:space="preserve">a është e </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 xml:space="preserve">ranishme, </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z w:val="24"/>
          <w:szCs w:val="24"/>
          <w:lang w:eastAsia="en-GB"/>
        </w:rPr>
        <w:t>kata</w:t>
      </w:r>
      <w:r w:rsidRPr="00825E29">
        <w:rPr>
          <w:rFonts w:ascii="Garamond" w:eastAsia="Times New Roman" w:hAnsi="Garamond" w:cs="Times New Roman"/>
          <w:spacing w:val="2"/>
          <w:sz w:val="24"/>
          <w:szCs w:val="24"/>
          <w:lang w:eastAsia="en-GB"/>
        </w:rPr>
        <w:t xml:space="preserve"> e fton të japë mendim mbi </w:t>
      </w:r>
      <w:r w:rsidR="009D36F7" w:rsidRPr="00825E29">
        <w:rPr>
          <w:rFonts w:ascii="Garamond" w:eastAsia="Times New Roman" w:hAnsi="Garamond" w:cs="Times New Roman"/>
          <w:spacing w:val="2"/>
          <w:sz w:val="24"/>
          <w:szCs w:val="24"/>
          <w:lang w:eastAsia="en-GB"/>
        </w:rPr>
        <w:t>përmbajtjen e marrëveshjes.</w:t>
      </w:r>
    </w:p>
    <w:p w14:paraId="32A531BE" w14:textId="77777777" w:rsidR="00F7220A" w:rsidRPr="00825E29" w:rsidRDefault="00F7220A" w:rsidP="00507C7A">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Neni 406/e</w:t>
      </w:r>
    </w:p>
    <w:p w14:paraId="32A531BF" w14:textId="77777777" w:rsidR="00F7220A" w:rsidRPr="00825E29" w:rsidRDefault="00F7220A" w:rsidP="00507C7A">
      <w:pPr>
        <w:keepNext/>
        <w:keepLines/>
        <w:kinsoku w:val="0"/>
        <w:overflowPunct w:val="0"/>
        <w:spacing w:after="0"/>
        <w:ind w:firstLine="284"/>
        <w:jc w:val="center"/>
        <w:outlineLvl w:val="2"/>
        <w:rPr>
          <w:rFonts w:ascii="Garamond" w:eastAsia="Times New Roman" w:hAnsi="Garamond" w:cs="Times New Roman"/>
          <w:b/>
          <w:bCs/>
          <w:spacing w:val="1"/>
          <w:sz w:val="24"/>
          <w:szCs w:val="24"/>
        </w:rPr>
      </w:pPr>
      <w:r w:rsidRPr="00825E29">
        <w:rPr>
          <w:rFonts w:ascii="Garamond" w:eastAsia="Times New Roman" w:hAnsi="Garamond" w:cs="Times New Roman"/>
          <w:b/>
          <w:bCs/>
          <w:spacing w:val="1"/>
          <w:sz w:val="24"/>
          <w:szCs w:val="24"/>
        </w:rPr>
        <w:t>M</w:t>
      </w:r>
      <w:r w:rsidRPr="00825E29">
        <w:rPr>
          <w:rFonts w:ascii="Garamond" w:eastAsia="Times New Roman" w:hAnsi="Garamond" w:cs="Times New Roman"/>
          <w:b/>
          <w:bCs/>
          <w:sz w:val="24"/>
          <w:szCs w:val="24"/>
        </w:rPr>
        <w:t>irati</w:t>
      </w:r>
      <w:r w:rsidRPr="00825E29">
        <w:rPr>
          <w:rFonts w:ascii="Garamond" w:eastAsia="Times New Roman" w:hAnsi="Garamond" w:cs="Times New Roman"/>
          <w:b/>
          <w:bCs/>
          <w:spacing w:val="-3"/>
          <w:sz w:val="24"/>
          <w:szCs w:val="24"/>
        </w:rPr>
        <w:t>m</w:t>
      </w:r>
      <w:r w:rsidRPr="00825E29">
        <w:rPr>
          <w:rFonts w:ascii="Garamond" w:eastAsia="Times New Roman" w:hAnsi="Garamond" w:cs="Times New Roman"/>
          <w:b/>
          <w:bCs/>
          <w:sz w:val="24"/>
          <w:szCs w:val="24"/>
        </w:rPr>
        <w:t xml:space="preserve">i i </w:t>
      </w:r>
      <w:r w:rsidRPr="00825E29">
        <w:rPr>
          <w:rFonts w:ascii="Garamond" w:eastAsia="Times New Roman" w:hAnsi="Garamond" w:cs="Times New Roman"/>
          <w:b/>
          <w:bCs/>
          <w:spacing w:val="-3"/>
          <w:sz w:val="24"/>
          <w:szCs w:val="24"/>
        </w:rPr>
        <w:t>m</w:t>
      </w:r>
      <w:r w:rsidRPr="00825E29">
        <w:rPr>
          <w:rFonts w:ascii="Garamond" w:eastAsia="Times New Roman" w:hAnsi="Garamond" w:cs="Times New Roman"/>
          <w:b/>
          <w:bCs/>
          <w:sz w:val="24"/>
          <w:szCs w:val="24"/>
        </w:rPr>
        <w:t>a</w:t>
      </w:r>
      <w:r w:rsidRPr="00825E29">
        <w:rPr>
          <w:rFonts w:ascii="Garamond" w:eastAsia="Times New Roman" w:hAnsi="Garamond" w:cs="Times New Roman"/>
          <w:b/>
          <w:bCs/>
          <w:spacing w:val="1"/>
          <w:sz w:val="24"/>
          <w:szCs w:val="24"/>
        </w:rPr>
        <w:t>r</w:t>
      </w:r>
      <w:r w:rsidRPr="00825E29">
        <w:rPr>
          <w:rFonts w:ascii="Garamond" w:eastAsia="Times New Roman" w:hAnsi="Garamond" w:cs="Times New Roman"/>
          <w:b/>
          <w:bCs/>
          <w:sz w:val="24"/>
          <w:szCs w:val="24"/>
        </w:rPr>
        <w:t>r</w:t>
      </w:r>
      <w:r w:rsidRPr="00825E29">
        <w:rPr>
          <w:rFonts w:ascii="Garamond" w:eastAsia="Times New Roman" w:hAnsi="Garamond" w:cs="Times New Roman"/>
          <w:b/>
          <w:bCs/>
          <w:spacing w:val="1"/>
          <w:sz w:val="24"/>
          <w:szCs w:val="24"/>
        </w:rPr>
        <w:t>ë</w:t>
      </w:r>
      <w:r w:rsidRPr="00825E29">
        <w:rPr>
          <w:rFonts w:ascii="Garamond" w:eastAsia="Times New Roman" w:hAnsi="Garamond" w:cs="Times New Roman"/>
          <w:b/>
          <w:bCs/>
          <w:spacing w:val="-2"/>
          <w:sz w:val="24"/>
          <w:szCs w:val="24"/>
        </w:rPr>
        <w:t>v</w:t>
      </w:r>
      <w:r w:rsidRPr="00825E29">
        <w:rPr>
          <w:rFonts w:ascii="Garamond" w:eastAsia="Times New Roman" w:hAnsi="Garamond" w:cs="Times New Roman"/>
          <w:b/>
          <w:bCs/>
          <w:sz w:val="24"/>
          <w:szCs w:val="24"/>
        </w:rPr>
        <w:t>e</w:t>
      </w:r>
      <w:r w:rsidRPr="00825E29">
        <w:rPr>
          <w:rFonts w:ascii="Garamond" w:eastAsia="Times New Roman" w:hAnsi="Garamond" w:cs="Times New Roman"/>
          <w:b/>
          <w:bCs/>
          <w:spacing w:val="1"/>
          <w:sz w:val="24"/>
          <w:szCs w:val="24"/>
        </w:rPr>
        <w:t>s</w:t>
      </w:r>
      <w:r w:rsidRPr="00825E29">
        <w:rPr>
          <w:rFonts w:ascii="Garamond" w:eastAsia="Times New Roman" w:hAnsi="Garamond" w:cs="Times New Roman"/>
          <w:b/>
          <w:bCs/>
          <w:spacing w:val="-1"/>
          <w:sz w:val="24"/>
          <w:szCs w:val="24"/>
        </w:rPr>
        <w:t>h</w:t>
      </w:r>
      <w:r w:rsidRPr="00825E29">
        <w:rPr>
          <w:rFonts w:ascii="Garamond" w:eastAsia="Times New Roman" w:hAnsi="Garamond" w:cs="Times New Roman"/>
          <w:b/>
          <w:bCs/>
          <w:spacing w:val="1"/>
          <w:sz w:val="24"/>
          <w:szCs w:val="24"/>
        </w:rPr>
        <w:t>jes</w:t>
      </w:r>
    </w:p>
    <w:p w14:paraId="32A531C0" w14:textId="77777777" w:rsidR="00507C7A" w:rsidRPr="00825E29" w:rsidRDefault="00507C7A" w:rsidP="00507C7A">
      <w:pPr>
        <w:keepNext/>
        <w:keepLines/>
        <w:kinsoku w:val="0"/>
        <w:overflowPunct w:val="0"/>
        <w:spacing w:after="0"/>
        <w:ind w:firstLine="284"/>
        <w:jc w:val="center"/>
        <w:outlineLvl w:val="2"/>
        <w:rPr>
          <w:rFonts w:ascii="Garamond" w:eastAsia="Times New Roman" w:hAnsi="Garamond" w:cs="Times New Roman"/>
          <w:sz w:val="24"/>
          <w:szCs w:val="24"/>
        </w:rPr>
      </w:pPr>
    </w:p>
    <w:p w14:paraId="32A531C1"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1. Kur nuk vendos pushimin e çështjes ose kthimin e akteve prokurorit, gjykata vendos miratimin e marrëveshjes.</w:t>
      </w:r>
    </w:p>
    <w:p w14:paraId="32A531C2" w14:textId="77777777" w:rsidR="00F7220A" w:rsidRPr="00825E29" w:rsidRDefault="00F7220A" w:rsidP="00507C7A">
      <w:pPr>
        <w:widowControl w:val="0"/>
        <w:kinsoku w:val="0"/>
        <w:overflowPunct w:val="0"/>
        <w:autoSpaceDE w:val="0"/>
        <w:autoSpaceDN w:val="0"/>
        <w:adjustRightInd w:val="0"/>
        <w:spacing w:after="0"/>
        <w:ind w:firstLine="284"/>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2. Vendimi përmban në mënyrë të përmbledhur, me pasojë pavlefshmërie:</w:t>
      </w:r>
    </w:p>
    <w:p w14:paraId="32A531C3" w14:textId="77777777" w:rsidR="00F7220A" w:rsidRPr="00825E29" w:rsidRDefault="00F7220A" w:rsidP="00507C7A">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2"/>
          <w:sz w:val="24"/>
          <w:szCs w:val="24"/>
          <w:lang w:eastAsia="en-GB"/>
        </w:rPr>
        <w:tab/>
        <w:t xml:space="preserve">a) gjenealitetet e të pandehurit dhe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dhën</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1"/>
          <w:sz w:val="24"/>
          <w:szCs w:val="24"/>
          <w:lang w:eastAsia="en-GB"/>
        </w:rPr>
        <w:t xml:space="preserve">t </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1"/>
          <w:sz w:val="24"/>
          <w:szCs w:val="24"/>
          <w:lang w:eastAsia="en-GB"/>
        </w:rPr>
        <w:t>er</w:t>
      </w:r>
      <w:r w:rsidRPr="00825E29">
        <w:rPr>
          <w:rFonts w:ascii="Garamond" w:eastAsia="Times New Roman" w:hAnsi="Garamond" w:cs="Times New Roman"/>
          <w:sz w:val="24"/>
          <w:szCs w:val="24"/>
          <w:lang w:eastAsia="en-GB"/>
        </w:rPr>
        <w:t xml:space="preserve">a </w:t>
      </w:r>
      <w:r w:rsidRPr="00825E29">
        <w:rPr>
          <w:rFonts w:ascii="Garamond" w:eastAsia="Times New Roman" w:hAnsi="Garamond" w:cs="Times New Roman"/>
          <w:spacing w:val="-1"/>
          <w:sz w:val="24"/>
          <w:szCs w:val="24"/>
          <w:lang w:eastAsia="en-GB"/>
        </w:rPr>
        <w:t>personal</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ë </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1"/>
          <w:sz w:val="24"/>
          <w:szCs w:val="24"/>
          <w:lang w:eastAsia="en-GB"/>
        </w:rPr>
        <w:t>vo</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1"/>
          <w:sz w:val="24"/>
          <w:szCs w:val="24"/>
          <w:lang w:eastAsia="en-GB"/>
        </w:rPr>
        <w:t>shm</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1"/>
          <w:sz w:val="24"/>
          <w:szCs w:val="24"/>
          <w:lang w:eastAsia="en-GB"/>
        </w:rPr>
        <w:t xml:space="preserve"> p</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1"/>
          <w:sz w:val="24"/>
          <w:szCs w:val="24"/>
          <w:lang w:eastAsia="en-GB"/>
        </w:rPr>
        <w:t>identi</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1"/>
          <w:sz w:val="24"/>
          <w:szCs w:val="24"/>
          <w:lang w:eastAsia="en-GB"/>
        </w:rPr>
        <w:t>mi</w:t>
      </w:r>
      <w:r w:rsidRPr="00825E29">
        <w:rPr>
          <w:rFonts w:ascii="Garamond" w:eastAsia="Times New Roman" w:hAnsi="Garamond" w:cs="Times New Roman"/>
          <w:sz w:val="24"/>
          <w:szCs w:val="24"/>
          <w:lang w:eastAsia="en-GB"/>
        </w:rPr>
        <w:t>n e</w:t>
      </w:r>
      <w:r w:rsidRPr="00825E29">
        <w:rPr>
          <w:rFonts w:ascii="Garamond" w:eastAsia="Times New Roman" w:hAnsi="Garamond" w:cs="Times New Roman"/>
          <w:spacing w:val="-1"/>
          <w:sz w:val="24"/>
          <w:szCs w:val="24"/>
          <w:lang w:eastAsia="en-GB"/>
        </w:rPr>
        <w:t xml:space="preserve"> ti</w:t>
      </w:r>
      <w:r w:rsidRPr="00825E29">
        <w:rPr>
          <w:rFonts w:ascii="Garamond" w:eastAsia="Times New Roman" w:hAnsi="Garamond" w:cs="Times New Roman"/>
          <w:sz w:val="24"/>
          <w:szCs w:val="24"/>
          <w:lang w:eastAsia="en-GB"/>
        </w:rPr>
        <w:t xml:space="preserve">j, si </w:t>
      </w:r>
      <w:r w:rsidRPr="00825E29">
        <w:rPr>
          <w:rFonts w:ascii="Garamond" w:eastAsia="Times New Roman" w:hAnsi="Garamond" w:cs="Times New Roman"/>
          <w:spacing w:val="-1"/>
          <w:sz w:val="24"/>
          <w:szCs w:val="24"/>
          <w:lang w:eastAsia="en-GB"/>
        </w:rPr>
        <w:t>dh</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2"/>
          <w:sz w:val="24"/>
          <w:szCs w:val="24"/>
          <w:lang w:eastAsia="en-GB"/>
        </w:rPr>
        <w:t xml:space="preserve">gjenealitetet e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pacing w:val="2"/>
          <w:sz w:val="24"/>
          <w:szCs w:val="24"/>
          <w:lang w:eastAsia="en-GB"/>
        </w:rPr>
        <w:t>i</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t</w:t>
      </w:r>
      <w:r w:rsidRPr="00825E29">
        <w:rPr>
          <w:rFonts w:ascii="Garamond" w:eastAsia="Times New Roman" w:hAnsi="Garamond" w:cs="Times New Roman"/>
          <w:spacing w:val="-1"/>
          <w:sz w:val="24"/>
          <w:szCs w:val="24"/>
          <w:lang w:eastAsia="en-GB"/>
        </w:rPr>
        <w:t>imë</w:t>
      </w:r>
      <w:r w:rsidRPr="00825E29">
        <w:rPr>
          <w:rFonts w:ascii="Garamond" w:eastAsia="Times New Roman" w:hAnsi="Garamond" w:cs="Times New Roman"/>
          <w:sz w:val="24"/>
          <w:szCs w:val="24"/>
          <w:lang w:eastAsia="en-GB"/>
        </w:rPr>
        <w:t>s,</w:t>
      </w:r>
      <w:r w:rsidRPr="00825E29">
        <w:rPr>
          <w:rFonts w:ascii="Garamond" w:eastAsia="Times New Roman" w:hAnsi="Garamond" w:cs="Times New Roman"/>
          <w:spacing w:val="-1"/>
          <w:sz w:val="24"/>
          <w:szCs w:val="24"/>
          <w:lang w:eastAsia="en-GB"/>
        </w:rPr>
        <w:t xml:space="preserve"> në</w:t>
      </w:r>
      <w:r w:rsidRPr="00825E29">
        <w:rPr>
          <w:rFonts w:ascii="Garamond" w:eastAsia="Times New Roman" w:hAnsi="Garamond" w:cs="Times New Roman"/>
          <w:spacing w:val="2"/>
          <w:sz w:val="24"/>
          <w:szCs w:val="24"/>
          <w:lang w:eastAsia="en-GB"/>
        </w:rPr>
        <w:t>s</w:t>
      </w:r>
      <w:r w:rsidRPr="00825E29">
        <w:rPr>
          <w:rFonts w:ascii="Garamond" w:eastAsia="Times New Roman" w:hAnsi="Garamond" w:cs="Times New Roman"/>
          <w:sz w:val="24"/>
          <w:szCs w:val="24"/>
          <w:lang w:eastAsia="en-GB"/>
        </w:rPr>
        <w:t xml:space="preserve">e </w:t>
      </w:r>
      <w:r w:rsidRPr="00825E29">
        <w:rPr>
          <w:rFonts w:ascii="Garamond" w:eastAsia="Times New Roman" w:hAnsi="Garamond" w:cs="Times New Roman"/>
          <w:spacing w:val="-1"/>
          <w:sz w:val="24"/>
          <w:szCs w:val="24"/>
          <w:lang w:eastAsia="en-GB"/>
        </w:rPr>
        <w:t>ësh</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ë e</w:t>
      </w:r>
      <w:r w:rsidRPr="00825E29">
        <w:rPr>
          <w:rFonts w:ascii="Garamond" w:eastAsia="Times New Roman" w:hAnsi="Garamond" w:cs="Times New Roman"/>
          <w:spacing w:val="-1"/>
          <w:sz w:val="24"/>
          <w:szCs w:val="24"/>
          <w:lang w:eastAsia="en-GB"/>
        </w:rPr>
        <w:t xml:space="preserve"> pranis</w:t>
      </w:r>
      <w:r w:rsidRPr="00825E29">
        <w:rPr>
          <w:rFonts w:ascii="Garamond" w:eastAsia="Times New Roman" w:hAnsi="Garamond" w:cs="Times New Roman"/>
          <w:spacing w:val="2"/>
          <w:sz w:val="24"/>
          <w:szCs w:val="24"/>
          <w:lang w:eastAsia="en-GB"/>
        </w:rPr>
        <w:t>h</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pacing w:val="-1"/>
          <w:sz w:val="24"/>
          <w:szCs w:val="24"/>
          <w:lang w:eastAsia="en-GB"/>
        </w:rPr>
        <w:t>e;</w:t>
      </w:r>
    </w:p>
    <w:p w14:paraId="32A531C4" w14:textId="77777777" w:rsidR="00F7220A" w:rsidRPr="00825E29" w:rsidRDefault="00F7220A" w:rsidP="00507C7A">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tab/>
        <w:t>b) f</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3"/>
          <w:sz w:val="24"/>
          <w:szCs w:val="24"/>
          <w:lang w:eastAsia="en-GB"/>
        </w:rPr>
        <w:t>k</w:t>
      </w:r>
      <w:r w:rsidRPr="00825E29">
        <w:rPr>
          <w:rFonts w:ascii="Garamond" w:eastAsia="Times New Roman" w:hAnsi="Garamond" w:cs="Times New Roman"/>
          <w:sz w:val="24"/>
          <w:szCs w:val="24"/>
          <w:lang w:eastAsia="en-GB"/>
        </w:rPr>
        <w:t xml:space="preserve">tin që i </w:t>
      </w:r>
      <w:r w:rsidRPr="00825E29">
        <w:rPr>
          <w:rFonts w:ascii="Garamond" w:eastAsia="Times New Roman" w:hAnsi="Garamond" w:cs="Times New Roman"/>
          <w:spacing w:val="2"/>
          <w:sz w:val="24"/>
          <w:szCs w:val="24"/>
          <w:lang w:eastAsia="en-GB"/>
        </w:rPr>
        <w:t>p</w:t>
      </w:r>
      <w:r w:rsidRPr="00825E29">
        <w:rPr>
          <w:rFonts w:ascii="Garamond" w:eastAsia="Times New Roman" w:hAnsi="Garamond" w:cs="Times New Roman"/>
          <w:sz w:val="24"/>
          <w:szCs w:val="24"/>
          <w:lang w:eastAsia="en-GB"/>
        </w:rPr>
        <w:t xml:space="preserve">andehuri ka qenë i </w:t>
      </w:r>
      <w:r w:rsidRPr="00825E29">
        <w:rPr>
          <w:rFonts w:ascii="Garamond" w:eastAsia="Times New Roman" w:hAnsi="Garamond" w:cs="Times New Roman"/>
          <w:spacing w:val="1"/>
          <w:sz w:val="24"/>
          <w:szCs w:val="24"/>
          <w:lang w:eastAsia="en-GB"/>
        </w:rPr>
        <w:t>pë</w:t>
      </w:r>
      <w:r w:rsidRPr="00825E29">
        <w:rPr>
          <w:rFonts w:ascii="Garamond" w:eastAsia="Times New Roman" w:hAnsi="Garamond" w:cs="Times New Roman"/>
          <w:sz w:val="24"/>
          <w:szCs w:val="24"/>
          <w:lang w:eastAsia="en-GB"/>
        </w:rPr>
        <w:t>rfaq</w:t>
      </w:r>
      <w:r w:rsidRPr="00825E29">
        <w:rPr>
          <w:rFonts w:ascii="Garamond" w:eastAsia="Times New Roman" w:hAnsi="Garamond" w:cs="Times New Roman"/>
          <w:spacing w:val="-1"/>
          <w:sz w:val="24"/>
          <w:szCs w:val="24"/>
          <w:lang w:eastAsia="en-GB"/>
        </w:rPr>
        <w:t>ës</w:t>
      </w:r>
      <w:r w:rsidRPr="00825E29">
        <w:rPr>
          <w:rFonts w:ascii="Garamond" w:eastAsia="Times New Roman" w:hAnsi="Garamond" w:cs="Times New Roman"/>
          <w:sz w:val="24"/>
          <w:szCs w:val="24"/>
          <w:lang w:eastAsia="en-GB"/>
        </w:rPr>
        <w:t xml:space="preserve">uar dhe identitetin 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bro</w:t>
      </w:r>
      <w:r w:rsidRPr="00825E29">
        <w:rPr>
          <w:rFonts w:ascii="Garamond" w:eastAsia="Times New Roman" w:hAnsi="Garamond" w:cs="Times New Roman"/>
          <w:spacing w:val="1"/>
          <w:sz w:val="24"/>
          <w:szCs w:val="24"/>
          <w:lang w:eastAsia="en-GB"/>
        </w:rPr>
        <w:t>jt</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 xml:space="preserve">sit të tij; </w:t>
      </w:r>
    </w:p>
    <w:p w14:paraId="32A531C5" w14:textId="77777777" w:rsidR="00F7220A" w:rsidRPr="00825E29" w:rsidRDefault="00F7220A" w:rsidP="00507C7A">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c) faktin që i pandehuri e ka kuptuar përmbajtjen e marrëveshjes dhe pasojat që vijnë prej saj dhe ka nënshkruar me vullnet të lirë;</w:t>
      </w:r>
    </w:p>
    <w:p w14:paraId="32A531C6" w14:textId="77777777" w:rsidR="00F7220A" w:rsidRPr="00825E29" w:rsidRDefault="00F7220A" w:rsidP="00507C7A">
      <w:pPr>
        <w:widowControl w:val="0"/>
        <w:tabs>
          <w:tab w:val="left" w:pos="0"/>
        </w:tabs>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 xml:space="preserve">ç) faktin se cilësimi juridik i veprës dhe rrethanat e saj, përshtatshmëria e dënimit të caktuar, si dhe mungesa e shkaqeve të padënueshmërisë apo të shuarjes së veprës penale, janë vlerësuar drejt nga prokurori;  </w:t>
      </w:r>
    </w:p>
    <w:p w14:paraId="32A531C7"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d) deklarimin fajtor të të pandehurit, caktimin e dënimit dhe disponime të tjera, sipas përmbajtjes së marrëveshjes;</w:t>
      </w:r>
    </w:p>
    <w:p w14:paraId="32A531C8"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dh) datën dhe nënshkrimin e vendimit.</w:t>
      </w:r>
    </w:p>
    <w:p w14:paraId="32A531C9"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tab/>
        <w:t>3. Kur është arritur marrëveshja</w:t>
      </w:r>
      <w:r w:rsidRPr="00825E29">
        <w:rPr>
          <w:rFonts w:ascii="Garamond" w:eastAsia="Times New Roman" w:hAnsi="Garamond" w:cs="Times New Roman"/>
          <w:sz w:val="24"/>
          <w:szCs w:val="24"/>
          <w:lang w:eastAsia="en-GB"/>
        </w:rPr>
        <w:t xml:space="preserve"> për dëmin civil, ajo është pjesë e përmbajtjes së vendimit gjyqësor.</w:t>
      </w:r>
    </w:p>
    <w:p w14:paraId="32A531CA"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4. Gjykata nuk mund të ndryshojë kushtet e marrëveshjes së arritur mes palëve.</w:t>
      </w:r>
    </w:p>
    <w:p w14:paraId="32A531CB" w14:textId="77777777" w:rsidR="00F7220A" w:rsidRPr="00825E29" w:rsidRDefault="00F7220A" w:rsidP="00F7220A">
      <w:pPr>
        <w:kinsoku w:val="0"/>
        <w:overflowPunct w:val="0"/>
        <w:ind w:firstLine="284"/>
        <w:jc w:val="both"/>
        <w:rPr>
          <w:rFonts w:ascii="Garamond" w:eastAsia="MS Mincho" w:hAnsi="Garamond" w:cs="Times New Roman"/>
          <w:sz w:val="24"/>
          <w:szCs w:val="24"/>
        </w:rPr>
      </w:pPr>
    </w:p>
    <w:p w14:paraId="32A531CC" w14:textId="77777777" w:rsidR="00F7220A" w:rsidRPr="00825E29" w:rsidRDefault="00F7220A" w:rsidP="00507C7A">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Neni 406/ë</w:t>
      </w:r>
    </w:p>
    <w:p w14:paraId="32A531CD" w14:textId="77777777" w:rsidR="00F7220A" w:rsidRPr="00825E29" w:rsidRDefault="00F7220A" w:rsidP="00507C7A">
      <w:pPr>
        <w:keepNext/>
        <w:keepLines/>
        <w:kinsoku w:val="0"/>
        <w:overflowPunct w:val="0"/>
        <w:spacing w:after="0"/>
        <w:ind w:firstLine="284"/>
        <w:jc w:val="center"/>
        <w:outlineLvl w:val="2"/>
        <w:rPr>
          <w:rFonts w:ascii="Garamond" w:eastAsia="Times New Roman" w:hAnsi="Garamond" w:cs="Times New Roman"/>
          <w:b/>
          <w:bCs/>
          <w:sz w:val="24"/>
          <w:szCs w:val="24"/>
        </w:rPr>
      </w:pPr>
      <w:r w:rsidRPr="00825E29">
        <w:rPr>
          <w:rFonts w:ascii="Garamond" w:eastAsia="Times New Roman" w:hAnsi="Garamond" w:cs="Times New Roman"/>
          <w:b/>
          <w:bCs/>
          <w:sz w:val="24"/>
          <w:szCs w:val="24"/>
        </w:rPr>
        <w:t xml:space="preserve">Refuzimi i </w:t>
      </w:r>
      <w:r w:rsidRPr="00825E29">
        <w:rPr>
          <w:rFonts w:ascii="Garamond" w:eastAsia="Times New Roman" w:hAnsi="Garamond" w:cs="Times New Roman"/>
          <w:b/>
          <w:bCs/>
          <w:spacing w:val="-3"/>
          <w:sz w:val="24"/>
          <w:szCs w:val="24"/>
        </w:rPr>
        <w:t>m</w:t>
      </w:r>
      <w:r w:rsidRPr="00825E29">
        <w:rPr>
          <w:rFonts w:ascii="Garamond" w:eastAsia="Times New Roman" w:hAnsi="Garamond" w:cs="Times New Roman"/>
          <w:b/>
          <w:bCs/>
          <w:spacing w:val="1"/>
          <w:sz w:val="24"/>
          <w:szCs w:val="24"/>
        </w:rPr>
        <w:t>a</w:t>
      </w:r>
      <w:r w:rsidRPr="00825E29">
        <w:rPr>
          <w:rFonts w:ascii="Garamond" w:eastAsia="Times New Roman" w:hAnsi="Garamond" w:cs="Times New Roman"/>
          <w:b/>
          <w:bCs/>
          <w:sz w:val="24"/>
          <w:szCs w:val="24"/>
        </w:rPr>
        <w:t>r</w:t>
      </w:r>
      <w:r w:rsidRPr="00825E29">
        <w:rPr>
          <w:rFonts w:ascii="Garamond" w:eastAsia="Times New Roman" w:hAnsi="Garamond" w:cs="Times New Roman"/>
          <w:b/>
          <w:bCs/>
          <w:spacing w:val="1"/>
          <w:sz w:val="24"/>
          <w:szCs w:val="24"/>
        </w:rPr>
        <w:t>rë</w:t>
      </w:r>
      <w:r w:rsidRPr="00825E29">
        <w:rPr>
          <w:rFonts w:ascii="Garamond" w:eastAsia="Times New Roman" w:hAnsi="Garamond" w:cs="Times New Roman"/>
          <w:b/>
          <w:bCs/>
          <w:spacing w:val="-2"/>
          <w:sz w:val="24"/>
          <w:szCs w:val="24"/>
        </w:rPr>
        <w:t>v</w:t>
      </w:r>
      <w:r w:rsidRPr="00825E29">
        <w:rPr>
          <w:rFonts w:ascii="Garamond" w:eastAsia="Times New Roman" w:hAnsi="Garamond" w:cs="Times New Roman"/>
          <w:b/>
          <w:bCs/>
          <w:sz w:val="24"/>
          <w:szCs w:val="24"/>
        </w:rPr>
        <w:t>eshjes</w:t>
      </w:r>
    </w:p>
    <w:p w14:paraId="32A531CE" w14:textId="77777777" w:rsidR="00507C7A" w:rsidRPr="00825E29" w:rsidRDefault="00507C7A" w:rsidP="00507C7A">
      <w:pPr>
        <w:keepNext/>
        <w:keepLines/>
        <w:kinsoku w:val="0"/>
        <w:overflowPunct w:val="0"/>
        <w:spacing w:after="0"/>
        <w:ind w:firstLine="284"/>
        <w:jc w:val="center"/>
        <w:outlineLvl w:val="2"/>
        <w:rPr>
          <w:rFonts w:ascii="Garamond" w:eastAsia="Times New Roman" w:hAnsi="Garamond" w:cs="Times New Roman"/>
          <w:sz w:val="24"/>
          <w:szCs w:val="24"/>
        </w:rPr>
      </w:pPr>
    </w:p>
    <w:p w14:paraId="32A531CF"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1. G</w:t>
      </w:r>
      <w:r w:rsidRPr="00825E29">
        <w:rPr>
          <w:rFonts w:ascii="Garamond" w:eastAsia="Times New Roman" w:hAnsi="Garamond" w:cs="Times New Roman"/>
          <w:spacing w:val="4"/>
          <w:sz w:val="24"/>
          <w:szCs w:val="24"/>
          <w:lang w:eastAsia="en-GB"/>
        </w:rPr>
        <w:t>j</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1"/>
          <w:sz w:val="24"/>
          <w:szCs w:val="24"/>
          <w:lang w:eastAsia="en-GB"/>
        </w:rPr>
        <w:t>a</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 xml:space="preserve">a vendos të </w:t>
      </w:r>
      <w:r w:rsidRPr="00825E29">
        <w:rPr>
          <w:rFonts w:ascii="Garamond" w:eastAsia="Times New Roman" w:hAnsi="Garamond" w:cs="Times New Roman"/>
          <w:spacing w:val="-1"/>
          <w:sz w:val="24"/>
          <w:szCs w:val="24"/>
          <w:lang w:eastAsia="en-GB"/>
        </w:rPr>
        <w:t>re</w:t>
      </w:r>
      <w:r w:rsidRPr="00825E29">
        <w:rPr>
          <w:rFonts w:ascii="Garamond" w:eastAsia="Times New Roman" w:hAnsi="Garamond" w:cs="Times New Roman"/>
          <w:spacing w:val="1"/>
          <w:sz w:val="24"/>
          <w:szCs w:val="24"/>
          <w:lang w:eastAsia="en-GB"/>
        </w:rPr>
        <w:t>f</w:t>
      </w:r>
      <w:r w:rsidRPr="00825E29">
        <w:rPr>
          <w:rFonts w:ascii="Garamond" w:eastAsia="Times New Roman" w:hAnsi="Garamond" w:cs="Times New Roman"/>
          <w:sz w:val="24"/>
          <w:szCs w:val="24"/>
          <w:lang w:eastAsia="en-GB"/>
        </w:rPr>
        <w:t>u</w:t>
      </w:r>
      <w:r w:rsidRPr="00825E29">
        <w:rPr>
          <w:rFonts w:ascii="Garamond" w:eastAsia="Times New Roman" w:hAnsi="Garamond" w:cs="Times New Roman"/>
          <w:spacing w:val="-1"/>
          <w:sz w:val="24"/>
          <w:szCs w:val="24"/>
          <w:lang w:eastAsia="en-GB"/>
        </w:rPr>
        <w:t>zojë</w:t>
      </w:r>
      <w:r w:rsidRPr="00825E29">
        <w:rPr>
          <w:rFonts w:ascii="Garamond" w:eastAsia="Times New Roman" w:hAnsi="Garamond" w:cs="Times New Roman"/>
          <w:spacing w:val="1"/>
          <w:sz w:val="24"/>
          <w:szCs w:val="24"/>
          <w:lang w:eastAsia="en-GB"/>
        </w:rPr>
        <w:t xml:space="preserve"> miratimin e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1"/>
          <w:sz w:val="24"/>
          <w:szCs w:val="24"/>
          <w:lang w:eastAsia="en-GB"/>
        </w:rPr>
        <w:t>rr</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pacing w:val="-1"/>
          <w:sz w:val="24"/>
          <w:szCs w:val="24"/>
          <w:lang w:eastAsia="en-GB"/>
        </w:rPr>
        <w:t>esh</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s </w:t>
      </w:r>
      <w:r w:rsidRPr="00825E29">
        <w:rPr>
          <w:rFonts w:ascii="Garamond" w:eastAsia="Times New Roman" w:hAnsi="Garamond" w:cs="Times New Roman"/>
          <w:spacing w:val="-1"/>
          <w:sz w:val="24"/>
          <w:szCs w:val="24"/>
          <w:lang w:eastAsia="en-GB"/>
        </w:rPr>
        <w:t>kur:</w:t>
      </w:r>
    </w:p>
    <w:p w14:paraId="32A531D0"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a) i</w:t>
      </w:r>
      <w:r w:rsidRPr="00825E29">
        <w:rPr>
          <w:rFonts w:ascii="Garamond" w:eastAsia="Times New Roman" w:hAnsi="Garamond" w:cs="Times New Roman"/>
          <w:spacing w:val="-1"/>
          <w:sz w:val="24"/>
          <w:szCs w:val="24"/>
          <w:lang w:eastAsia="en-GB"/>
        </w:rPr>
        <w:t xml:space="preserve"> pandehur</w:t>
      </w:r>
      <w:r w:rsidRPr="00825E29">
        <w:rPr>
          <w:rFonts w:ascii="Garamond" w:eastAsia="Times New Roman" w:hAnsi="Garamond" w:cs="Times New Roman"/>
          <w:sz w:val="24"/>
          <w:szCs w:val="24"/>
          <w:lang w:eastAsia="en-GB"/>
        </w:rPr>
        <w:t xml:space="preserve">i </w:t>
      </w:r>
      <w:r w:rsidRPr="00825E29">
        <w:rPr>
          <w:rFonts w:ascii="Garamond" w:eastAsia="Times New Roman" w:hAnsi="Garamond" w:cs="Times New Roman"/>
          <w:spacing w:val="1"/>
          <w:sz w:val="24"/>
          <w:szCs w:val="24"/>
          <w:lang w:eastAsia="en-GB"/>
        </w:rPr>
        <w:t>t</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q</w:t>
      </w:r>
      <w:r w:rsidRPr="00825E29">
        <w:rPr>
          <w:rFonts w:ascii="Garamond" w:eastAsia="Times New Roman" w:hAnsi="Garamond" w:cs="Times New Roman"/>
          <w:spacing w:val="-1"/>
          <w:sz w:val="24"/>
          <w:szCs w:val="24"/>
          <w:lang w:eastAsia="en-GB"/>
        </w:rPr>
        <w:t xml:space="preserve"> pë</w:t>
      </w:r>
      <w:r w:rsidRPr="00825E29">
        <w:rPr>
          <w:rFonts w:ascii="Garamond" w:eastAsia="Times New Roman" w:hAnsi="Garamond" w:cs="Times New Roman"/>
          <w:spacing w:val="2"/>
          <w:sz w:val="24"/>
          <w:szCs w:val="24"/>
          <w:lang w:eastAsia="en-GB"/>
        </w:rPr>
        <w:t>l</w:t>
      </w:r>
      <w:r w:rsidRPr="00825E29">
        <w:rPr>
          <w:rFonts w:ascii="Garamond" w:eastAsia="Times New Roman" w:hAnsi="Garamond" w:cs="Times New Roman"/>
          <w:sz w:val="24"/>
          <w:szCs w:val="24"/>
          <w:lang w:eastAsia="en-GB"/>
        </w:rPr>
        <w:t>q</w:t>
      </w:r>
      <w:r w:rsidRPr="00825E29">
        <w:rPr>
          <w:rFonts w:ascii="Garamond" w:eastAsia="Times New Roman" w:hAnsi="Garamond" w:cs="Times New Roman"/>
          <w:spacing w:val="-1"/>
          <w:sz w:val="24"/>
          <w:szCs w:val="24"/>
          <w:lang w:eastAsia="en-GB"/>
        </w:rPr>
        <w:t>imi</w:t>
      </w:r>
      <w:r w:rsidRPr="00825E29">
        <w:rPr>
          <w:rFonts w:ascii="Garamond" w:eastAsia="Times New Roman" w:hAnsi="Garamond" w:cs="Times New Roman"/>
          <w:sz w:val="24"/>
          <w:szCs w:val="24"/>
          <w:lang w:eastAsia="en-GB"/>
        </w:rPr>
        <w:t>n</w:t>
      </w:r>
      <w:r w:rsidRPr="00825E29">
        <w:rPr>
          <w:rFonts w:ascii="Garamond" w:eastAsia="Times New Roman" w:hAnsi="Garamond" w:cs="Times New Roman"/>
          <w:spacing w:val="-1"/>
          <w:sz w:val="24"/>
          <w:szCs w:val="24"/>
          <w:lang w:eastAsia="en-GB"/>
        </w:rPr>
        <w:t>;</w:t>
      </w:r>
    </w:p>
    <w:p w14:paraId="32A531D1"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b) provohet se vullneti i të</w:t>
      </w:r>
      <w:r w:rsidRPr="00825E29">
        <w:rPr>
          <w:rFonts w:ascii="Garamond" w:eastAsia="Times New Roman" w:hAnsi="Garamond" w:cs="Times New Roman"/>
          <w:spacing w:val="-1"/>
          <w:sz w:val="24"/>
          <w:szCs w:val="24"/>
          <w:lang w:eastAsia="en-GB"/>
        </w:rPr>
        <w:t xml:space="preserve"> pandeh</w:t>
      </w:r>
      <w:r w:rsidRPr="00825E29">
        <w:rPr>
          <w:rFonts w:ascii="Garamond" w:eastAsia="Times New Roman" w:hAnsi="Garamond" w:cs="Times New Roman"/>
          <w:spacing w:val="1"/>
          <w:sz w:val="24"/>
          <w:szCs w:val="24"/>
          <w:lang w:eastAsia="en-GB"/>
        </w:rPr>
        <w:t>u</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1"/>
          <w:sz w:val="24"/>
          <w:szCs w:val="24"/>
          <w:lang w:eastAsia="en-GB"/>
        </w:rPr>
        <w:t>t k</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1"/>
          <w:sz w:val="24"/>
          <w:szCs w:val="24"/>
          <w:lang w:eastAsia="en-GB"/>
        </w:rPr>
        <w:t xml:space="preserve"> qe</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z w:val="24"/>
          <w:szCs w:val="24"/>
          <w:lang w:eastAsia="en-GB"/>
        </w:rPr>
        <w:t>ë i</w:t>
      </w:r>
      <w:r w:rsidRPr="00825E29">
        <w:rPr>
          <w:rFonts w:ascii="Garamond" w:eastAsia="Times New Roman" w:hAnsi="Garamond" w:cs="Times New Roman"/>
          <w:spacing w:val="-1"/>
          <w:sz w:val="24"/>
          <w:szCs w:val="24"/>
          <w:lang w:eastAsia="en-GB"/>
        </w:rPr>
        <w:t xml:space="preserve"> vesuar</w:t>
      </w:r>
      <w:r w:rsidRPr="00825E29">
        <w:rPr>
          <w:rFonts w:ascii="Garamond" w:eastAsia="Times New Roman" w:hAnsi="Garamond" w:cs="Times New Roman"/>
          <w:sz w:val="24"/>
          <w:szCs w:val="24"/>
          <w:lang w:eastAsia="en-GB"/>
        </w:rPr>
        <w:t xml:space="preserve">; </w:t>
      </w:r>
    </w:p>
    <w:p w14:paraId="32A531D2"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c) i pandehuri i thir</w:t>
      </w:r>
      <w:r w:rsidRPr="00825E29">
        <w:rPr>
          <w:rFonts w:ascii="Garamond" w:eastAsia="Times New Roman" w:hAnsi="Garamond" w:cs="Times New Roman"/>
          <w:spacing w:val="1"/>
          <w:sz w:val="24"/>
          <w:szCs w:val="24"/>
          <w:lang w:eastAsia="en-GB"/>
        </w:rPr>
        <w:t>r</w:t>
      </w:r>
      <w:r w:rsidRPr="00825E29">
        <w:rPr>
          <w:rFonts w:ascii="Garamond" w:eastAsia="Times New Roman" w:hAnsi="Garamond" w:cs="Times New Roman"/>
          <w:sz w:val="24"/>
          <w:szCs w:val="24"/>
          <w:lang w:eastAsia="en-GB"/>
        </w:rPr>
        <w:t>ur rr</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ullisht nuk merr p</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2"/>
          <w:sz w:val="24"/>
          <w:szCs w:val="24"/>
          <w:lang w:eastAsia="en-GB"/>
        </w:rPr>
        <w:t>s</w:t>
      </w:r>
      <w:r w:rsidRPr="00825E29">
        <w:rPr>
          <w:rFonts w:ascii="Garamond" w:eastAsia="Times New Roman" w:hAnsi="Garamond" w:cs="Times New Roman"/>
          <w:sz w:val="24"/>
          <w:szCs w:val="24"/>
          <w:lang w:eastAsia="en-GB"/>
        </w:rPr>
        <w:t>ë në gjyq, pa shkaqe të përligjura;</w:t>
      </w:r>
    </w:p>
    <w:p w14:paraId="32A531D3"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pacing w:val="-1"/>
          <w:sz w:val="24"/>
          <w:szCs w:val="24"/>
          <w:lang w:eastAsia="en-GB"/>
        </w:rPr>
        <w:tab/>
        <w:t>ç</w:t>
      </w:r>
      <w:r w:rsidRPr="00825E29">
        <w:rPr>
          <w:rFonts w:ascii="Garamond" w:eastAsia="Times New Roman" w:hAnsi="Garamond" w:cs="Times New Roman"/>
          <w:sz w:val="24"/>
          <w:szCs w:val="24"/>
          <w:lang w:eastAsia="en-GB"/>
        </w:rPr>
        <w:t>) ekziston n</w:t>
      </w:r>
      <w:r w:rsidRPr="00825E29">
        <w:rPr>
          <w:rFonts w:ascii="Garamond" w:eastAsia="Times New Roman" w:hAnsi="Garamond" w:cs="Times New Roman"/>
          <w:spacing w:val="3"/>
          <w:sz w:val="24"/>
          <w:szCs w:val="24"/>
          <w:lang w:eastAsia="en-GB"/>
        </w:rPr>
        <w:t>j</w:t>
      </w:r>
      <w:r w:rsidRPr="00825E29">
        <w:rPr>
          <w:rFonts w:ascii="Garamond" w:eastAsia="Times New Roman" w:hAnsi="Garamond" w:cs="Times New Roman"/>
          <w:sz w:val="24"/>
          <w:szCs w:val="24"/>
          <w:lang w:eastAsia="en-GB"/>
        </w:rPr>
        <w:t>ë n</w:t>
      </w:r>
      <w:r w:rsidRPr="00825E29">
        <w:rPr>
          <w:rFonts w:ascii="Garamond" w:eastAsia="Times New Roman" w:hAnsi="Garamond" w:cs="Times New Roman"/>
          <w:spacing w:val="-2"/>
          <w:sz w:val="24"/>
          <w:szCs w:val="24"/>
          <w:lang w:eastAsia="en-GB"/>
        </w:rPr>
        <w:t>g</w:t>
      </w:r>
      <w:r w:rsidRPr="00825E29">
        <w:rPr>
          <w:rFonts w:ascii="Garamond" w:eastAsia="Times New Roman" w:hAnsi="Garamond" w:cs="Times New Roman"/>
          <w:sz w:val="24"/>
          <w:szCs w:val="24"/>
          <w:lang w:eastAsia="en-GB"/>
        </w:rPr>
        <w:t>a s</w:t>
      </w:r>
      <w:r w:rsidRPr="00825E29">
        <w:rPr>
          <w:rFonts w:ascii="Garamond" w:eastAsia="Times New Roman" w:hAnsi="Garamond" w:cs="Times New Roman"/>
          <w:spacing w:val="1"/>
          <w:sz w:val="24"/>
          <w:szCs w:val="24"/>
          <w:lang w:eastAsia="en-GB"/>
        </w:rPr>
        <w:t>h</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a</w:t>
      </w:r>
      <w:r w:rsidRPr="00825E29">
        <w:rPr>
          <w:rFonts w:ascii="Garamond" w:eastAsia="Times New Roman" w:hAnsi="Garamond" w:cs="Times New Roman"/>
          <w:spacing w:val="1"/>
          <w:sz w:val="24"/>
          <w:szCs w:val="24"/>
          <w:lang w:eastAsia="en-GB"/>
        </w:rPr>
        <w:t>q</w:t>
      </w:r>
      <w:r w:rsidRPr="00825E29">
        <w:rPr>
          <w:rFonts w:ascii="Garamond" w:eastAsia="Times New Roman" w:hAnsi="Garamond" w:cs="Times New Roman"/>
          <w:sz w:val="24"/>
          <w:szCs w:val="24"/>
          <w:lang w:eastAsia="en-GB"/>
        </w:rPr>
        <w:t xml:space="preserve">et e mosfillimit të procedimit ose të pushimit </w:t>
      </w:r>
      <w:r w:rsidRPr="00825E29">
        <w:rPr>
          <w:rFonts w:ascii="Garamond" w:eastAsia="Times New Roman" w:hAnsi="Garamond" w:cs="Times New Roman"/>
          <w:spacing w:val="2"/>
          <w:sz w:val="24"/>
          <w:szCs w:val="24"/>
          <w:lang w:eastAsia="en-GB"/>
        </w:rPr>
        <w:t>t</w:t>
      </w:r>
      <w:r w:rsidRPr="00825E29">
        <w:rPr>
          <w:rFonts w:ascii="Garamond" w:eastAsia="Times New Roman" w:hAnsi="Garamond" w:cs="Times New Roman"/>
          <w:sz w:val="24"/>
          <w:szCs w:val="24"/>
          <w:lang w:eastAsia="en-GB"/>
        </w:rPr>
        <w:t>ë</w:t>
      </w:r>
      <w:r w:rsidRPr="00825E29">
        <w:rPr>
          <w:rFonts w:ascii="Garamond" w:eastAsia="Times New Roman" w:hAnsi="Garamond" w:cs="Times New Roman"/>
          <w:spacing w:val="-1"/>
          <w:sz w:val="24"/>
          <w:szCs w:val="24"/>
          <w:lang w:eastAsia="en-GB"/>
        </w:rPr>
        <w:t xml:space="preserve"> akuzës ose çë</w:t>
      </w:r>
      <w:r w:rsidRPr="00825E29">
        <w:rPr>
          <w:rFonts w:ascii="Garamond" w:eastAsia="Times New Roman" w:hAnsi="Garamond" w:cs="Times New Roman"/>
          <w:sz w:val="24"/>
          <w:szCs w:val="24"/>
          <w:lang w:eastAsia="en-GB"/>
        </w:rPr>
        <w:t>sht</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es;</w:t>
      </w:r>
    </w:p>
    <w:p w14:paraId="32A531D4"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 xml:space="preserve">d) provat në fashikullin e hetimeve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i</w:t>
      </w:r>
      <w:r w:rsidRPr="00825E29">
        <w:rPr>
          <w:rFonts w:ascii="Garamond" w:eastAsia="Times New Roman" w:hAnsi="Garamond" w:cs="Times New Roman"/>
          <w:spacing w:val="2"/>
          <w:sz w:val="24"/>
          <w:szCs w:val="24"/>
          <w:lang w:eastAsia="en-GB"/>
        </w:rPr>
        <w:t>j</w:t>
      </w:r>
      <w:r w:rsidRPr="00825E29">
        <w:rPr>
          <w:rFonts w:ascii="Garamond" w:eastAsia="Times New Roman" w:hAnsi="Garamond" w:cs="Times New Roman"/>
          <w:sz w:val="24"/>
          <w:szCs w:val="24"/>
          <w:lang w:eastAsia="en-GB"/>
        </w:rPr>
        <w:t xml:space="preserve">në në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und</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 xml:space="preserve">rshtim </w:t>
      </w:r>
      <w:r w:rsidRPr="00825E29">
        <w:rPr>
          <w:rFonts w:ascii="Garamond" w:eastAsia="Times New Roman" w:hAnsi="Garamond" w:cs="Times New Roman"/>
          <w:spacing w:val="-2"/>
          <w:sz w:val="24"/>
          <w:szCs w:val="24"/>
          <w:lang w:eastAsia="en-GB"/>
        </w:rPr>
        <w:t>m</w:t>
      </w:r>
      <w:r w:rsidRPr="00825E29">
        <w:rPr>
          <w:rFonts w:ascii="Garamond" w:eastAsia="Times New Roman" w:hAnsi="Garamond" w:cs="Times New Roman"/>
          <w:sz w:val="24"/>
          <w:szCs w:val="24"/>
          <w:lang w:eastAsia="en-GB"/>
        </w:rPr>
        <w:t>e p</w:t>
      </w:r>
      <w:r w:rsidRPr="00825E29">
        <w:rPr>
          <w:rFonts w:ascii="Garamond" w:eastAsia="Times New Roman" w:hAnsi="Garamond" w:cs="Times New Roman"/>
          <w:spacing w:val="1"/>
          <w:sz w:val="24"/>
          <w:szCs w:val="24"/>
          <w:lang w:eastAsia="en-GB"/>
        </w:rPr>
        <w:t>o</w:t>
      </w:r>
      <w:r w:rsidRPr="00825E29">
        <w:rPr>
          <w:rFonts w:ascii="Garamond" w:eastAsia="Times New Roman" w:hAnsi="Garamond" w:cs="Times New Roman"/>
          <w:sz w:val="24"/>
          <w:szCs w:val="24"/>
          <w:lang w:eastAsia="en-GB"/>
        </w:rPr>
        <w:t>himin e të pan</w:t>
      </w:r>
      <w:r w:rsidRPr="00825E29">
        <w:rPr>
          <w:rFonts w:ascii="Garamond" w:eastAsia="Times New Roman" w:hAnsi="Garamond" w:cs="Times New Roman"/>
          <w:spacing w:val="1"/>
          <w:sz w:val="24"/>
          <w:szCs w:val="24"/>
          <w:lang w:eastAsia="en-GB"/>
        </w:rPr>
        <w:t>d</w:t>
      </w:r>
      <w:r w:rsidRPr="00825E29">
        <w:rPr>
          <w:rFonts w:ascii="Garamond" w:eastAsia="Times New Roman" w:hAnsi="Garamond" w:cs="Times New Roman"/>
          <w:sz w:val="24"/>
          <w:szCs w:val="24"/>
          <w:lang w:eastAsia="en-GB"/>
        </w:rPr>
        <w:t xml:space="preserve">ehurit se ai e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z w:val="24"/>
          <w:szCs w:val="24"/>
          <w:lang w:eastAsia="en-GB"/>
        </w:rPr>
        <w:t xml:space="preserve">a </w:t>
      </w:r>
      <w:r w:rsidRPr="00825E29">
        <w:rPr>
          <w:rFonts w:ascii="Garamond" w:eastAsia="Times New Roman" w:hAnsi="Garamond" w:cs="Times New Roman"/>
          <w:spacing w:val="-2"/>
          <w:sz w:val="24"/>
          <w:szCs w:val="24"/>
          <w:lang w:eastAsia="en-GB"/>
        </w:rPr>
        <w:t>k</w:t>
      </w:r>
      <w:r w:rsidRPr="00825E29">
        <w:rPr>
          <w:rFonts w:ascii="Garamond" w:eastAsia="Times New Roman" w:hAnsi="Garamond" w:cs="Times New Roman"/>
          <w:spacing w:val="3"/>
          <w:sz w:val="24"/>
          <w:szCs w:val="24"/>
          <w:lang w:eastAsia="en-GB"/>
        </w:rPr>
        <w:t>r</w:t>
      </w:r>
      <w:r w:rsidRPr="00825E29">
        <w:rPr>
          <w:rFonts w:ascii="Garamond" w:eastAsia="Times New Roman" w:hAnsi="Garamond" w:cs="Times New Roman"/>
          <w:spacing w:val="-4"/>
          <w:sz w:val="24"/>
          <w:szCs w:val="24"/>
          <w:lang w:eastAsia="en-GB"/>
        </w:rPr>
        <w:t>y</w:t>
      </w:r>
      <w:r w:rsidRPr="00825E29">
        <w:rPr>
          <w:rFonts w:ascii="Garamond" w:eastAsia="Times New Roman" w:hAnsi="Garamond" w:cs="Times New Roman"/>
          <w:spacing w:val="1"/>
          <w:sz w:val="24"/>
          <w:szCs w:val="24"/>
          <w:lang w:eastAsia="en-GB"/>
        </w:rPr>
        <w:t>e</w:t>
      </w:r>
      <w:r w:rsidRPr="00825E29">
        <w:rPr>
          <w:rFonts w:ascii="Garamond" w:eastAsia="Times New Roman" w:hAnsi="Garamond" w:cs="Times New Roman"/>
          <w:sz w:val="24"/>
          <w:szCs w:val="24"/>
          <w:lang w:eastAsia="en-GB"/>
        </w:rPr>
        <w:t xml:space="preserve">r </w:t>
      </w:r>
      <w:r w:rsidRPr="00825E29">
        <w:rPr>
          <w:rFonts w:ascii="Garamond" w:eastAsia="Times New Roman" w:hAnsi="Garamond" w:cs="Times New Roman"/>
          <w:spacing w:val="-2"/>
          <w:sz w:val="24"/>
          <w:szCs w:val="24"/>
          <w:lang w:eastAsia="en-GB"/>
        </w:rPr>
        <w:t>v</w:t>
      </w:r>
      <w:r w:rsidRPr="00825E29">
        <w:rPr>
          <w:rFonts w:ascii="Garamond" w:eastAsia="Times New Roman" w:hAnsi="Garamond" w:cs="Times New Roman"/>
          <w:sz w:val="24"/>
          <w:szCs w:val="24"/>
          <w:lang w:eastAsia="en-GB"/>
        </w:rPr>
        <w:t>e</w:t>
      </w:r>
      <w:r w:rsidRPr="00825E29">
        <w:rPr>
          <w:rFonts w:ascii="Garamond" w:eastAsia="Times New Roman" w:hAnsi="Garamond" w:cs="Times New Roman"/>
          <w:spacing w:val="1"/>
          <w:sz w:val="24"/>
          <w:szCs w:val="24"/>
          <w:lang w:eastAsia="en-GB"/>
        </w:rPr>
        <w:t>p</w:t>
      </w:r>
      <w:r w:rsidRPr="00825E29">
        <w:rPr>
          <w:rFonts w:ascii="Garamond" w:eastAsia="Times New Roman" w:hAnsi="Garamond" w:cs="Times New Roman"/>
          <w:sz w:val="24"/>
          <w:szCs w:val="24"/>
          <w:lang w:eastAsia="en-GB"/>
        </w:rPr>
        <w:t>r</w:t>
      </w:r>
      <w:r w:rsidRPr="00825E29">
        <w:rPr>
          <w:rFonts w:ascii="Garamond" w:eastAsia="Times New Roman" w:hAnsi="Garamond" w:cs="Times New Roman"/>
          <w:spacing w:val="-1"/>
          <w:sz w:val="24"/>
          <w:szCs w:val="24"/>
          <w:lang w:eastAsia="en-GB"/>
        </w:rPr>
        <w:t>ë</w:t>
      </w:r>
      <w:r w:rsidRPr="00825E29">
        <w:rPr>
          <w:rFonts w:ascii="Garamond" w:eastAsia="Times New Roman" w:hAnsi="Garamond" w:cs="Times New Roman"/>
          <w:sz w:val="24"/>
          <w:szCs w:val="24"/>
          <w:lang w:eastAsia="en-GB"/>
        </w:rPr>
        <w:t>n</w:t>
      </w:r>
      <w:r w:rsidRPr="00825E29">
        <w:rPr>
          <w:rFonts w:ascii="Garamond" w:eastAsia="Times New Roman" w:hAnsi="Garamond" w:cs="Times New Roman"/>
          <w:spacing w:val="-1"/>
          <w:sz w:val="24"/>
          <w:szCs w:val="24"/>
          <w:lang w:eastAsia="en-GB"/>
        </w:rPr>
        <w:t xml:space="preserve"> pe</w:t>
      </w:r>
      <w:r w:rsidRPr="00825E29">
        <w:rPr>
          <w:rFonts w:ascii="Garamond" w:eastAsia="Times New Roman" w:hAnsi="Garamond" w:cs="Times New Roman"/>
          <w:spacing w:val="1"/>
          <w:sz w:val="24"/>
          <w:szCs w:val="24"/>
          <w:lang w:eastAsia="en-GB"/>
        </w:rPr>
        <w:t>n</w:t>
      </w:r>
      <w:r w:rsidRPr="00825E29">
        <w:rPr>
          <w:rFonts w:ascii="Garamond" w:eastAsia="Times New Roman" w:hAnsi="Garamond" w:cs="Times New Roman"/>
          <w:spacing w:val="-1"/>
          <w:sz w:val="24"/>
          <w:szCs w:val="24"/>
          <w:lang w:eastAsia="en-GB"/>
        </w:rPr>
        <w:t>ale;</w:t>
      </w:r>
    </w:p>
    <w:p w14:paraId="32A531D5"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z w:val="24"/>
          <w:szCs w:val="24"/>
          <w:lang w:eastAsia="en-GB"/>
        </w:rPr>
        <w:tab/>
        <w:t xml:space="preserve">dh) </w:t>
      </w:r>
      <w:r w:rsidRPr="00825E29">
        <w:rPr>
          <w:rFonts w:ascii="Garamond" w:eastAsia="Times New Roman" w:hAnsi="Garamond" w:cs="Times New Roman"/>
          <w:spacing w:val="-1"/>
          <w:sz w:val="24"/>
          <w:szCs w:val="24"/>
          <w:lang w:eastAsia="en-GB"/>
        </w:rPr>
        <w:t>cilësimi juridik i veprës penale dhe i rrethanave të kryerjes së saj është i gabuar;</w:t>
      </w:r>
    </w:p>
    <w:p w14:paraId="32A531D6"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e) dënimi i caktuar në marrëveshje është i papërshtatshëm, në raport me veprën e kryer dhe personalitetin e të pandehurit.</w:t>
      </w:r>
    </w:p>
    <w:p w14:paraId="32A531D7"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 xml:space="preserve">2. Vendimi për refuzimin e miratimit të marrëveshjes arsyetohet. Në rastin e parashikuar nga </w:t>
      </w:r>
      <w:r w:rsidRPr="00825E29">
        <w:rPr>
          <w:rFonts w:ascii="Garamond" w:eastAsia="Times New Roman" w:hAnsi="Garamond" w:cs="Times New Roman"/>
          <w:spacing w:val="-1"/>
          <w:sz w:val="24"/>
          <w:szCs w:val="24"/>
          <w:lang w:eastAsia="en-GB"/>
        </w:rPr>
        <w:lastRenderedPageBreak/>
        <w:t>shkronja “ç”, e paragrafit 1, të këtij neni, gjykata vendos pushimin e çështjes, ndërsa në rastet e tjera i kthen aktet prokurorit. Kur gjykata refuzon miratimin e marrëveshjes, nuk lejohet paraqitja e një kërkese të re.</w:t>
      </w:r>
    </w:p>
    <w:p w14:paraId="32A531D8"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pacing w:val="-1"/>
          <w:sz w:val="24"/>
          <w:szCs w:val="24"/>
          <w:lang w:eastAsia="en-GB"/>
        </w:rPr>
      </w:pPr>
      <w:r w:rsidRPr="00825E29">
        <w:rPr>
          <w:rFonts w:ascii="Garamond" w:eastAsia="Times New Roman" w:hAnsi="Garamond" w:cs="Times New Roman"/>
          <w:spacing w:val="-1"/>
          <w:sz w:val="24"/>
          <w:szCs w:val="24"/>
          <w:lang w:eastAsia="en-GB"/>
        </w:rPr>
        <w:tab/>
        <w:t>3. Deklarimet e të pandehurit gjatë seancës nuk mund të përdoren kundër tij.</w:t>
      </w:r>
    </w:p>
    <w:p w14:paraId="32A531D9" w14:textId="77777777" w:rsidR="00F7220A" w:rsidRPr="00825E29" w:rsidRDefault="00F7220A" w:rsidP="00507C7A">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p>
    <w:p w14:paraId="32A531DA" w14:textId="77777777" w:rsidR="00F7220A" w:rsidRPr="00825E29" w:rsidRDefault="00F7220A" w:rsidP="00507C7A">
      <w:pPr>
        <w:widowControl w:val="0"/>
        <w:kinsoku w:val="0"/>
        <w:overflowPunct w:val="0"/>
        <w:autoSpaceDE w:val="0"/>
        <w:autoSpaceDN w:val="0"/>
        <w:adjustRightInd w:val="0"/>
        <w:spacing w:after="0"/>
        <w:ind w:firstLine="284"/>
        <w:jc w:val="center"/>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Neni 406/f</w:t>
      </w:r>
    </w:p>
    <w:p w14:paraId="32A531DB" w14:textId="77777777" w:rsidR="00F7220A" w:rsidRPr="00825E29" w:rsidRDefault="00F7220A" w:rsidP="00507C7A">
      <w:pPr>
        <w:keepNext/>
        <w:keepLines/>
        <w:kinsoku w:val="0"/>
        <w:overflowPunct w:val="0"/>
        <w:spacing w:after="0"/>
        <w:ind w:firstLine="284"/>
        <w:jc w:val="center"/>
        <w:outlineLvl w:val="2"/>
        <w:rPr>
          <w:rFonts w:ascii="Garamond" w:eastAsia="Times New Roman" w:hAnsi="Garamond" w:cs="Times New Roman"/>
          <w:b/>
          <w:bCs/>
          <w:spacing w:val="-1"/>
          <w:sz w:val="24"/>
          <w:szCs w:val="24"/>
        </w:rPr>
      </w:pPr>
      <w:r w:rsidRPr="00825E29">
        <w:rPr>
          <w:rFonts w:ascii="Garamond" w:eastAsia="Times New Roman" w:hAnsi="Garamond" w:cs="Times New Roman"/>
          <w:b/>
          <w:bCs/>
          <w:sz w:val="24"/>
          <w:szCs w:val="24"/>
        </w:rPr>
        <w:t>An</w:t>
      </w:r>
      <w:r w:rsidRPr="00825E29">
        <w:rPr>
          <w:rFonts w:ascii="Garamond" w:eastAsia="Times New Roman" w:hAnsi="Garamond" w:cs="Times New Roman"/>
          <w:b/>
          <w:bCs/>
          <w:spacing w:val="-4"/>
          <w:sz w:val="24"/>
          <w:szCs w:val="24"/>
        </w:rPr>
        <w:t>k</w:t>
      </w:r>
      <w:r w:rsidRPr="00825E29">
        <w:rPr>
          <w:rFonts w:ascii="Garamond" w:eastAsia="Times New Roman" w:hAnsi="Garamond" w:cs="Times New Roman"/>
          <w:b/>
          <w:bCs/>
          <w:spacing w:val="2"/>
          <w:sz w:val="24"/>
          <w:szCs w:val="24"/>
        </w:rPr>
        <w:t>i</w:t>
      </w:r>
      <w:r w:rsidRPr="00825E29">
        <w:rPr>
          <w:rFonts w:ascii="Garamond" w:eastAsia="Times New Roman" w:hAnsi="Garamond" w:cs="Times New Roman"/>
          <w:b/>
          <w:bCs/>
          <w:spacing w:val="-3"/>
          <w:sz w:val="24"/>
          <w:szCs w:val="24"/>
        </w:rPr>
        <w:t>m</w:t>
      </w:r>
      <w:r w:rsidRPr="00825E29">
        <w:rPr>
          <w:rFonts w:ascii="Garamond" w:eastAsia="Times New Roman" w:hAnsi="Garamond" w:cs="Times New Roman"/>
          <w:b/>
          <w:bCs/>
          <w:sz w:val="24"/>
          <w:szCs w:val="24"/>
        </w:rPr>
        <w:t xml:space="preserve">i </w:t>
      </w:r>
      <w:r w:rsidRPr="00825E29">
        <w:rPr>
          <w:rFonts w:ascii="Garamond" w:eastAsia="Times New Roman" w:hAnsi="Garamond" w:cs="Times New Roman"/>
          <w:b/>
          <w:bCs/>
          <w:spacing w:val="-1"/>
          <w:sz w:val="24"/>
          <w:szCs w:val="24"/>
        </w:rPr>
        <w:t xml:space="preserve">ndaj </w:t>
      </w:r>
      <w:r w:rsidRPr="00825E29">
        <w:rPr>
          <w:rFonts w:ascii="Garamond" w:eastAsia="Times New Roman" w:hAnsi="Garamond" w:cs="Times New Roman"/>
          <w:b/>
          <w:bCs/>
          <w:spacing w:val="-2"/>
          <w:sz w:val="24"/>
          <w:szCs w:val="24"/>
        </w:rPr>
        <w:t>v</w:t>
      </w:r>
      <w:r w:rsidRPr="00825E29">
        <w:rPr>
          <w:rFonts w:ascii="Garamond" w:eastAsia="Times New Roman" w:hAnsi="Garamond" w:cs="Times New Roman"/>
          <w:b/>
          <w:bCs/>
          <w:spacing w:val="1"/>
          <w:sz w:val="24"/>
          <w:szCs w:val="24"/>
        </w:rPr>
        <w:t>e</w:t>
      </w:r>
      <w:r w:rsidRPr="00825E29">
        <w:rPr>
          <w:rFonts w:ascii="Garamond" w:eastAsia="Times New Roman" w:hAnsi="Garamond" w:cs="Times New Roman"/>
          <w:b/>
          <w:bCs/>
          <w:spacing w:val="-1"/>
          <w:sz w:val="24"/>
          <w:szCs w:val="24"/>
        </w:rPr>
        <w:t>nd</w:t>
      </w:r>
      <w:r w:rsidRPr="00825E29">
        <w:rPr>
          <w:rFonts w:ascii="Garamond" w:eastAsia="Times New Roman" w:hAnsi="Garamond" w:cs="Times New Roman"/>
          <w:b/>
          <w:bCs/>
          <w:spacing w:val="2"/>
          <w:sz w:val="24"/>
          <w:szCs w:val="24"/>
        </w:rPr>
        <w:t>i</w:t>
      </w:r>
      <w:r w:rsidRPr="00825E29">
        <w:rPr>
          <w:rFonts w:ascii="Garamond" w:eastAsia="Times New Roman" w:hAnsi="Garamond" w:cs="Times New Roman"/>
          <w:b/>
          <w:bCs/>
          <w:sz w:val="24"/>
          <w:szCs w:val="24"/>
        </w:rPr>
        <w:t xml:space="preserve">mit </w:t>
      </w:r>
      <w:r w:rsidRPr="00825E29">
        <w:rPr>
          <w:rFonts w:ascii="Garamond" w:eastAsia="Times New Roman" w:hAnsi="Garamond" w:cs="Times New Roman"/>
          <w:b/>
          <w:bCs/>
          <w:spacing w:val="-1"/>
          <w:sz w:val="24"/>
          <w:szCs w:val="24"/>
        </w:rPr>
        <w:t>të gjykatës</w:t>
      </w:r>
    </w:p>
    <w:p w14:paraId="32A531DC" w14:textId="77777777" w:rsidR="00507C7A" w:rsidRPr="00825E29" w:rsidRDefault="00507C7A" w:rsidP="00507C7A">
      <w:pPr>
        <w:keepNext/>
        <w:keepLines/>
        <w:kinsoku w:val="0"/>
        <w:overflowPunct w:val="0"/>
        <w:spacing w:after="0"/>
        <w:ind w:firstLine="284"/>
        <w:jc w:val="center"/>
        <w:outlineLvl w:val="2"/>
        <w:rPr>
          <w:rFonts w:ascii="Garamond" w:eastAsia="Times New Roman" w:hAnsi="Garamond" w:cs="Times New Roman"/>
          <w:sz w:val="24"/>
          <w:szCs w:val="24"/>
        </w:rPr>
      </w:pPr>
    </w:p>
    <w:p w14:paraId="32A531DD"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1. Kundër vendimit të gjykatës nuk lejohet ankim.</w:t>
      </w:r>
    </w:p>
    <w:p w14:paraId="32A531DE" w14:textId="77777777" w:rsidR="00F7220A" w:rsidRPr="00825E29" w:rsidRDefault="00F7220A" w:rsidP="00507C7A">
      <w:pPr>
        <w:widowControl w:val="0"/>
        <w:kinsoku w:val="0"/>
        <w:overflowPunct w:val="0"/>
        <w:autoSpaceDE w:val="0"/>
        <w:autoSpaceDN w:val="0"/>
        <w:adjustRightInd w:val="0"/>
        <w:spacing w:after="0"/>
        <w:ind w:firstLine="284"/>
        <w:jc w:val="both"/>
        <w:rPr>
          <w:rFonts w:ascii="Garamond" w:eastAsia="Times New Roman" w:hAnsi="Garamond" w:cs="Times New Roman"/>
          <w:sz w:val="24"/>
          <w:szCs w:val="24"/>
          <w:lang w:eastAsia="en-GB"/>
        </w:rPr>
      </w:pPr>
      <w:r w:rsidRPr="00825E29">
        <w:rPr>
          <w:rFonts w:ascii="Garamond" w:eastAsia="Times New Roman" w:hAnsi="Garamond" w:cs="Times New Roman"/>
          <w:sz w:val="24"/>
          <w:szCs w:val="24"/>
          <w:lang w:eastAsia="en-GB"/>
        </w:rPr>
        <w:tab/>
        <w:t>2. Prokurori mund të bëjë ankim vetëm ndaj vendimit të gjykatës për pushimin e çështjes.</w:t>
      </w:r>
    </w:p>
    <w:p w14:paraId="32A531DF"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Times New Roman" w:hAnsi="Garamond" w:cs="Times New Roman"/>
          <w:sz w:val="24"/>
          <w:szCs w:val="24"/>
          <w:lang w:eastAsia="en-GB"/>
        </w:rPr>
        <w:tab/>
        <w:t>3. Për ankimin zbatohen, për aq sa janë të pajtueshme, nenet 407 e vijues të këtij Kodi.</w:t>
      </w:r>
    </w:p>
    <w:p w14:paraId="32A531E0"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w:t>
      </w:r>
    </w:p>
    <w:p w14:paraId="32A531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TITULLI VIII </w:t>
      </w:r>
    </w:p>
    <w:p w14:paraId="32A531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ANKIMET </w:t>
      </w:r>
    </w:p>
    <w:p w14:paraId="32A531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1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KREU I </w:t>
      </w:r>
    </w:p>
    <w:p w14:paraId="32A531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RREGULLA TË PËRGJITHSHME </w:t>
      </w:r>
    </w:p>
    <w:p w14:paraId="32A531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1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407 </w:t>
      </w:r>
    </w:p>
    <w:p w14:paraId="32A531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Rastet dhe mjetet e ankimit </w:t>
      </w:r>
    </w:p>
    <w:p w14:paraId="32A531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31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1. Ligji cakton rastet në të cilat vendimet dhe urdhrat e gjykatës mund të ankimohen, si dhe mjetin e ankimit.</w:t>
      </w:r>
    </w:p>
    <w:p w14:paraId="32A531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Ankimi i urdhrave të gjykatës, kur nuk parashikohet ndryshe nga ligji, mund të bëhet vetëm me ankimin kundër vendimit.</w:t>
      </w:r>
    </w:p>
    <w:p w14:paraId="32A531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Mjetet e ankimit janë: apeli, rekursi në Gjykatën e Lartë dhe kërkesa për rishikim.</w:t>
      </w:r>
    </w:p>
    <w:p w14:paraId="32A531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E drejta e ankimit i takon vetëm atij që ligji ia njeh shprehimisht. Kur ligji nuk bën dallim ndërmjet palëve, kjo e drejtë i takon secilës prej tyre.</w:t>
      </w:r>
    </w:p>
    <w:p w14:paraId="32A531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Kur ankimi bëhet në gjykatën jokompetente, ajo ia dërgon aktet gjykatës kompetente.</w:t>
      </w:r>
    </w:p>
    <w:p w14:paraId="32A531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F0" w14:textId="77777777" w:rsidR="00FD4FBB" w:rsidRPr="00825E29" w:rsidRDefault="009D36F7"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408</w:t>
      </w:r>
    </w:p>
    <w:p w14:paraId="32A531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sz w:val="24"/>
          <w:szCs w:val="24"/>
        </w:rPr>
        <w:t>(Ndryshuar me ligjin nr. 35/2017, datë 30.3.2017)</w:t>
      </w:r>
    </w:p>
    <w:p w14:paraId="32A531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1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eastAsia="MS Mincho" w:hAnsi="Garamond" w:cs="Times New Roman"/>
          <w:sz w:val="24"/>
          <w:szCs w:val="24"/>
        </w:rPr>
      </w:pPr>
      <w:r w:rsidRPr="00825E29">
        <w:rPr>
          <w:rFonts w:ascii="Garamond" w:eastAsia="MS Mincho" w:hAnsi="Garamond" w:cs="Times New Roman"/>
          <w:sz w:val="24"/>
          <w:szCs w:val="24"/>
        </w:rPr>
        <w:t>Prokurori mund të bëjë ankim në gjykatën më të lartë, sipas rasteve të parashikuara nga ky Kod.</w:t>
      </w:r>
    </w:p>
    <w:p w14:paraId="32A531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1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409</w:t>
      </w:r>
    </w:p>
    <w:p w14:paraId="32A531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Ankimi i </w:t>
      </w:r>
      <w:r w:rsidR="001625F9" w:rsidRPr="00825E29">
        <w:rPr>
          <w:rFonts w:ascii="Garamond" w:hAnsi="Garamond" w:cs="Times New Roman"/>
          <w:b/>
          <w:bCs/>
          <w:sz w:val="24"/>
          <w:szCs w:val="24"/>
        </w:rPr>
        <w:t>viktimës</w:t>
      </w:r>
      <w:r w:rsidRPr="00825E29">
        <w:rPr>
          <w:rFonts w:ascii="Garamond" w:hAnsi="Garamond" w:cs="Times New Roman"/>
          <w:b/>
          <w:bCs/>
          <w:sz w:val="24"/>
          <w:szCs w:val="24"/>
        </w:rPr>
        <w:t xml:space="preserve"> akuzues</w:t>
      </w:r>
      <w:r w:rsidR="001625F9" w:rsidRPr="00825E29">
        <w:rPr>
          <w:rFonts w:ascii="Garamond" w:hAnsi="Garamond" w:cs="Times New Roman"/>
          <w:b/>
          <w:bCs/>
          <w:sz w:val="24"/>
          <w:szCs w:val="24"/>
        </w:rPr>
        <w:t>e</w:t>
      </w:r>
    </w:p>
    <w:p w14:paraId="32A531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1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w:t>
      </w:r>
      <w:r w:rsidR="00FA6794" w:rsidRPr="00825E29">
        <w:rPr>
          <w:rFonts w:ascii="Garamond" w:hAnsi="Garamond" w:cs="Times New Roman"/>
          <w:sz w:val="24"/>
          <w:szCs w:val="24"/>
        </w:rPr>
        <w:t>Viktima</w:t>
      </w:r>
      <w:r w:rsidRPr="00825E29">
        <w:rPr>
          <w:rFonts w:ascii="Garamond" w:hAnsi="Garamond" w:cs="Times New Roman"/>
          <w:sz w:val="24"/>
          <w:szCs w:val="24"/>
        </w:rPr>
        <w:t xml:space="preserve"> akuzues</w:t>
      </w:r>
      <w:r w:rsidR="00FA6794" w:rsidRPr="00825E29">
        <w:rPr>
          <w:rFonts w:ascii="Garamond" w:hAnsi="Garamond" w:cs="Times New Roman"/>
          <w:sz w:val="24"/>
          <w:szCs w:val="24"/>
        </w:rPr>
        <w:t>e</w:t>
      </w:r>
      <w:r w:rsidRPr="00825E29">
        <w:rPr>
          <w:rFonts w:ascii="Garamond" w:hAnsi="Garamond" w:cs="Times New Roman"/>
          <w:sz w:val="24"/>
          <w:szCs w:val="24"/>
        </w:rPr>
        <w:t xml:space="preserve"> mund të bëjë ankim, vetë ose nëpërmjet përfaqësuesit të tij, si për efekte penale, ashtu dhe për ato civile. Ai mund ta tërheqë ankimin e bërë nga përfaqësuesi.</w:t>
      </w:r>
    </w:p>
    <w:p w14:paraId="32A531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1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Neni 410</w:t>
      </w:r>
    </w:p>
    <w:p w14:paraId="32A531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Ankimi i të pandehurit</w:t>
      </w:r>
    </w:p>
    <w:p w14:paraId="32A531FD"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 xml:space="preserve">(Ndryshuar pika “2” me </w:t>
      </w:r>
      <w:r w:rsidR="00507C7A" w:rsidRPr="00825E29">
        <w:rPr>
          <w:rFonts w:ascii="Garamond" w:hAnsi="Garamond" w:cs="Times New Roman"/>
          <w:i/>
          <w:iCs/>
          <w:sz w:val="24"/>
          <w:szCs w:val="24"/>
        </w:rPr>
        <w:t xml:space="preserve">ligjin nr.8813, datë 13.6.2002; shfuqizuar </w:t>
      </w:r>
      <w:r w:rsidRPr="00825E29">
        <w:rPr>
          <w:rFonts w:ascii="Garamond" w:hAnsi="Garamond" w:cs="Times New Roman"/>
          <w:i/>
          <w:iCs/>
          <w:sz w:val="24"/>
          <w:szCs w:val="24"/>
        </w:rPr>
        <w:t>pjesërisht pika 2 me vendim të Gjykatës Kus</w:t>
      </w:r>
      <w:r w:rsidR="00507C7A" w:rsidRPr="00825E29">
        <w:rPr>
          <w:rFonts w:ascii="Garamond" w:hAnsi="Garamond" w:cs="Times New Roman"/>
          <w:i/>
          <w:iCs/>
          <w:sz w:val="24"/>
          <w:szCs w:val="24"/>
        </w:rPr>
        <w:t xml:space="preserve">htetuese nr.15, datë 17.4.2003; </w:t>
      </w:r>
      <w:r w:rsidR="00507C7A" w:rsidRPr="00825E29">
        <w:rPr>
          <w:rFonts w:ascii="Garamond" w:hAnsi="Garamond" w:cs="Times New Roman"/>
          <w:i/>
          <w:sz w:val="24"/>
          <w:szCs w:val="24"/>
        </w:rPr>
        <w:t>shtuar fjalë</w:t>
      </w:r>
      <w:r w:rsidRPr="00825E29">
        <w:rPr>
          <w:rFonts w:ascii="Garamond" w:hAnsi="Garamond" w:cs="Times New Roman"/>
          <w:i/>
          <w:sz w:val="24"/>
          <w:szCs w:val="24"/>
        </w:rPr>
        <w:t xml:space="preserve"> në pikën 2 me ligjin nr. 35/2017, datë 30.3.2017)</w:t>
      </w:r>
    </w:p>
    <w:p w14:paraId="32A531FE" w14:textId="77777777" w:rsidR="00507C7A" w:rsidRPr="00825E29" w:rsidRDefault="00507C7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p>
    <w:p w14:paraId="32A531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I pandehuri mund të bëjë ankim vetë ose nëpërmjet mbrojtësit të tij. Kujdestari i të pandehurit mund të bëjë çdo ankim që i takon të pandehurit.</w:t>
      </w:r>
    </w:p>
    <w:p w14:paraId="32A53200" w14:textId="112DDF4D"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Kundër vendimit të dhënë në mungesë, mbrojtësi mund të bëjë ankim vetëm</w:t>
      </w:r>
      <w:r w:rsidRPr="00825E29">
        <w:rPr>
          <w:rFonts w:ascii="Garamond" w:eastAsia="MS Mincho" w:hAnsi="Garamond" w:cs="Times New Roman"/>
          <w:sz w:val="24"/>
          <w:szCs w:val="24"/>
        </w:rPr>
        <w:t xml:space="preserve"> </w:t>
      </w:r>
      <w:r w:rsidR="00B7048C" w:rsidRPr="00825E29">
        <w:rPr>
          <w:rFonts w:ascii="Garamond" w:hAnsi="Garamond" w:cs="Times New Roman"/>
          <w:sz w:val="24"/>
          <w:szCs w:val="24"/>
        </w:rPr>
        <w:t xml:space="preserve">kur </w:t>
      </w:r>
      <w:r w:rsidRPr="00825E29">
        <w:rPr>
          <w:rFonts w:ascii="Garamond" w:eastAsia="MS Mincho" w:hAnsi="Garamond" w:cs="Times New Roman"/>
          <w:sz w:val="24"/>
          <w:szCs w:val="24"/>
        </w:rPr>
        <w:t>është i autorizuar posaçërisht nga i pandehuri</w:t>
      </w:r>
      <w:r w:rsidR="00256F80" w:rsidRPr="00825E29">
        <w:rPr>
          <w:rFonts w:ascii="Garamond" w:eastAsia="MS Mincho" w:hAnsi="Garamond" w:cs="Times New Roman"/>
          <w:sz w:val="24"/>
          <w:szCs w:val="24"/>
        </w:rPr>
        <w:t>,</w:t>
      </w:r>
      <w:r w:rsidRPr="00825E29">
        <w:rPr>
          <w:rFonts w:ascii="Garamond" w:hAnsi="Garamond" w:cs="Times New Roman"/>
          <w:sz w:val="24"/>
          <w:szCs w:val="24"/>
        </w:rPr>
        <w:t xml:space="preserve"> është i pajisur me një akt përfaqësimi të lëshuar në format e parashikuara nga ligji </w:t>
      </w:r>
      <w:r w:rsidRPr="00825E29">
        <w:rPr>
          <w:rFonts w:ascii="Garamond" w:eastAsia="MS Mincho" w:hAnsi="Garamond" w:cs="Times New Roman"/>
          <w:sz w:val="24"/>
          <w:szCs w:val="24"/>
        </w:rPr>
        <w:t>ose me deklarim në seancë</w:t>
      </w:r>
      <w:r w:rsidRPr="00825E29">
        <w:rPr>
          <w:rFonts w:ascii="Garamond" w:hAnsi="Garamond" w:cs="Times New Roman"/>
          <w:sz w:val="24"/>
          <w:szCs w:val="24"/>
        </w:rPr>
        <w:t>.</w:t>
      </w:r>
    </w:p>
    <w:p w14:paraId="32A532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I pandehuri mund ta tërheqë ankimin e bërë nga mbrojtësi i tij, por kur ai nuk ka zotësinë juridike për të vepruar duhet të merret edhe pëlqimi i kujdestarit.</w:t>
      </w:r>
    </w:p>
    <w:p w14:paraId="32A532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Ankimi i të pandehurit kundër dënimit penal ose pafajësisë i shtrin efektet e veta edhe në pjesën e vendimit që cakton detyrimin për kthimin e pasurisë, shpërblimin e dëmit dhe pagimin e shpenzimeve procedurale.</w:t>
      </w:r>
    </w:p>
    <w:p w14:paraId="32A53203"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i/>
          <w:iCs/>
          <w:sz w:val="24"/>
          <w:szCs w:val="24"/>
        </w:rPr>
        <w:t xml:space="preserve"> </w:t>
      </w:r>
      <w:r w:rsidRPr="00825E29">
        <w:rPr>
          <w:rFonts w:ascii="Garamond" w:hAnsi="Garamond" w:cs="Times New Roman"/>
          <w:sz w:val="24"/>
          <w:szCs w:val="24"/>
        </w:rPr>
        <w:t>Neni 411</w:t>
      </w:r>
    </w:p>
    <w:p w14:paraId="32A532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Ankimi i paditësit civil dhe të paditurit civil</w:t>
      </w:r>
    </w:p>
    <w:p w14:paraId="32A53205" w14:textId="77777777" w:rsidR="00F7220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në pikën 2 me ligjin nr. 35/2017, datë 30.3.2017)</w:t>
      </w:r>
    </w:p>
    <w:p w14:paraId="32A532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Paditësi civil mund të bëjë ankim kundër pikave të vendimit të dënimit që kanë të bëjnë me padinë civile dhe në rastin e vendimit të pafajësisë vetëm për efektet e përgjegjësisë civile.</w:t>
      </w:r>
    </w:p>
    <w:p w14:paraId="32A53208" w14:textId="77777777" w:rsidR="00F7220A" w:rsidRPr="00825E29" w:rsidRDefault="00F7220A"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I padituri civil mund të bëjë ankim kundër disponimit të vendimit që kanë të bëjnë me përgjegjësinë e të </w:t>
      </w:r>
      <w:r w:rsidRPr="00825E29">
        <w:rPr>
          <w:rFonts w:ascii="Garamond" w:eastAsia="MS Mincho" w:hAnsi="Garamond" w:cs="Times New Roman"/>
          <w:sz w:val="24"/>
          <w:szCs w:val="24"/>
        </w:rPr>
        <w:t xml:space="preserve">paditurit </w:t>
      </w:r>
      <w:r w:rsidRPr="00825E29">
        <w:rPr>
          <w:rFonts w:ascii="Garamond" w:hAnsi="Garamond" w:cs="Times New Roman"/>
          <w:sz w:val="24"/>
          <w:szCs w:val="24"/>
        </w:rPr>
        <w:t>civil për kthimin e pasurisë, shpërblimin e dëmit dhe shpenzimet procedur</w:t>
      </w:r>
      <w:r w:rsidR="009D36F7" w:rsidRPr="00825E29">
        <w:rPr>
          <w:rFonts w:ascii="Garamond" w:hAnsi="Garamond" w:cs="Times New Roman"/>
          <w:sz w:val="24"/>
          <w:szCs w:val="24"/>
        </w:rPr>
        <w:t>ale.</w:t>
      </w:r>
    </w:p>
    <w:p w14:paraId="32A532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412</w:t>
      </w:r>
    </w:p>
    <w:p w14:paraId="32A532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Forma e ankimit</w:t>
      </w:r>
    </w:p>
    <w:p w14:paraId="32A532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Ankimi bëhet me akt të shkruar, në të cilin tregohen vendimi i ankimuar, dita e tij, gjykata që e ka dhënë, si dhe pikat e vendimit që kundërshtohen, shkaqet e ankimit dhe çfarë kërkohet.</w:t>
      </w:r>
    </w:p>
    <w:p w14:paraId="32A532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413</w:t>
      </w:r>
    </w:p>
    <w:p w14:paraId="32A532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Paraqitja e ankimit</w:t>
      </w:r>
    </w:p>
    <w:p w14:paraId="32A532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Akti i ankimit paraqitet në sekretarinë e gjykatës që ka dhënë vendimin e ankimuar. Sekretari i gjykatës shënon në të ditën kur merr aktin dhe personin që e paraqet, e bashkon me aktet dhe, kur i kërkohet, lëshon vërtetimin e marrjes.</w:t>
      </w:r>
    </w:p>
    <w:p w14:paraId="32A532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Palët private, mbrojtësit dhe përfaqësuesit, mund ta paraqesin aktin e ankimit edhe në sekretarinë e gjykatës së vendit ku ata ndodhen ose pranë një nëpunësi konsullor jashtë shtetit. Në këto raste, akti dërgohet menjëherë në sekretarinë e gjykatës që ka dhënë vendimin.</w:t>
      </w:r>
    </w:p>
    <w:p w14:paraId="32A532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Akti i ankimit mund të dërgohet me postë rekomande në sekretarinë e gjykatës që ka dhënë vendimin. Sekretari i gjykatës shënon në zarf ditën e marrjes dhe e bashkëngjit atë me aktet. Ankimi quhet i bërë në datën e dërgimit të aktit me postë rekomande.</w:t>
      </w:r>
    </w:p>
    <w:p w14:paraId="32A532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2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414</w:t>
      </w:r>
    </w:p>
    <w:p w14:paraId="32A532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Njoftimi i ankimit</w:t>
      </w:r>
    </w:p>
    <w:p w14:paraId="32A532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219"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Akti i ankimit u njoftohet prokurorit, të pandehurit dhe palëve private nga sekretaria e gjykatës që ka dhënë vendimin.</w:t>
      </w:r>
    </w:p>
    <w:p w14:paraId="32A532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2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415</w:t>
      </w:r>
    </w:p>
    <w:p w14:paraId="32A532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Afatet e ankimit</w:t>
      </w:r>
    </w:p>
    <w:p w14:paraId="32A532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sz w:val="24"/>
          <w:szCs w:val="24"/>
        </w:rPr>
        <w:t>(Ndryshuar fjalia e parë në pikën 1 me ligjin nr. 35/2017, datë 30.3.2017)</w:t>
      </w:r>
    </w:p>
    <w:p w14:paraId="32A532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2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 xml:space="preserve">1. </w:t>
      </w:r>
      <w:r w:rsidRPr="00825E29">
        <w:rPr>
          <w:rFonts w:ascii="Garamond" w:eastAsia="MS Mincho" w:hAnsi="Garamond" w:cs="Times New Roman"/>
          <w:sz w:val="24"/>
          <w:szCs w:val="24"/>
        </w:rPr>
        <w:t xml:space="preserve">Përveç rasteve të parashikuara ndryshe në këtë Kod, afati për të bërë ankim është pesëmbëdhjetë ditë. </w:t>
      </w:r>
      <w:r w:rsidRPr="00825E29">
        <w:rPr>
          <w:rFonts w:ascii="Garamond" w:hAnsi="Garamond" w:cs="Times New Roman"/>
          <w:sz w:val="24"/>
          <w:szCs w:val="24"/>
        </w:rPr>
        <w:t>Ky afat fillon nga dita e nesërme e shpalljes ose njoftimit të vendimit.</w:t>
      </w:r>
    </w:p>
    <w:p w14:paraId="32A532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Ai që ka bërë ankim ka të drejtë që deri pesë ditë para seancës të paraqesë në sekretarinë e gjykatës që do të shqyrtojë çështjen, arsye të tjera që lidhen me ankimin.</w:t>
      </w:r>
    </w:p>
    <w:p w14:paraId="32A532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Afatet e parashikuara nga ky nen nuk mund të zgjaten për asnjë shkak, përveç rasteve të parashikuara me ligj.</w:t>
      </w:r>
    </w:p>
    <w:p w14:paraId="32A53222"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22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416</w:t>
      </w:r>
    </w:p>
    <w:p w14:paraId="32A532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Shtrirja e ankimit</w:t>
      </w:r>
    </w:p>
    <w:p w14:paraId="32A53225" w14:textId="77777777" w:rsidR="00F7220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r fjalë</w:t>
      </w:r>
      <w:r w:rsidR="00F7220A" w:rsidRPr="00825E29">
        <w:rPr>
          <w:rFonts w:ascii="Garamond" w:hAnsi="Garamond" w:cs="Times New Roman"/>
          <w:i/>
          <w:sz w:val="24"/>
          <w:szCs w:val="24"/>
        </w:rPr>
        <w:t xml:space="preserve"> në pikën 3 me ligjin nr. 35/2017, datë 30.3.2017)</w:t>
      </w:r>
    </w:p>
    <w:p w14:paraId="32A532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2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Ankimi i bërë nga një i pandehur, kur nuk bazohet vetëm në motive personale, vlen edhe për të pandehurit e tjerë.</w:t>
      </w:r>
    </w:p>
    <w:p w14:paraId="32A532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Ankimi i bërë nga i pandehuri vlen edhe për të paditurin civil.</w:t>
      </w:r>
    </w:p>
    <w:p w14:paraId="32A532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Ankimi i të </w:t>
      </w:r>
      <w:r w:rsidRPr="00825E29">
        <w:rPr>
          <w:rFonts w:ascii="Garamond" w:eastAsia="MS Mincho" w:hAnsi="Garamond" w:cs="Times New Roman"/>
          <w:sz w:val="24"/>
          <w:szCs w:val="24"/>
        </w:rPr>
        <w:t xml:space="preserve">paditurit </w:t>
      </w:r>
      <w:r w:rsidRPr="00825E29">
        <w:rPr>
          <w:rFonts w:ascii="Garamond" w:hAnsi="Garamond" w:cs="Times New Roman"/>
          <w:sz w:val="24"/>
          <w:szCs w:val="24"/>
        </w:rPr>
        <w:t>civil vlen për të pandehurin edhe për efektet penale.</w:t>
      </w:r>
    </w:p>
    <w:p w14:paraId="32A532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2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417</w:t>
      </w:r>
    </w:p>
    <w:p w14:paraId="32A532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Pezullimi i ekzekutimit</w:t>
      </w:r>
    </w:p>
    <w:p w14:paraId="32A5322D" w14:textId="77777777" w:rsidR="00F7220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fjalë</w:t>
      </w:r>
      <w:r w:rsidR="00F7220A" w:rsidRPr="00825E29">
        <w:rPr>
          <w:rFonts w:ascii="Garamond" w:hAnsi="Garamond" w:cs="Times New Roman"/>
          <w:i/>
          <w:sz w:val="24"/>
          <w:szCs w:val="24"/>
        </w:rPr>
        <w:t xml:space="preserve"> në fjalinë e parë dhe shfuqizuar fjalia e dytë në pikën 1 me ligjin nr. 35/2017, datë 30.3.2017)</w:t>
      </w:r>
    </w:p>
    <w:p w14:paraId="32A5322E" w14:textId="77777777" w:rsidR="00507C7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2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Ekzekutimi i vendimit të ankimuar pezullohet deri në përfundimin e gjykimit në gjykatën e apelit </w:t>
      </w:r>
      <w:r w:rsidRPr="00825E29">
        <w:rPr>
          <w:rFonts w:ascii="Garamond" w:eastAsia="MS Mincho" w:hAnsi="Garamond" w:cs="Times New Roman"/>
          <w:sz w:val="24"/>
          <w:szCs w:val="24"/>
        </w:rPr>
        <w:t>me përjashtim të rasteve kur ligji parashikon ndryshe</w:t>
      </w:r>
      <w:r w:rsidRPr="00825E29">
        <w:rPr>
          <w:rFonts w:ascii="Garamond" w:hAnsi="Garamond" w:cs="Times New Roman"/>
          <w:sz w:val="24"/>
          <w:szCs w:val="24"/>
        </w:rPr>
        <w:t>.</w:t>
      </w:r>
    </w:p>
    <w:p w14:paraId="32A532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Ankimet kundër vendimeve që lidhen me lirinë personale nuk kanë efekt pezullues.</w:t>
      </w:r>
    </w:p>
    <w:p w14:paraId="32A532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2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418</w:t>
      </w:r>
    </w:p>
    <w:p w14:paraId="32A532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Heqja dorë nga ankimi</w:t>
      </w:r>
    </w:p>
    <w:p w14:paraId="32A532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2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që ka bërë ankimin mund të heqë dorë prej tij deri në fillimin e shqyrtimit gjyqësor, kurse heqja dorë nga prokurori pranë gjykatës që shqyrton ankimin mund të bëhet deri para fillimit të diskutimit përfundimtar.</w:t>
      </w:r>
    </w:p>
    <w:p w14:paraId="32A532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I pandehuri dhe palët private mund të heqin dorë nga ankimi edhe nëpërmjet mbrojtësit ose përfaqësuesit.</w:t>
      </w:r>
    </w:p>
    <w:p w14:paraId="32A532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Deklarata për heqjen dorë paraqitet në format dhe mënyrat e parashikuara për paraqitjen e ankimit, sipas rastit, në gjykatën që ka dhënë vendimin ose në gjykatën që shqyrton ankimin.</w:t>
      </w:r>
    </w:p>
    <w:p w14:paraId="32A532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40" w:lineRule="atLeast"/>
        <w:jc w:val="center"/>
        <w:rPr>
          <w:rFonts w:ascii="Garamond" w:hAnsi="Garamond" w:cs="Times New Roman"/>
          <w:sz w:val="24"/>
          <w:szCs w:val="24"/>
        </w:rPr>
      </w:pPr>
    </w:p>
    <w:p w14:paraId="32A532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419</w:t>
      </w:r>
    </w:p>
    <w:p w14:paraId="32A532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Dërgimi i akteve</w:t>
      </w:r>
    </w:p>
    <w:p w14:paraId="32A5323B" w14:textId="77777777" w:rsidR="00F7220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60"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e shtuar fjalë</w:t>
      </w:r>
      <w:r w:rsidR="00F7220A" w:rsidRPr="00825E29">
        <w:rPr>
          <w:rFonts w:ascii="Garamond" w:hAnsi="Garamond" w:cs="Times New Roman"/>
          <w:i/>
          <w:sz w:val="24"/>
          <w:szCs w:val="24"/>
        </w:rPr>
        <w:t xml:space="preserve"> me ligjin nr. 35/2017, datë 30.3.2017)</w:t>
      </w:r>
    </w:p>
    <w:p w14:paraId="32A5323C" w14:textId="77777777" w:rsidR="00507C7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60" w:lineRule="atLeast"/>
        <w:ind w:firstLine="454"/>
        <w:jc w:val="center"/>
        <w:rPr>
          <w:rFonts w:ascii="Garamond" w:hAnsi="Garamond" w:cs="Times New Roman"/>
          <w:sz w:val="24"/>
          <w:szCs w:val="24"/>
        </w:rPr>
      </w:pPr>
    </w:p>
    <w:p w14:paraId="32A532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Gjykata që ka dhënë vendimin i dërgon, brenda </w:t>
      </w:r>
      <w:r w:rsidRPr="00825E29">
        <w:rPr>
          <w:rFonts w:ascii="Garamond" w:eastAsia="MS Mincho" w:hAnsi="Garamond" w:cs="Times New Roman"/>
          <w:sz w:val="24"/>
          <w:szCs w:val="24"/>
        </w:rPr>
        <w:t xml:space="preserve">pesë </w:t>
      </w:r>
      <w:r w:rsidRPr="00825E29">
        <w:rPr>
          <w:rFonts w:ascii="Garamond" w:hAnsi="Garamond" w:cs="Times New Roman"/>
          <w:sz w:val="24"/>
          <w:szCs w:val="24"/>
        </w:rPr>
        <w:t xml:space="preserve">ditëve nga </w:t>
      </w:r>
      <w:r w:rsidRPr="00825E29">
        <w:rPr>
          <w:rFonts w:ascii="Garamond" w:eastAsia="MS Mincho" w:hAnsi="Garamond" w:cs="Times New Roman"/>
          <w:sz w:val="24"/>
          <w:szCs w:val="24"/>
        </w:rPr>
        <w:t>realizimi i njoftimeve</w:t>
      </w:r>
      <w:r w:rsidRPr="00825E29">
        <w:rPr>
          <w:rFonts w:ascii="Garamond" w:hAnsi="Garamond" w:cs="Times New Roman"/>
          <w:sz w:val="24"/>
          <w:szCs w:val="24"/>
        </w:rPr>
        <w:t>, gjykatës që do të shqyrtojë çështjen, aktet e procedimit dhe ankimin</w:t>
      </w:r>
      <w:r w:rsidRPr="00825E29">
        <w:rPr>
          <w:rFonts w:ascii="Garamond" w:eastAsia="MS Mincho" w:hAnsi="Garamond" w:cs="Times New Roman"/>
          <w:sz w:val="24"/>
          <w:szCs w:val="24"/>
        </w:rPr>
        <w:t xml:space="preserve"> nëse nuk është hequr dorë nga ankimi</w:t>
      </w:r>
      <w:r w:rsidRPr="00825E29">
        <w:rPr>
          <w:rFonts w:ascii="Garamond" w:hAnsi="Garamond" w:cs="Times New Roman"/>
          <w:sz w:val="24"/>
          <w:szCs w:val="24"/>
        </w:rPr>
        <w:t>.</w:t>
      </w:r>
    </w:p>
    <w:p w14:paraId="32A5323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2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420</w:t>
      </w:r>
    </w:p>
    <w:p w14:paraId="32A532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Mospranimi i ankimit</w:t>
      </w:r>
    </w:p>
    <w:p w14:paraId="32A532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40"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(Ndryshuar </w:t>
      </w:r>
      <w:r w:rsidR="00507C7A" w:rsidRPr="00825E29">
        <w:rPr>
          <w:rFonts w:ascii="Garamond" w:hAnsi="Garamond" w:cs="Times New Roman"/>
          <w:i/>
          <w:sz w:val="24"/>
          <w:szCs w:val="24"/>
        </w:rPr>
        <w:t>fjalia në pikën 1, shtuar fjalë</w:t>
      </w:r>
      <w:r w:rsidRPr="00825E29">
        <w:rPr>
          <w:rFonts w:ascii="Garamond" w:hAnsi="Garamond" w:cs="Times New Roman"/>
          <w:i/>
          <w:sz w:val="24"/>
          <w:szCs w:val="24"/>
        </w:rPr>
        <w:t xml:space="preserve"> në pikën “ç”, shkronja “d” e pika 4 me ligjin nr. 35/2017, datë 30.3.2017)</w:t>
      </w:r>
    </w:p>
    <w:p w14:paraId="32A53242" w14:textId="77777777" w:rsidR="00507C7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40" w:lineRule="atLeast"/>
        <w:ind w:firstLine="454"/>
        <w:jc w:val="center"/>
        <w:rPr>
          <w:rFonts w:ascii="Garamond" w:hAnsi="Garamond" w:cs="Times New Roman"/>
          <w:sz w:val="24"/>
          <w:szCs w:val="24"/>
        </w:rPr>
      </w:pPr>
    </w:p>
    <w:p w14:paraId="32A532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lastRenderedPageBreak/>
        <w:tab/>
        <w:t xml:space="preserve">1. </w:t>
      </w:r>
      <w:r w:rsidRPr="00825E29">
        <w:rPr>
          <w:rFonts w:ascii="Garamond" w:eastAsia="MS Mincho" w:hAnsi="Garamond" w:cs="Times New Roman"/>
          <w:sz w:val="24"/>
          <w:szCs w:val="24"/>
        </w:rPr>
        <w:t>Me përjashtim të rasteve kur konstatohet në seancë, ankimi nuk pranohet në dhomë këshillimi:</w:t>
      </w:r>
    </w:p>
    <w:p w14:paraId="32A532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është bërë nga ai që nuk është i legjitimuar;</w:t>
      </w:r>
    </w:p>
    <w:p w14:paraId="32A532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vendimi është i paankimueshëm;</w:t>
      </w:r>
    </w:p>
    <w:p w14:paraId="32A532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kur nuk janë respektuar dispozitat për formën, paraqitjen, dërgimin, njoftimin dhe afatin e ankimit;</w:t>
      </w:r>
    </w:p>
    <w:p w14:paraId="32A532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ç) kur është hequr dorë nga ankimi </w:t>
      </w:r>
      <w:r w:rsidRPr="00825E29">
        <w:rPr>
          <w:rFonts w:ascii="Garamond" w:eastAsia="MS Mincho" w:hAnsi="Garamond" w:cs="Times New Roman"/>
          <w:sz w:val="24"/>
          <w:szCs w:val="24"/>
        </w:rPr>
        <w:t>gjatë gjykimit</w:t>
      </w:r>
      <w:r w:rsidRPr="00825E29">
        <w:rPr>
          <w:rFonts w:ascii="Garamond" w:hAnsi="Garamond" w:cs="Times New Roman"/>
          <w:sz w:val="24"/>
          <w:szCs w:val="24"/>
        </w:rPr>
        <w:t>.</w:t>
      </w:r>
      <w:r w:rsidRPr="00825E29">
        <w:rPr>
          <w:rFonts w:ascii="Garamond" w:hAnsi="Garamond" w:cs="Times New Roman"/>
          <w:sz w:val="24"/>
          <w:szCs w:val="24"/>
        </w:rPr>
        <w:tab/>
      </w:r>
      <w:r w:rsidRPr="00825E29">
        <w:rPr>
          <w:rFonts w:ascii="Garamond" w:hAnsi="Garamond" w:cs="Times New Roman"/>
          <w:sz w:val="24"/>
          <w:szCs w:val="24"/>
        </w:rPr>
        <w:tab/>
      </w:r>
    </w:p>
    <w:p w14:paraId="32A532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d) kur ankimi nuk ka më objekt.</w:t>
      </w:r>
    </w:p>
    <w:p w14:paraId="32A532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Mospranimi mund të deklarohet, edhe kryesisht, në çdo gjendje dhe shkallë të procedimit.</w:t>
      </w:r>
    </w:p>
    <w:p w14:paraId="32A5324A" w14:textId="77777777" w:rsidR="00F7220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rPr>
          <w:rFonts w:ascii="Garamond" w:eastAsia="MS Mincho"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3. Vendimi i mospranimit i njoftohet atij që ka bërë ankimin dhe kundër tij lejohet rekurs në Gjykatën e Lartë brenda kompetencës së saj.</w:t>
      </w:r>
    </w:p>
    <w:p w14:paraId="32A5324B" w14:textId="77777777" w:rsidR="00F7220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rPr>
          <w:rFonts w:ascii="Garamond" w:eastAsia="MS Mincho"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4. Kur gjykata vendos mospranimin e ankimit, vendimi konsiderohet i paankimuar për efekt të vënies në ekzekutim.</w:t>
      </w:r>
    </w:p>
    <w:p w14:paraId="32A5324C" w14:textId="77777777" w:rsidR="00F7220A" w:rsidRPr="00825E29" w:rsidRDefault="00F7220A"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rPr>
          <w:rFonts w:ascii="Garamond" w:hAnsi="Garamond" w:cs="Times New Roman"/>
          <w:i/>
          <w:sz w:val="24"/>
          <w:szCs w:val="24"/>
        </w:rPr>
      </w:pPr>
    </w:p>
    <w:p w14:paraId="32A5324E" w14:textId="77777777" w:rsidR="00F7220A" w:rsidRPr="00825E29" w:rsidRDefault="00F7220A" w:rsidP="00507C7A">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420/1</w:t>
      </w:r>
    </w:p>
    <w:p w14:paraId="32A5324F" w14:textId="77777777" w:rsidR="00F7220A" w:rsidRPr="00825E29" w:rsidRDefault="00F7220A" w:rsidP="00507C7A">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Rivendosja në afatin e ankimit</w:t>
      </w:r>
    </w:p>
    <w:p w14:paraId="32A53250" w14:textId="77777777" w:rsidR="00F7220A" w:rsidRPr="00825E29" w:rsidRDefault="00F7220A" w:rsidP="00507C7A">
      <w:pPr>
        <w:autoSpaceDE w:val="0"/>
        <w:autoSpaceDN w:val="0"/>
        <w:adjustRightInd w:val="0"/>
        <w:spacing w:after="0"/>
        <w:ind w:firstLine="284"/>
        <w:jc w:val="center"/>
        <w:rPr>
          <w:rFonts w:ascii="Garamond" w:hAnsi="Garamond" w:cs="Times New Roman"/>
          <w:i/>
          <w:sz w:val="24"/>
          <w:szCs w:val="24"/>
        </w:rPr>
      </w:pPr>
      <w:r w:rsidRPr="00825E29">
        <w:rPr>
          <w:rFonts w:ascii="Garamond" w:eastAsia="MS Mincho" w:hAnsi="Garamond" w:cs="Times New Roman"/>
          <w:i/>
          <w:sz w:val="24"/>
          <w:szCs w:val="24"/>
        </w:rPr>
        <w:t xml:space="preserve">(Shtuar </w:t>
      </w:r>
      <w:r w:rsidRPr="00825E29">
        <w:rPr>
          <w:rFonts w:ascii="Garamond" w:hAnsi="Garamond" w:cs="Times New Roman"/>
          <w:i/>
          <w:sz w:val="24"/>
          <w:szCs w:val="24"/>
        </w:rPr>
        <w:t>me ligjin nr. 35/2017, datë 30.3.2017)</w:t>
      </w:r>
    </w:p>
    <w:p w14:paraId="32A53251" w14:textId="77777777" w:rsidR="00507C7A" w:rsidRPr="00825E29" w:rsidRDefault="00507C7A" w:rsidP="00507C7A">
      <w:pPr>
        <w:autoSpaceDE w:val="0"/>
        <w:autoSpaceDN w:val="0"/>
        <w:adjustRightInd w:val="0"/>
        <w:spacing w:after="0"/>
        <w:ind w:firstLine="284"/>
        <w:jc w:val="center"/>
        <w:rPr>
          <w:rFonts w:ascii="Garamond" w:eastAsia="MS Mincho" w:hAnsi="Garamond" w:cs="Times New Roman"/>
          <w:b/>
          <w:sz w:val="24"/>
          <w:szCs w:val="24"/>
        </w:rPr>
      </w:pPr>
    </w:p>
    <w:p w14:paraId="32A53252" w14:textId="77777777" w:rsidR="00F7220A" w:rsidRPr="00825E29" w:rsidRDefault="00F7220A" w:rsidP="00507C7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Palët rivendosen në afatin e ankimit kur provojnë se nuk kanë pasur mundësi ta respektojnë afatin për shkak të rastit fator ose të forcës madhore. Kërkesa shoqërohet së bashku me ankimin, me pasojë mospranimi.</w:t>
      </w:r>
    </w:p>
    <w:p w14:paraId="32A53253" w14:textId="77777777" w:rsidR="00F7220A" w:rsidRPr="00825E29" w:rsidRDefault="00F7220A" w:rsidP="00507C7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2. Kur gjykimi është zhvilluar sipas parashikimeve të nenit 351, të këtij Kodi, i pandehuri mund të kërkojë rivendosjen në afat për të bërë ankim kur provon se nuk ka marrë dijeni për vendimin. </w:t>
      </w:r>
    </w:p>
    <w:p w14:paraId="32A53254" w14:textId="77777777" w:rsidR="00F7220A" w:rsidRPr="00825E29" w:rsidRDefault="00F7220A" w:rsidP="00507C7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Kërkesa për rivendosjen në afat paraqitet brenda dhjetë ditëve nga zhdukja e faktit që përbënte rast ose forcë madhore, kurse në rastet e parashikuara në paragrafin 2, të këtij neni, nga dita kur i pandehuri ka marrë dijeni efektivisht për vendimin. Rivendosja në afat nuk lejohet më shumë se një herë për secilën palë dhe për çdo shkallë të procedimit.</w:t>
      </w:r>
    </w:p>
    <w:p w14:paraId="32A53255" w14:textId="77777777" w:rsidR="00F7220A" w:rsidRPr="00825E29" w:rsidRDefault="00F7220A" w:rsidP="00507C7A">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Nëse ankuesi nuk paraqitet në seancë, pa shkaqe të arsyeshme, megjithëse ka dijeni rregullisht për datën dhe orën e saj ose heq dorë nga kërkesa, gjykata vendos mospranimin e kërkesës.</w:t>
      </w:r>
    </w:p>
    <w:p w14:paraId="32A53256" w14:textId="77777777" w:rsidR="00F7220A" w:rsidRPr="00825E29" w:rsidRDefault="00F7220A" w:rsidP="00507C7A">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5. Kur kërkesa pranohet dhe vendimi për të cilin është lejuar rivendosja në afat është një vendim dënimi me burgim, i cili është ekzekutuar, ekzekutimi i dënimit pezullohet. Gjykata urdhëron lirimin e menjëhershëm të të pandehurit në rast se nuk mbahet për shkak të një mase sigurimi me arrest. </w:t>
      </w:r>
    </w:p>
    <w:p w14:paraId="32A53257" w14:textId="77777777" w:rsidR="00F7220A" w:rsidRPr="00825E29" w:rsidRDefault="00F7220A" w:rsidP="00507C7A">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6. Gjykata arsyeton vendimin brenda 5 ditëve nga shpallja e tij.</w:t>
      </w:r>
    </w:p>
    <w:p w14:paraId="32A53258" w14:textId="77777777" w:rsidR="00F7220A" w:rsidRPr="00825E29" w:rsidRDefault="00F7220A" w:rsidP="00507C7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7. Kundër vendimin që lejon rivendosjen në afat bëhet ankim së bashku me vendimin përfundimtar.  </w:t>
      </w:r>
    </w:p>
    <w:p w14:paraId="32A53259"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both"/>
        <w:rPr>
          <w:rFonts w:ascii="Garamond" w:hAnsi="Garamond" w:cs="Times New Roman"/>
          <w:sz w:val="24"/>
          <w:szCs w:val="24"/>
        </w:rPr>
      </w:pPr>
      <w:r w:rsidRPr="00825E29">
        <w:rPr>
          <w:rFonts w:ascii="Garamond" w:eastAsia="Cambria" w:hAnsi="Garamond" w:cs="Times New Roman"/>
          <w:sz w:val="24"/>
          <w:szCs w:val="24"/>
        </w:rPr>
        <w:t xml:space="preserve">    </w:t>
      </w:r>
      <w:r w:rsidR="00507C7A" w:rsidRPr="00825E29">
        <w:rPr>
          <w:rFonts w:ascii="Garamond" w:eastAsia="Cambria" w:hAnsi="Garamond" w:cs="Times New Roman"/>
          <w:sz w:val="24"/>
          <w:szCs w:val="24"/>
        </w:rPr>
        <w:tab/>
      </w:r>
      <w:r w:rsidRPr="00825E29">
        <w:rPr>
          <w:rFonts w:ascii="Garamond" w:eastAsia="Cambria" w:hAnsi="Garamond" w:cs="Times New Roman"/>
          <w:sz w:val="24"/>
          <w:szCs w:val="24"/>
        </w:rPr>
        <w:t xml:space="preserve"> 8. Kundër vendimit që refuzon kërkesën për rivendosje në afat mund të bëhet ankim brenda 5 ditëve. Gjykata e apelit shqyrton ankimin në dhomë këshillimi brenda 15 ditëve nga data e marrjes së akteve.</w:t>
      </w:r>
    </w:p>
    <w:p w14:paraId="32A532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421</w:t>
      </w:r>
    </w:p>
    <w:p w14:paraId="32A532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Detyrimi me shpenzimet</w:t>
      </w:r>
    </w:p>
    <w:p w14:paraId="32A532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40" w:lineRule="atLeast"/>
        <w:ind w:firstLine="454"/>
        <w:jc w:val="both"/>
        <w:rPr>
          <w:rFonts w:ascii="Garamond" w:hAnsi="Garamond" w:cs="Times New Roman"/>
          <w:sz w:val="24"/>
          <w:szCs w:val="24"/>
        </w:rPr>
      </w:pPr>
    </w:p>
    <w:p w14:paraId="32A532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Me vendimin që rrëzon ose deklaron të papranueshëm ankimin, pala private që e ka bërë detyrohet për shpenzimet e procedimit.</w:t>
      </w:r>
    </w:p>
    <w:p w14:paraId="32A532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Bashkëtëpandehurit që kanë marrë pjesë në gjykim detyrohen me shpenzimet solidarisht me të pandehurin që ka bërë ankimin.</w:t>
      </w:r>
    </w:p>
    <w:p w14:paraId="32A532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gjykimet e ankimit vetëm për interesa civile, pala private gjyqhumbëse detyrohet me shpenzimet.</w:t>
      </w:r>
    </w:p>
    <w:p w14:paraId="32A532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2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KREU II</w:t>
      </w:r>
    </w:p>
    <w:p w14:paraId="32A532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APELI</w:t>
      </w:r>
    </w:p>
    <w:p w14:paraId="32A532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40" w:lineRule="atLeast"/>
        <w:jc w:val="center"/>
        <w:rPr>
          <w:rFonts w:ascii="Garamond" w:hAnsi="Garamond" w:cs="Times New Roman"/>
          <w:sz w:val="24"/>
          <w:szCs w:val="24"/>
        </w:rPr>
      </w:pPr>
    </w:p>
    <w:p w14:paraId="32A532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422</w:t>
      </w:r>
    </w:p>
    <w:p w14:paraId="32A532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 drejta e apelit</w:t>
      </w:r>
    </w:p>
    <w:p w14:paraId="32A53266" w14:textId="77777777" w:rsidR="00F7220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në pikën 1 me ligjin nr. 35/2017, datë 30.3.2017)</w:t>
      </w:r>
    </w:p>
    <w:p w14:paraId="32A53267" w14:textId="77777777" w:rsidR="009C6053" w:rsidRPr="00825E29" w:rsidRDefault="009C605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sz w:val="24"/>
          <w:szCs w:val="24"/>
        </w:rPr>
      </w:pPr>
    </w:p>
    <w:p w14:paraId="32A53268" w14:textId="6299E0DA"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Prokurori, i pandehuri dhe</w:t>
      </w:r>
      <w:r w:rsidRPr="00825E29">
        <w:rPr>
          <w:rFonts w:ascii="Garamond" w:eastAsia="MS Mincho" w:hAnsi="Garamond" w:cs="Times New Roman"/>
          <w:sz w:val="24"/>
          <w:szCs w:val="24"/>
        </w:rPr>
        <w:t xml:space="preserve"> paditësi dhe i padituri civil kanë të drejtë</w:t>
      </w:r>
      <w:r w:rsidRPr="00825E29">
        <w:rPr>
          <w:rFonts w:ascii="Garamond" w:hAnsi="Garamond" w:cs="Times New Roman"/>
          <w:sz w:val="24"/>
          <w:szCs w:val="24"/>
        </w:rPr>
        <w:t xml:space="preserve"> të apelojnë vendimet e gjykatës së shkallës së parë.</w:t>
      </w:r>
    </w:p>
    <w:p w14:paraId="32A53269"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2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423</w:t>
      </w:r>
    </w:p>
    <w:p w14:paraId="32A532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Apeli kundërshtues</w:t>
      </w:r>
    </w:p>
    <w:p w14:paraId="32A532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2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Pala që nuk ka bërë ankim brenda afatit mund të bëjë apel kundërshtues brenda pesë ditëve nga dita kur ka marrë njoftimin për apelin e palës tjetër.</w:t>
      </w:r>
    </w:p>
    <w:p w14:paraId="32A532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Apeli kundërshtues paraqitet dhe njoftohet sipas rregullave të përgjithshme për ankimet.</w:t>
      </w:r>
    </w:p>
    <w:p w14:paraId="32A532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Apeli kundërshtues i prokurorit nuk ka efekt për bashkëtëpandehurin joapelues që nuk ka bërë apel.</w:t>
      </w:r>
    </w:p>
    <w:p w14:paraId="32A532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Apeli kundërshtues e humbet fuqinë në rast mospranimi për shqyrtim të apelit të palës tjetër ose të heqjes dorë prej tij.</w:t>
      </w:r>
    </w:p>
    <w:p w14:paraId="32A532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60" w:lineRule="atLeast"/>
        <w:ind w:firstLine="454"/>
        <w:jc w:val="both"/>
        <w:rPr>
          <w:rFonts w:ascii="Garamond" w:hAnsi="Garamond" w:cs="Times New Roman"/>
          <w:sz w:val="24"/>
          <w:szCs w:val="24"/>
        </w:rPr>
      </w:pPr>
    </w:p>
    <w:p w14:paraId="32A532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424</w:t>
      </w:r>
    </w:p>
    <w:p w14:paraId="32A532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Gjykata kompetente</w:t>
      </w:r>
    </w:p>
    <w:p w14:paraId="32A53274"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hAnsi="Garamond" w:cs="Times New Roman"/>
          <w:i/>
          <w:iCs/>
          <w:sz w:val="24"/>
          <w:szCs w:val="24"/>
        </w:rPr>
        <w:t xml:space="preserve">(Shtuar pika “3” me </w:t>
      </w:r>
      <w:r w:rsidR="00507C7A" w:rsidRPr="00825E29">
        <w:rPr>
          <w:rFonts w:ascii="Garamond" w:hAnsi="Garamond" w:cs="Times New Roman"/>
          <w:i/>
          <w:iCs/>
          <w:sz w:val="24"/>
          <w:szCs w:val="24"/>
        </w:rPr>
        <w:t xml:space="preserve">ligjin nr.8813, datë 13.6.2002; ndryshuar </w:t>
      </w:r>
      <w:r w:rsidRPr="00825E29">
        <w:rPr>
          <w:rFonts w:ascii="Garamond" w:hAnsi="Garamond" w:cs="Times New Roman"/>
          <w:i/>
          <w:iCs/>
          <w:sz w:val="24"/>
          <w:szCs w:val="24"/>
        </w:rPr>
        <w:t xml:space="preserve">pika 3 me </w:t>
      </w:r>
      <w:r w:rsidR="00507C7A" w:rsidRPr="00825E29">
        <w:rPr>
          <w:rFonts w:ascii="Garamond" w:hAnsi="Garamond" w:cs="Times New Roman"/>
          <w:i/>
          <w:iCs/>
          <w:sz w:val="24"/>
          <w:szCs w:val="24"/>
        </w:rPr>
        <w:t xml:space="preserve">ligjin nr.9085, datë 19.6.2003; </w:t>
      </w:r>
      <w:r w:rsidR="00205BFE" w:rsidRPr="00825E29">
        <w:rPr>
          <w:rFonts w:ascii="Garamond" w:hAnsi="Garamond" w:cs="Times New Roman"/>
          <w:i/>
          <w:iCs/>
          <w:sz w:val="24"/>
          <w:szCs w:val="24"/>
        </w:rPr>
        <w:t>s</w:t>
      </w:r>
      <w:r w:rsidRPr="00825E29">
        <w:rPr>
          <w:rFonts w:ascii="Garamond" w:hAnsi="Garamond" w:cs="Times New Roman"/>
          <w:i/>
          <w:iCs/>
          <w:sz w:val="24"/>
          <w:szCs w:val="24"/>
        </w:rPr>
        <w:t>hfuqizuar pika 2 me ligjin nr.9911, datë 5.5.2008</w:t>
      </w:r>
      <w:r w:rsidR="00DC7C91" w:rsidRPr="00825E29">
        <w:rPr>
          <w:rFonts w:ascii="Garamond" w:hAnsi="Garamond" w:cs="Times New Roman"/>
          <w:i/>
          <w:iCs/>
          <w:sz w:val="24"/>
          <w:szCs w:val="24"/>
        </w:rPr>
        <w:t xml:space="preserve"> dhe ndryshuar pika 3 me ligjin  nr. 35/2017, datë 30.3.2017</w:t>
      </w:r>
      <w:r w:rsidRPr="00825E29">
        <w:rPr>
          <w:rFonts w:ascii="Garamond" w:hAnsi="Garamond" w:cs="Times New Roman"/>
          <w:i/>
          <w:iCs/>
          <w:sz w:val="24"/>
          <w:szCs w:val="24"/>
        </w:rPr>
        <w:t>)</w:t>
      </w:r>
    </w:p>
    <w:p w14:paraId="32A532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2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Mbi apelin e bërë kundër vendimeve të gjykatës së rrethit gjyqësor vendos gjykata e apelit.</w:t>
      </w:r>
    </w:p>
    <w:p w14:paraId="32A532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Shfuqizuar.</w:t>
      </w:r>
    </w:p>
    <w:p w14:paraId="32A53278" w14:textId="77777777" w:rsidR="00F7220A" w:rsidRPr="00825E29" w:rsidRDefault="00F7220A"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3.  Për ankimin e bërë kundër vendimeve të </w:t>
      </w:r>
      <w:r w:rsidR="00BA034E" w:rsidRPr="00825E29">
        <w:rPr>
          <w:rFonts w:ascii="Garamond" w:hAnsi="Garamond" w:cs="Times New Roman"/>
          <w:sz w:val="24"/>
          <w:szCs w:val="24"/>
        </w:rPr>
        <w:t xml:space="preserve">Gjykatës kundër Korrupsionit dhe Krimit të Organizuar </w:t>
      </w:r>
      <w:r w:rsidRPr="00825E29">
        <w:rPr>
          <w:rFonts w:ascii="Garamond" w:hAnsi="Garamond" w:cs="Times New Roman"/>
          <w:sz w:val="24"/>
          <w:szCs w:val="24"/>
        </w:rPr>
        <w:t xml:space="preserve">vendos </w:t>
      </w:r>
      <w:r w:rsidR="00BA034E" w:rsidRPr="00825E29">
        <w:rPr>
          <w:rFonts w:ascii="Garamond" w:hAnsi="Garamond" w:cs="Times New Roman"/>
          <w:sz w:val="24"/>
          <w:szCs w:val="24"/>
        </w:rPr>
        <w:t>Gjykata e Apelit kundër Korrupsionit dhe Krimit të Organizuar</w:t>
      </w:r>
      <w:r w:rsidR="009D36F7" w:rsidRPr="00825E29">
        <w:rPr>
          <w:rFonts w:ascii="Garamond" w:hAnsi="Garamond" w:cs="Times New Roman"/>
          <w:sz w:val="24"/>
          <w:szCs w:val="24"/>
        </w:rPr>
        <w:t>.</w:t>
      </w:r>
    </w:p>
    <w:p w14:paraId="32A532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2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425 </w:t>
      </w:r>
    </w:p>
    <w:p w14:paraId="32A532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 Kufijtë e shqyrtimit të çështjes </w:t>
      </w:r>
    </w:p>
    <w:p w14:paraId="32A532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w:t>
      </w:r>
      <w:r w:rsidR="00507C7A" w:rsidRPr="00825E29">
        <w:rPr>
          <w:rFonts w:ascii="Garamond" w:hAnsi="Garamond" w:cs="Times New Roman"/>
          <w:i/>
          <w:sz w:val="24"/>
          <w:szCs w:val="24"/>
        </w:rPr>
        <w:t xml:space="preserve">shuar pika 1, </w:t>
      </w:r>
      <w:r w:rsidR="009C6053" w:rsidRPr="00825E29">
        <w:rPr>
          <w:rFonts w:ascii="Garamond" w:hAnsi="Garamond" w:cs="Times New Roman"/>
          <w:i/>
          <w:sz w:val="24"/>
          <w:szCs w:val="24"/>
        </w:rPr>
        <w:t>ndryshua</w:t>
      </w:r>
      <w:r w:rsidR="00507C7A" w:rsidRPr="00825E29">
        <w:rPr>
          <w:rFonts w:ascii="Garamond" w:hAnsi="Garamond" w:cs="Times New Roman"/>
          <w:i/>
          <w:sz w:val="24"/>
          <w:szCs w:val="24"/>
        </w:rPr>
        <w:t>r fjalë</w:t>
      </w:r>
      <w:r w:rsidRPr="00825E29">
        <w:rPr>
          <w:rFonts w:ascii="Garamond" w:hAnsi="Garamond" w:cs="Times New Roman"/>
          <w:i/>
          <w:sz w:val="24"/>
          <w:szCs w:val="24"/>
        </w:rPr>
        <w:t xml:space="preserve"> në shkronjën “c” të pikës</w:t>
      </w:r>
      <w:r w:rsidR="00507C7A" w:rsidRPr="00825E29">
        <w:rPr>
          <w:rFonts w:ascii="Garamond" w:hAnsi="Garamond" w:cs="Times New Roman"/>
          <w:i/>
          <w:sz w:val="24"/>
          <w:szCs w:val="24"/>
        </w:rPr>
        <w:t xml:space="preserve"> 2, shtuar shkronja “ç” e fjalë</w:t>
      </w:r>
      <w:r w:rsidRPr="00825E29">
        <w:rPr>
          <w:rFonts w:ascii="Garamond" w:hAnsi="Garamond" w:cs="Times New Roman"/>
          <w:i/>
          <w:sz w:val="24"/>
          <w:szCs w:val="24"/>
        </w:rPr>
        <w:t xml:space="preserve"> në pikën 2 dhe 3 me ligjin nr. 35/2017, datë 30.3.2017)</w:t>
      </w:r>
    </w:p>
    <w:p w14:paraId="32A5327F" w14:textId="77777777" w:rsidR="00507C7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2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Gjykata e apelit e shqyrton çështjen brenda shkaqeve të ngritura në ankim. Për çështje të ligjit që duhet të shqyrtohen kryesisht, si dhe për shkaqet e ngritura në ankim që nuk bazohen në motive personale, gjykata e apelit shqyrton edhe pjesën që u takon bashkëtëpandehurve që nuk kanë bërë apel.</w:t>
      </w:r>
    </w:p>
    <w:p w14:paraId="32A532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 xml:space="preserve">2. Kur apelues është prokurori </w:t>
      </w:r>
      <w:r w:rsidRPr="00825E29">
        <w:rPr>
          <w:rFonts w:ascii="Garamond" w:eastAsia="MS Mincho" w:hAnsi="Garamond" w:cs="Times New Roman"/>
          <w:sz w:val="24"/>
          <w:szCs w:val="24"/>
        </w:rPr>
        <w:t>ose viktima akuzuese</w:t>
      </w:r>
      <w:r w:rsidRPr="00825E29">
        <w:rPr>
          <w:rFonts w:ascii="Garamond" w:hAnsi="Garamond" w:cs="Times New Roman"/>
          <w:sz w:val="24"/>
          <w:szCs w:val="24"/>
        </w:rPr>
        <w:t>, gjykata  e apelit:</w:t>
      </w:r>
    </w:p>
    <w:p w14:paraId="32A532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mund t’i japë faktit një cilësim juridik më të rëndë, të ndryshojë llojin ose ta rrisë masën e dënimit, të ndryshojë masat e sigurimit dhe të marrë çdo masë tjetër që urdhëron ose lejon ligji;</w:t>
      </w:r>
    </w:p>
    <w:p w14:paraId="32A532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mund t’i japë dënim atij që është deklaruar i pafajshëm, t’i japë pafajësi për një shkak të ndryshëm nga ai që pranohet në vendimin e apeluar, të marrë masat e treguara në shkronjën “a”;</w:t>
      </w:r>
    </w:p>
    <w:p w14:paraId="32A532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c) mund të zbatojë, të ndryshojë ose të përjashtojë dënimet plotësuese </w:t>
      </w:r>
      <w:r w:rsidRPr="00825E29">
        <w:rPr>
          <w:rFonts w:ascii="Garamond" w:eastAsia="MS Mincho" w:hAnsi="Garamond" w:cs="Times New Roman"/>
          <w:sz w:val="24"/>
          <w:szCs w:val="24"/>
        </w:rPr>
        <w:t>ose dënimet alternative</w:t>
      </w:r>
      <w:r w:rsidRPr="00825E29">
        <w:rPr>
          <w:rFonts w:ascii="Garamond" w:hAnsi="Garamond" w:cs="Times New Roman"/>
          <w:sz w:val="24"/>
          <w:szCs w:val="24"/>
        </w:rPr>
        <w:t>;</w:t>
      </w:r>
    </w:p>
    <w:p w14:paraId="32A532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ç) mund t’i japë faktit një cilësim juridik më të rëndë se ai i kërkuar nga prokurori kur çështja është në kompetencën e saj lëndore. Në këtë rast, gjykata riçel shqyrtimin gjyqësor dhe zbaton parashikimet e paragrafit 2, të nenit 375, të këtij Kodi.</w:t>
      </w:r>
    </w:p>
    <w:p w14:paraId="32A532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Kur apelues është vetëm i pandehuri, gjykata nuk mund të caktojë një dënim më të rëndë, të zbatojë një masë sigurimi më të rëndë, t’i japë pafajësisë një shkak më pak të favorshëm nga ai i vendimit të apeluar </w:t>
      </w:r>
      <w:r w:rsidRPr="00825E29">
        <w:rPr>
          <w:rFonts w:ascii="Garamond" w:eastAsia="MS Mincho" w:hAnsi="Garamond" w:cs="Times New Roman"/>
          <w:sz w:val="24"/>
          <w:szCs w:val="24"/>
        </w:rPr>
        <w:t>dhe as t’i japë faktit një cilësim juridik më të rëndë.</w:t>
      </w:r>
    </w:p>
    <w:p w14:paraId="32A532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2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426 </w:t>
      </w:r>
    </w:p>
    <w:p w14:paraId="32A532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Veprimet paraprake të gjykimit </w:t>
      </w:r>
    </w:p>
    <w:p w14:paraId="32A532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Kryetari i  kolegjit të gjykatës së apelit urdhëron thirrjen e të pandehurit, paditësit civil dhe të paditurit civil, si dhe të mbrojtësve e të përfaqësuesve të tyre. Afati i paraqitjes nuk mund të jetë më i vogël se dhjetë ditë.</w:t>
      </w:r>
    </w:p>
    <w:p w14:paraId="32A532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Urdhri i thirrjes është i pavlefshëm kur i pandehuri nuk është identifikuar në mënyrë të sigurtë ose kur nuk është saktësuar vendi, dita dhe ora e paraqitjes.</w:t>
      </w:r>
      <w:r w:rsidRPr="00825E29">
        <w:rPr>
          <w:rFonts w:ascii="Garamond" w:hAnsi="Garamond" w:cs="Times New Roman"/>
          <w:sz w:val="24"/>
          <w:szCs w:val="24"/>
        </w:rPr>
        <w:tab/>
      </w:r>
      <w:r w:rsidRPr="00825E29">
        <w:rPr>
          <w:rFonts w:ascii="Garamond" w:hAnsi="Garamond" w:cs="Times New Roman"/>
          <w:sz w:val="24"/>
          <w:szCs w:val="24"/>
        </w:rPr>
        <w:tab/>
      </w:r>
    </w:p>
    <w:p w14:paraId="32A532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i/>
          <w:sz w:val="24"/>
          <w:szCs w:val="24"/>
        </w:rPr>
      </w:pPr>
    </w:p>
    <w:p w14:paraId="32A5328F" w14:textId="77777777" w:rsidR="00F7220A" w:rsidRPr="00825E29" w:rsidRDefault="00F7220A" w:rsidP="00507C7A">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 xml:space="preserve">Neni 426/a </w:t>
      </w:r>
    </w:p>
    <w:p w14:paraId="32A53290" w14:textId="77777777" w:rsidR="00F7220A" w:rsidRPr="00825E29" w:rsidRDefault="00F7220A" w:rsidP="00507C7A">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b/>
          <w:sz w:val="24"/>
          <w:szCs w:val="24"/>
        </w:rPr>
        <w:t>Shqyrtimi gjyqësor në gjykatën e apelit</w:t>
      </w:r>
    </w:p>
    <w:p w14:paraId="32A53291"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3292" w14:textId="77777777" w:rsidR="00F7220A" w:rsidRPr="00825E29" w:rsidRDefault="00F7220A" w:rsidP="00F7220A">
      <w:pPr>
        <w:autoSpaceDE w:val="0"/>
        <w:autoSpaceDN w:val="0"/>
        <w:adjustRightInd w:val="0"/>
        <w:ind w:firstLine="284"/>
        <w:jc w:val="both"/>
        <w:rPr>
          <w:rFonts w:ascii="Garamond" w:eastAsia="MS Mincho" w:hAnsi="Garamond" w:cs="Times New Roman"/>
          <w:sz w:val="24"/>
          <w:szCs w:val="24"/>
        </w:rPr>
      </w:pPr>
    </w:p>
    <w:p w14:paraId="32A53293" w14:textId="77777777" w:rsidR="00F7220A" w:rsidRPr="00825E29" w:rsidRDefault="00F7220A" w:rsidP="00507C7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Përpara se të fillojë shqyrtimin gjyqësor, kryetari i trupit gjykues kontrollon paraqitjen e palëve. Në rast se palët nuk janë paraqitur, kryetari verifikon nëse njoftimet janë të rregullta dhe nëse mungesa është e justifikuar.</w:t>
      </w:r>
    </w:p>
    <w:p w14:paraId="32A53294" w14:textId="77777777" w:rsidR="00F7220A" w:rsidRPr="00825E29" w:rsidRDefault="00F7220A" w:rsidP="00507C7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Pas verifikimit të palëve dhe legjitimit të tyre, gjykata shpall trupin gjykues dhe deklaron të hapur diskutimin.</w:t>
      </w:r>
    </w:p>
    <w:p w14:paraId="32A53295" w14:textId="77777777" w:rsidR="00F7220A" w:rsidRPr="00825E29" w:rsidRDefault="00F7220A" w:rsidP="00507C7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3. Kryetari ose anëtari i trupit gjykues relaton në mënyrë të përmbledhur dosjen gjyqësore dhe shkaqet e ngritura në ankim. </w:t>
      </w:r>
    </w:p>
    <w:p w14:paraId="32A53296" w14:textId="77777777" w:rsidR="00F7220A" w:rsidRPr="00825E29" w:rsidRDefault="00F7220A" w:rsidP="00507C7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4. Kur  është bërë ankim vetëm nga njëra prej palëve, fjalën e para e merr ajo. Kur kanë bërë ankim si prokurori, ashtu dhe i pandehuri, i pari e merr fjalën prokurori. </w:t>
      </w:r>
    </w:p>
    <w:p w14:paraId="32A53297" w14:textId="77777777" w:rsidR="00F7220A" w:rsidRPr="00825E29" w:rsidRDefault="00F7220A" w:rsidP="00507C7A">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5. Në shqyrtimin e çështjes në apel mbahen parasysh, për aq sa janë të zbatueshme, dispozitat mbi procedurën e gjykimit në shkallë të parë.</w:t>
      </w:r>
    </w:p>
    <w:p w14:paraId="32A53298"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6. Gjykata mund të urdhërojë palët që të parashtrojnë pretendimet e tyre në mënyrë të përmbledhur, duke caktuar edhe kohën e vlerësuar të mjaftueshme. Palët nuk mund të parashtrojnë në seancë shkaqe tej atyre të ngritura në apel.</w:t>
      </w:r>
    </w:p>
    <w:p w14:paraId="32A532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p>
    <w:p w14:paraId="32A532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427</w:t>
      </w:r>
    </w:p>
    <w:p w14:paraId="32A532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Përsëritja e shqyrtimit gjyqësor </w:t>
      </w:r>
    </w:p>
    <w:p w14:paraId="32A5329C" w14:textId="77777777" w:rsidR="00F7220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 xml:space="preserve">(Shtuar e </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fjalë</w:t>
      </w:r>
      <w:r w:rsidR="00F7220A" w:rsidRPr="00825E29">
        <w:rPr>
          <w:rFonts w:ascii="Garamond" w:hAnsi="Garamond" w:cs="Times New Roman"/>
          <w:i/>
          <w:sz w:val="24"/>
          <w:szCs w:val="24"/>
        </w:rPr>
        <w:t xml:space="preserve"> në pikën 1 dhe </w:t>
      </w:r>
      <w:r w:rsidRPr="00825E29">
        <w:rPr>
          <w:rFonts w:ascii="Garamond" w:hAnsi="Garamond" w:cs="Times New Roman"/>
          <w:i/>
          <w:sz w:val="24"/>
          <w:szCs w:val="24"/>
        </w:rPr>
        <w:t>ndryshuar</w:t>
      </w:r>
      <w:r w:rsidR="00F7220A" w:rsidRPr="00825E29">
        <w:rPr>
          <w:rFonts w:ascii="Garamond" w:hAnsi="Garamond" w:cs="Times New Roman"/>
          <w:i/>
          <w:sz w:val="24"/>
          <w:szCs w:val="24"/>
        </w:rPr>
        <w:t xml:space="preserve"> pika 4 me ligjin nr. 35/2017, datë 30.3.2017)</w:t>
      </w:r>
    </w:p>
    <w:p w14:paraId="32A532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2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një palë </w:t>
      </w:r>
      <w:r w:rsidRPr="00825E29">
        <w:rPr>
          <w:rFonts w:ascii="Garamond" w:eastAsia="MS Mincho" w:hAnsi="Garamond" w:cs="Times New Roman"/>
          <w:sz w:val="24"/>
          <w:szCs w:val="24"/>
        </w:rPr>
        <w:t>në aktin e apelit ose plotësimin e tij,</w:t>
      </w:r>
      <w:r w:rsidRPr="00825E29">
        <w:rPr>
          <w:rFonts w:ascii="Garamond" w:hAnsi="Garamond" w:cs="Times New Roman"/>
          <w:sz w:val="24"/>
          <w:szCs w:val="24"/>
        </w:rPr>
        <w:t xml:space="preserve"> kërkon rimarrjen e provave të </w:t>
      </w:r>
      <w:r w:rsidRPr="00825E29">
        <w:rPr>
          <w:rFonts w:ascii="Garamond" w:eastAsia="MS Mincho" w:hAnsi="Garamond" w:cs="Times New Roman"/>
          <w:sz w:val="24"/>
          <w:szCs w:val="24"/>
        </w:rPr>
        <w:t xml:space="preserve">lejuara </w:t>
      </w:r>
      <w:r w:rsidRPr="00825E29">
        <w:rPr>
          <w:rFonts w:ascii="Garamond" w:hAnsi="Garamond" w:cs="Times New Roman"/>
          <w:sz w:val="24"/>
          <w:szCs w:val="24"/>
        </w:rPr>
        <w:t xml:space="preserve">në shqyrtimin gjyqësor të shkallës së parë ose marrjen e provave të reja, gjykata në qoftë se çmon </w:t>
      </w:r>
      <w:r w:rsidRPr="00825E29">
        <w:rPr>
          <w:rFonts w:ascii="Garamond" w:eastAsia="MS Mincho" w:hAnsi="Garamond" w:cs="Times New Roman"/>
          <w:sz w:val="24"/>
          <w:szCs w:val="24"/>
        </w:rPr>
        <w:t xml:space="preserve">se nuk mund të vendosë në gjendjen që janë aktet, përsërit shqyrtimin </w:t>
      </w:r>
      <w:r w:rsidRPr="00825E29">
        <w:rPr>
          <w:rFonts w:ascii="Garamond" w:hAnsi="Garamond" w:cs="Times New Roman"/>
          <w:sz w:val="24"/>
          <w:szCs w:val="24"/>
        </w:rPr>
        <w:t>gjyqësor.</w:t>
      </w:r>
    </w:p>
    <w:p w14:paraId="32A532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Për provat që zbulohen pas gjykimit të shkallës së parë ose të atyre që dalin aty për aty, gjykata vendos, sipas rastit, marrjen ose jo të tyre.</w:t>
      </w:r>
    </w:p>
    <w:p w14:paraId="32A532A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Përsëritja e shqyrtimit gjyqësor vendoset edhe kryesisht kur gjykata e çmon të domosdoshme.</w:t>
      </w:r>
    </w:p>
    <w:p w14:paraId="32A532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4. Kur i pandehuri është deklaruar i pafajshëm, gjykata e apelit nuk mund ta deklarojë atë fajtor vetëm mbi bazën e vlerësimit të ndryshëm të provave të marra në gjykimin në shkallë të parë. Në këtë rast gjykata e apelit përsërit shqyrtimin gjyqësor.</w:t>
      </w:r>
    </w:p>
    <w:p w14:paraId="32A532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Për përsëritjen e shqyrtimit gjyqësor, të vendosur në bazë të paragrafëve të mësipërm, procedohet menjëherë dhe kur kjo nuk është e mundur, shqyrtimi gjyqësor shtyhet për një afat jo më të gjatë se dhjetë ditë.</w:t>
      </w:r>
    </w:p>
    <w:p w14:paraId="32A532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2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428</w:t>
      </w:r>
    </w:p>
    <w:p w14:paraId="32A532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i gjykatës së apelit</w:t>
      </w:r>
    </w:p>
    <w:p w14:paraId="32A532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205BFE" w:rsidRPr="00825E29">
        <w:rPr>
          <w:rFonts w:ascii="Garamond" w:hAnsi="Garamond" w:cs="Times New Roman"/>
          <w:i/>
          <w:sz w:val="24"/>
          <w:szCs w:val="24"/>
        </w:rPr>
        <w:t>Hequr</w:t>
      </w:r>
      <w:r w:rsidRPr="00825E29">
        <w:rPr>
          <w:rFonts w:ascii="Garamond" w:hAnsi="Garamond" w:cs="Times New Roman"/>
          <w:i/>
          <w:sz w:val="24"/>
          <w:szCs w:val="24"/>
        </w:rPr>
        <w:t xml:space="preserve"> f</w:t>
      </w:r>
      <w:r w:rsidR="00507C7A" w:rsidRPr="00825E29">
        <w:rPr>
          <w:rFonts w:ascii="Garamond" w:hAnsi="Garamond" w:cs="Times New Roman"/>
          <w:i/>
          <w:sz w:val="24"/>
          <w:szCs w:val="24"/>
        </w:rPr>
        <w:t>jalë</w:t>
      </w:r>
      <w:r w:rsidRPr="00825E29">
        <w:rPr>
          <w:rFonts w:ascii="Garamond" w:hAnsi="Garamond" w:cs="Times New Roman"/>
          <w:i/>
          <w:sz w:val="24"/>
          <w:szCs w:val="24"/>
        </w:rPr>
        <w:t xml:space="preserve"> në shkronjën </w:t>
      </w:r>
      <w:r w:rsidR="00507C7A" w:rsidRPr="00825E29">
        <w:rPr>
          <w:rFonts w:ascii="Garamond" w:hAnsi="Garamond" w:cs="Times New Roman"/>
          <w:i/>
          <w:sz w:val="24"/>
          <w:szCs w:val="24"/>
        </w:rPr>
        <w:t xml:space="preserve">“c” dhe “ç” e </w:t>
      </w:r>
      <w:r w:rsidR="009C6053" w:rsidRPr="00825E29">
        <w:rPr>
          <w:rFonts w:ascii="Garamond" w:hAnsi="Garamond" w:cs="Times New Roman"/>
          <w:i/>
          <w:sz w:val="24"/>
          <w:szCs w:val="24"/>
        </w:rPr>
        <w:t>ndryshuar</w:t>
      </w:r>
      <w:r w:rsidR="00507C7A" w:rsidRPr="00825E29">
        <w:rPr>
          <w:rFonts w:ascii="Garamond" w:hAnsi="Garamond" w:cs="Times New Roman"/>
          <w:i/>
          <w:sz w:val="24"/>
          <w:szCs w:val="24"/>
        </w:rPr>
        <w:t xml:space="preserve"> fjalë</w:t>
      </w:r>
      <w:r w:rsidRPr="00825E29">
        <w:rPr>
          <w:rFonts w:ascii="Garamond" w:hAnsi="Garamond" w:cs="Times New Roman"/>
          <w:i/>
          <w:sz w:val="24"/>
          <w:szCs w:val="24"/>
        </w:rPr>
        <w:t xml:space="preserve"> në shkronjën “ç” të pikës 1 dhe shtuar pika 2 me ligjin nr. 35/2017, datë 30.3.2017)</w:t>
      </w:r>
    </w:p>
    <w:p w14:paraId="32A532A7" w14:textId="77777777" w:rsidR="00507C7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32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e apelit, pasi shqyrton çështjen, vendos:</w:t>
      </w:r>
    </w:p>
    <w:p w14:paraId="32A532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lënien në fuqi të vendimit;</w:t>
      </w:r>
    </w:p>
    <w:p w14:paraId="32A532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ndryshimin e vendimit;</w:t>
      </w:r>
    </w:p>
    <w:p w14:paraId="32A532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prishjen e vendimit dhe pushimin e çështjes kur janë rastet që nuk lejojnë fillimin ose vazhdimin e procedimit;</w:t>
      </w:r>
    </w:p>
    <w:p w14:paraId="32A532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ç)  prishjen e vendimit dhe kthimin e akteve gjykatës së shkallës së parë kur nuk janë respektuar dispozitat që lidhen me kushtet për të qenë gjyqtar në çështjen konkrete, me numrin e gjyqtarëve që është i domosdoshëm për formimin e kolegjeve të caktuara në këtë Kod, me ushtrimin e ndjekjes penale nga prokurori dhe pjesëmarrjen e tij në procedim, </w:t>
      </w:r>
      <w:r w:rsidRPr="00825E29">
        <w:rPr>
          <w:rFonts w:ascii="Garamond" w:eastAsia="Calibri" w:hAnsi="Garamond" w:cs="Times New Roman"/>
          <w:sz w:val="24"/>
          <w:szCs w:val="24"/>
        </w:rPr>
        <w:t xml:space="preserve">me </w:t>
      </w:r>
      <w:r w:rsidRPr="00825E29">
        <w:rPr>
          <w:rFonts w:ascii="Garamond" w:eastAsia="MS Mincho" w:hAnsi="Garamond" w:cs="Times New Roman"/>
          <w:sz w:val="24"/>
          <w:szCs w:val="24"/>
        </w:rPr>
        <w:t>pjesëmarrjen e të pandehurit, të mbrojtësit të tij, ose përfaqësuesit të viktimës akuzuese</w:t>
      </w:r>
      <w:r w:rsidRPr="00825E29">
        <w:rPr>
          <w:rFonts w:ascii="Garamond" w:hAnsi="Garamond" w:cs="Times New Roman"/>
          <w:sz w:val="24"/>
          <w:szCs w:val="24"/>
        </w:rPr>
        <w:t>, me shkeljen e dispozitave për paraqitjen e akuzave të reja, si dhe në çdo rast kur në dispozita të veçanta është parashikuar pavlefshmëria e vendimit.</w:t>
      </w:r>
    </w:p>
    <w:p w14:paraId="32A532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2. Një kopje e vendimit i njoftohet menjëherë gjykatës së shkallës së parë.</w:t>
      </w:r>
    </w:p>
    <w:p w14:paraId="32A532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2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429</w:t>
      </w:r>
    </w:p>
    <w:p w14:paraId="32A532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Kthimi i akteve gjykatës së shkallës së par</w:t>
      </w:r>
      <w:r w:rsidRPr="00825E29">
        <w:rPr>
          <w:rFonts w:ascii="Garamond" w:hAnsi="Garamond" w:cs="Times New Roman"/>
          <w:sz w:val="24"/>
          <w:szCs w:val="24"/>
        </w:rPr>
        <w:t>ë</w:t>
      </w:r>
    </w:p>
    <w:p w14:paraId="32A532B1" w14:textId="77777777" w:rsidR="00F7220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(Hequr fjalë</w:t>
      </w:r>
      <w:r w:rsidR="00F7220A" w:rsidRPr="00825E29">
        <w:rPr>
          <w:rFonts w:ascii="Garamond" w:hAnsi="Garamond" w:cs="Times New Roman"/>
          <w:i/>
          <w:sz w:val="24"/>
          <w:szCs w:val="24"/>
        </w:rPr>
        <w:t xml:space="preserve"> në pikën 1 me ligjin nr. 35/2017, datë 30.3.2017)</w:t>
      </w:r>
    </w:p>
    <w:p w14:paraId="32A532B2" w14:textId="77777777" w:rsidR="00507C7A" w:rsidRPr="00825E29" w:rsidRDefault="00507C7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2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Kur vendoset sipas pikës “ç” të nenit 428, gjykata e apelit urdhëron dërgimin e akteve një kolegji tjetër të së njëjtës gjykatë. </w:t>
      </w:r>
    </w:p>
    <w:p w14:paraId="32A532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nuk është bërë rekurs në Gjykatën e Lartë, fashikulli me aktet i dërgohet gjykatës që ka dhënë vendimin.</w:t>
      </w:r>
    </w:p>
    <w:p w14:paraId="32A532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2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430</w:t>
      </w:r>
    </w:p>
    <w:p w14:paraId="32A532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Disponimet lidhur me ekzekutimin e detyrimit civil</w:t>
      </w:r>
    </w:p>
    <w:p w14:paraId="32A532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r w:rsidRPr="00825E29">
        <w:rPr>
          <w:rFonts w:ascii="Garamond" w:hAnsi="Garamond" w:cs="Times New Roman"/>
          <w:sz w:val="24"/>
          <w:szCs w:val="24"/>
        </w:rPr>
        <w:t xml:space="preserve">Me kërkesën e paditësit civil, gjykata e apelit mund të vendosë për ekzekutimin e përkohshëm të detyrimit kur gjykata e shkallës së parë nuk është shprehur ose e ka refuzuar kërkesën. Ajo mund të </w:t>
      </w:r>
      <w:r w:rsidRPr="00825E29">
        <w:rPr>
          <w:rFonts w:ascii="Garamond" w:hAnsi="Garamond" w:cs="Times New Roman"/>
          <w:sz w:val="24"/>
          <w:szCs w:val="24"/>
        </w:rPr>
        <w:lastRenderedPageBreak/>
        <w:t>vendosë, gjithashtu, pezullimin e ekzekutimit të detyrimit kur ka rrezik që të ndodhë një dëm i rëndë dhe i pandreqshëm.</w:t>
      </w:r>
    </w:p>
    <w:p w14:paraId="32A532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p>
    <w:p w14:paraId="32A532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p>
    <w:p w14:paraId="32A532BC" w14:textId="77777777" w:rsidR="00F7220A" w:rsidRPr="00825E29" w:rsidRDefault="00F7220A" w:rsidP="00507C7A">
      <w:pPr>
        <w:autoSpaceDE w:val="0"/>
        <w:autoSpaceDN w:val="0"/>
        <w:adjustRightInd w:val="0"/>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430/1</w:t>
      </w:r>
    </w:p>
    <w:p w14:paraId="32A532BD" w14:textId="77777777" w:rsidR="00F7220A" w:rsidRPr="00825E29" w:rsidRDefault="00F7220A" w:rsidP="00507C7A">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Shpallja dhe depozitimi i vendimit</w:t>
      </w:r>
    </w:p>
    <w:p w14:paraId="32A532BE"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center"/>
        <w:rPr>
          <w:rFonts w:ascii="Garamond" w:hAnsi="Garamond" w:cs="Times New Roman"/>
          <w:i/>
          <w:sz w:val="24"/>
          <w:szCs w:val="24"/>
        </w:rPr>
      </w:pPr>
      <w:r w:rsidRPr="00825E29">
        <w:rPr>
          <w:rFonts w:ascii="Garamond" w:hAnsi="Garamond" w:cs="Times New Roman"/>
          <w:i/>
          <w:sz w:val="24"/>
          <w:szCs w:val="24"/>
        </w:rPr>
        <w:t>(Shtuar me ligjin nr. 35/2017, datë 30.3.2017)</w:t>
      </w:r>
    </w:p>
    <w:p w14:paraId="32A532BF" w14:textId="77777777" w:rsidR="00F7220A" w:rsidRPr="00825E29" w:rsidRDefault="00F7220A" w:rsidP="00256F80">
      <w:pPr>
        <w:autoSpaceDE w:val="0"/>
        <w:autoSpaceDN w:val="0"/>
        <w:adjustRightInd w:val="0"/>
        <w:spacing w:after="0"/>
        <w:ind w:firstLine="284"/>
        <w:jc w:val="center"/>
        <w:rPr>
          <w:rFonts w:ascii="Garamond" w:eastAsia="MS Mincho" w:hAnsi="Garamond" w:cs="Times New Roman"/>
          <w:b/>
          <w:sz w:val="24"/>
          <w:szCs w:val="24"/>
        </w:rPr>
      </w:pPr>
    </w:p>
    <w:p w14:paraId="32A532C0" w14:textId="77777777" w:rsidR="00F7220A" w:rsidRPr="00825E29" w:rsidRDefault="00F7220A" w:rsidP="00256F80">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Vendimi shpallet në seancë nga kryetari ose një anëtar i trupit gjykues me anë të leximit të dispozitivit.</w:t>
      </w:r>
    </w:p>
    <w:p w14:paraId="32A532C1" w14:textId="77777777" w:rsidR="00F7220A" w:rsidRPr="00825E29" w:rsidRDefault="00F7220A" w:rsidP="00256F80">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Pas dispozitivit kryetari lexon vendimin e arsyetuar. Arsyetimi i vendimit mund të jepet me shkrim edhe në mënyrë të përmbledhur, duke treguar shkaqet kryesore mbi të cilat bazohet vendimi. Në këtë rast gjykata u jep palëve në seancë vendimin e përmbledhur me shkrim.</w:t>
      </w:r>
    </w:p>
    <w:p w14:paraId="32A532C2" w14:textId="77777777" w:rsidR="00F7220A" w:rsidRPr="00825E29" w:rsidRDefault="00F7220A" w:rsidP="00256F80">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Vendimi depozitohet në sekretari menjëherë pas shpalljes. Nëpunësi i caktuar vë nënshkrimin dhe shënon datën e depozitimit.</w:t>
      </w:r>
    </w:p>
    <w:p w14:paraId="32A532C3" w14:textId="77777777" w:rsidR="00F7220A" w:rsidRPr="00825E29" w:rsidRDefault="00F7220A" w:rsidP="00256F80">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Kur vendimi shpallet i përmbledhur, ai arsyetohet brenda 30 ditëve nga shpallja e tij. Ky afat mund të zgjatet për një periudhë tjetër 30-ditore nëse çështja është gjykuar në Gjykatën e Apelit kundër Korrupsionit dhe Krimit të Organizuar.</w:t>
      </w:r>
    </w:p>
    <w:p w14:paraId="32A532C4" w14:textId="77777777" w:rsidR="00F7220A" w:rsidRPr="00825E29" w:rsidRDefault="00F7220A" w:rsidP="00256F8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r w:rsidRPr="00825E29">
        <w:rPr>
          <w:rFonts w:ascii="Garamond" w:eastAsia="MS Mincho" w:hAnsi="Garamond" w:cs="Times New Roman"/>
          <w:sz w:val="24"/>
          <w:szCs w:val="24"/>
        </w:rPr>
        <w:tab/>
        <w:t>5. Afati i parashikuar për të arsyetuar vendimin me shkrim, sipas pikës 4, të këtij neni, mund të zgjatet në raste përjashtimore, për shkaqe të përligjura. Në këtë rast njoftohet kryetari i gjykatës.</w:t>
      </w:r>
    </w:p>
    <w:p w14:paraId="32A532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p>
    <w:p w14:paraId="32A532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III</w:t>
      </w:r>
    </w:p>
    <w:p w14:paraId="32A532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REKURSI NË GJYKATËN E LARTË</w:t>
      </w:r>
    </w:p>
    <w:p w14:paraId="32A532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2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w:t>
      </w:r>
    </w:p>
    <w:p w14:paraId="32A532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RREGULLA TË PËRGJITHSHME</w:t>
      </w:r>
    </w:p>
    <w:p w14:paraId="32A532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2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431</w:t>
      </w:r>
    </w:p>
    <w:p w14:paraId="32A532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Rekursi i drejtpërdrejtë në Gjykatën e Lartë</w:t>
      </w:r>
    </w:p>
    <w:p w14:paraId="32A532CF"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w:t>
      </w:r>
      <w:r w:rsidR="00507C7A" w:rsidRPr="00825E29">
        <w:rPr>
          <w:rFonts w:ascii="Garamond" w:hAnsi="Garamond" w:cs="Times New Roman"/>
          <w:i/>
          <w:iCs/>
          <w:sz w:val="24"/>
          <w:szCs w:val="24"/>
        </w:rPr>
        <w:t xml:space="preserve"> ligjin nr.8813, datë 13.6.2002 dhe </w:t>
      </w:r>
      <w:r w:rsidR="00507C7A" w:rsidRPr="00825E29">
        <w:rPr>
          <w:rFonts w:ascii="Garamond" w:hAnsi="Garamond" w:cs="Times New Roman"/>
          <w:i/>
          <w:sz w:val="24"/>
          <w:szCs w:val="24"/>
        </w:rPr>
        <w:t xml:space="preserve">shfuqizuar </w:t>
      </w:r>
      <w:r w:rsidRPr="00825E29">
        <w:rPr>
          <w:rFonts w:ascii="Garamond" w:hAnsi="Garamond" w:cs="Times New Roman"/>
          <w:i/>
          <w:sz w:val="24"/>
          <w:szCs w:val="24"/>
        </w:rPr>
        <w:t>me ligjin nr. 35/2017, datë 30.3.2017)</w:t>
      </w:r>
    </w:p>
    <w:p w14:paraId="32A532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2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432</w:t>
      </w:r>
    </w:p>
    <w:p w14:paraId="32A532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iCs/>
          <w:sz w:val="24"/>
          <w:szCs w:val="24"/>
        </w:rPr>
      </w:pPr>
      <w:r w:rsidRPr="00825E29">
        <w:rPr>
          <w:rFonts w:ascii="Garamond" w:eastAsia="MS Mincho" w:hAnsi="Garamond" w:cs="Times New Roman"/>
          <w:b/>
          <w:sz w:val="24"/>
          <w:szCs w:val="24"/>
        </w:rPr>
        <w:t>Rekursi kundër vendimeve të gjykatës së apelit</w:t>
      </w:r>
      <w:r w:rsidRPr="00825E29">
        <w:rPr>
          <w:rFonts w:ascii="Garamond" w:hAnsi="Garamond" w:cs="Times New Roman"/>
          <w:i/>
          <w:iCs/>
          <w:sz w:val="24"/>
          <w:szCs w:val="24"/>
        </w:rPr>
        <w:t xml:space="preserve"> </w:t>
      </w:r>
    </w:p>
    <w:p w14:paraId="32A532D3" w14:textId="77777777" w:rsidR="00F7220A" w:rsidRPr="00825E29" w:rsidRDefault="00F7220A" w:rsidP="00507C7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w:t>
      </w:r>
      <w:r w:rsidR="00507C7A" w:rsidRPr="00825E29">
        <w:rPr>
          <w:rFonts w:ascii="Garamond" w:hAnsi="Garamond" w:cs="Times New Roman"/>
          <w:i/>
          <w:iCs/>
          <w:sz w:val="24"/>
          <w:szCs w:val="24"/>
        </w:rPr>
        <w:t xml:space="preserve"> ligjin nr.8813, datë 13.6.2002</w:t>
      </w:r>
      <w:r w:rsidR="007E4B86" w:rsidRPr="00825E29">
        <w:rPr>
          <w:rFonts w:ascii="Garamond" w:hAnsi="Garamond" w:cs="Times New Roman"/>
          <w:i/>
          <w:iCs/>
          <w:sz w:val="24"/>
          <w:szCs w:val="24"/>
        </w:rPr>
        <w:t xml:space="preserve"> dhe</w:t>
      </w:r>
      <w:r w:rsidRPr="00825E29">
        <w:rPr>
          <w:rFonts w:ascii="Garamond" w:hAnsi="Garamond" w:cs="Times New Roman"/>
          <w:i/>
          <w:sz w:val="24"/>
          <w:szCs w:val="24"/>
        </w:rPr>
        <w:t xml:space="preserve"> nr. 35/2017, datë 30.3.2017)</w:t>
      </w:r>
    </w:p>
    <w:p w14:paraId="32A532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D5" w14:textId="77777777" w:rsidR="00F7220A" w:rsidRPr="00825E29" w:rsidRDefault="00F7220A" w:rsidP="00507C7A">
      <w:pPr>
        <w:autoSpaceDE w:val="0"/>
        <w:autoSpaceDN w:val="0"/>
        <w:adjustRightInd w:val="0"/>
        <w:spacing w:after="0"/>
        <w:ind w:firstLine="284"/>
        <w:rPr>
          <w:rFonts w:ascii="Garamond" w:eastAsia="MS Mincho" w:hAnsi="Garamond" w:cs="Times New Roman"/>
          <w:sz w:val="24"/>
          <w:szCs w:val="24"/>
        </w:rPr>
      </w:pPr>
      <w:r w:rsidRPr="00825E29">
        <w:rPr>
          <w:rFonts w:ascii="Garamond" w:eastAsia="MS Mincho" w:hAnsi="Garamond" w:cs="Times New Roman"/>
          <w:sz w:val="24"/>
          <w:szCs w:val="24"/>
        </w:rPr>
        <w:t>1. Rekursi në Gjykatën e Lartë kundër vendimeve të gjykatës së apelit mund të bëhet për këto shkaqe:</w:t>
      </w:r>
    </w:p>
    <w:p w14:paraId="32A532D6" w14:textId="77777777" w:rsidR="00F7220A" w:rsidRPr="00825E29" w:rsidRDefault="00F7220A" w:rsidP="00507C7A">
      <w:pPr>
        <w:autoSpaceDE w:val="0"/>
        <w:autoSpaceDN w:val="0"/>
        <w:adjustRightInd w:val="0"/>
        <w:spacing w:after="0"/>
        <w:ind w:firstLine="284"/>
        <w:rPr>
          <w:rFonts w:ascii="Garamond" w:eastAsia="MS Mincho" w:hAnsi="Garamond" w:cs="Times New Roman"/>
          <w:sz w:val="24"/>
          <w:szCs w:val="24"/>
        </w:rPr>
      </w:pPr>
      <w:r w:rsidRPr="00825E29">
        <w:rPr>
          <w:rFonts w:ascii="Garamond" w:eastAsia="MS Mincho" w:hAnsi="Garamond" w:cs="Times New Roman"/>
          <w:sz w:val="24"/>
          <w:szCs w:val="24"/>
        </w:rPr>
        <w:tab/>
        <w:t>a) për mosrespektimin ose zbatimin e gabuar të ligjit material ose procedural, me rëndësi për njësimin ose zhvillimin e praktikës gjyqësore;</w:t>
      </w:r>
    </w:p>
    <w:p w14:paraId="32A532D7" w14:textId="77777777" w:rsidR="00F7220A" w:rsidRPr="00825E29" w:rsidRDefault="00F7220A" w:rsidP="00507C7A">
      <w:pPr>
        <w:autoSpaceDE w:val="0"/>
        <w:autoSpaceDN w:val="0"/>
        <w:adjustRightInd w:val="0"/>
        <w:spacing w:after="0"/>
        <w:ind w:firstLine="284"/>
        <w:rPr>
          <w:rFonts w:ascii="Garamond" w:eastAsia="MS Mincho" w:hAnsi="Garamond" w:cs="Times New Roman"/>
          <w:sz w:val="24"/>
          <w:szCs w:val="24"/>
        </w:rPr>
      </w:pPr>
      <w:r w:rsidRPr="00825E29">
        <w:rPr>
          <w:rFonts w:ascii="Garamond" w:eastAsia="MS Mincho" w:hAnsi="Garamond" w:cs="Times New Roman"/>
          <w:sz w:val="24"/>
          <w:szCs w:val="24"/>
        </w:rPr>
        <w:tab/>
        <w:t>b) për mosrespektimin ose zbatimin e gabuar të ligjit procedural me pasojë pavlefshmërinë e vendimit, pavlefshmërinë absolute të akteve ose papërdorshmërinë e provave;</w:t>
      </w:r>
    </w:p>
    <w:p w14:paraId="32A532D8" w14:textId="77777777" w:rsidR="00F7220A" w:rsidRPr="00825E29" w:rsidRDefault="00F7220A" w:rsidP="00507C7A">
      <w:pPr>
        <w:autoSpaceDE w:val="0"/>
        <w:autoSpaceDN w:val="0"/>
        <w:adjustRightInd w:val="0"/>
        <w:spacing w:after="0"/>
        <w:ind w:firstLine="284"/>
        <w:rPr>
          <w:rFonts w:ascii="Garamond" w:eastAsia="MS Mincho" w:hAnsi="Garamond" w:cs="Times New Roman"/>
          <w:sz w:val="24"/>
          <w:szCs w:val="24"/>
        </w:rPr>
      </w:pPr>
      <w:r w:rsidRPr="00825E29">
        <w:rPr>
          <w:rFonts w:ascii="Garamond" w:eastAsia="MS Mincho" w:hAnsi="Garamond" w:cs="Times New Roman"/>
          <w:sz w:val="24"/>
          <w:szCs w:val="24"/>
        </w:rPr>
        <w:tab/>
        <w:t>c) kur vendimi i ankimuar vjen në kundërshtim me praktikën e Kolegjit Penal ose të Kolegjeve të Bashkuara të Gjykatës së Lartë.</w:t>
      </w:r>
    </w:p>
    <w:p w14:paraId="32A532D9" w14:textId="77777777" w:rsidR="00F7220A" w:rsidRPr="00825E29" w:rsidRDefault="00F7220A" w:rsidP="00256F8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lastRenderedPageBreak/>
        <w:tab/>
        <w:t>2. Kur e çmon të nevojshme, gjykata u k</w:t>
      </w:r>
      <w:r w:rsidR="00256F80" w:rsidRPr="00825E29">
        <w:rPr>
          <w:rFonts w:ascii="Garamond" w:eastAsia="MS Mincho" w:hAnsi="Garamond" w:cs="Times New Roman"/>
          <w:sz w:val="24"/>
          <w:szCs w:val="24"/>
        </w:rPr>
        <w:t>ërkon palëve memorie me shkrim.</w:t>
      </w:r>
    </w:p>
    <w:p w14:paraId="32A532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2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432/a</w:t>
      </w:r>
    </w:p>
    <w:p w14:paraId="32A532D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Rekursi në interes të ligjit</w:t>
      </w:r>
    </w:p>
    <w:p w14:paraId="32A532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w:t>
      </w:r>
      <w:r w:rsidR="00287AE6" w:rsidRPr="00825E29">
        <w:rPr>
          <w:rFonts w:ascii="Garamond" w:hAnsi="Garamond" w:cs="Times New Roman"/>
          <w:i/>
          <w:iCs/>
          <w:sz w:val="24"/>
          <w:szCs w:val="24"/>
        </w:rPr>
        <w:t>htuar me ligjin</w:t>
      </w:r>
      <w:r w:rsidR="00287AE6" w:rsidRPr="00825E29">
        <w:rPr>
          <w:rFonts w:ascii="Garamond" w:hAnsi="Garamond"/>
          <w:sz w:val="24"/>
          <w:szCs w:val="24"/>
        </w:rPr>
        <w:t xml:space="preserve"> </w:t>
      </w:r>
      <w:r w:rsidR="00287AE6" w:rsidRPr="00825E29">
        <w:rPr>
          <w:rFonts w:ascii="Garamond" w:hAnsi="Garamond" w:cs="Times New Roman"/>
          <w:i/>
          <w:iCs/>
          <w:sz w:val="24"/>
          <w:szCs w:val="24"/>
        </w:rPr>
        <w:t>nr.8180, datë 23.12.1996 dhe s</w:t>
      </w:r>
      <w:r w:rsidRPr="00825E29">
        <w:rPr>
          <w:rFonts w:ascii="Garamond" w:hAnsi="Garamond" w:cs="Times New Roman"/>
          <w:i/>
          <w:iCs/>
          <w:sz w:val="24"/>
          <w:szCs w:val="24"/>
        </w:rPr>
        <w:t xml:space="preserve">hfuqizuar me vendimin </w:t>
      </w:r>
      <w:r w:rsidR="007E4B86" w:rsidRPr="00825E29">
        <w:rPr>
          <w:rFonts w:ascii="Garamond" w:hAnsi="Garamond" w:cs="Times New Roman"/>
          <w:i/>
          <w:iCs/>
          <w:sz w:val="24"/>
          <w:szCs w:val="24"/>
        </w:rPr>
        <w:t>e</w:t>
      </w:r>
      <w:r w:rsidRPr="00825E29">
        <w:rPr>
          <w:rFonts w:ascii="Garamond" w:hAnsi="Garamond" w:cs="Times New Roman"/>
          <w:i/>
          <w:iCs/>
          <w:sz w:val="24"/>
          <w:szCs w:val="24"/>
        </w:rPr>
        <w:t xml:space="preserve"> Gjykatës Kushtetuese</w:t>
      </w:r>
      <w:r w:rsidR="007E4B86" w:rsidRPr="00825E29">
        <w:rPr>
          <w:rFonts w:ascii="Garamond" w:hAnsi="Garamond" w:cs="Times New Roman"/>
          <w:i/>
          <w:iCs/>
          <w:sz w:val="24"/>
          <w:szCs w:val="24"/>
        </w:rPr>
        <w:t xml:space="preserve"> nr.55, datë 21.11.1997</w:t>
      </w:r>
      <w:r w:rsidRPr="00825E29">
        <w:rPr>
          <w:rFonts w:ascii="Garamond" w:hAnsi="Garamond" w:cs="Times New Roman"/>
          <w:i/>
          <w:iCs/>
          <w:sz w:val="24"/>
          <w:szCs w:val="24"/>
        </w:rPr>
        <w:t>)</w:t>
      </w:r>
    </w:p>
    <w:p w14:paraId="32A532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433</w:t>
      </w:r>
    </w:p>
    <w:p w14:paraId="32A532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Mospranimi i rekursit</w:t>
      </w:r>
    </w:p>
    <w:p w14:paraId="32A532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center"/>
        <w:rPr>
          <w:rFonts w:ascii="Garamond" w:hAnsi="Garamond" w:cs="Times New Roman"/>
          <w:i/>
          <w:sz w:val="24"/>
          <w:szCs w:val="24"/>
        </w:rPr>
      </w:pPr>
      <w:r w:rsidRPr="00825E29">
        <w:rPr>
          <w:rFonts w:ascii="Garamond" w:hAnsi="Garamond" w:cs="Times New Roman"/>
          <w:i/>
          <w:sz w:val="24"/>
          <w:szCs w:val="24"/>
        </w:rPr>
        <w:t>(Shtuar shenja e pikësimit dhe fjalia në pikë</w:t>
      </w:r>
      <w:r w:rsidR="0022566E" w:rsidRPr="00825E29">
        <w:rPr>
          <w:rFonts w:ascii="Garamond" w:hAnsi="Garamond" w:cs="Times New Roman"/>
          <w:i/>
          <w:sz w:val="24"/>
          <w:szCs w:val="24"/>
        </w:rPr>
        <w:t xml:space="preserve">n 1 e </w:t>
      </w:r>
      <w:r w:rsidR="009C6053" w:rsidRPr="00825E29">
        <w:rPr>
          <w:rFonts w:ascii="Garamond" w:hAnsi="Garamond" w:cs="Times New Roman"/>
          <w:i/>
          <w:sz w:val="24"/>
          <w:szCs w:val="24"/>
        </w:rPr>
        <w:t>ndryshuar</w:t>
      </w:r>
      <w:r w:rsidR="0022566E" w:rsidRPr="00825E29">
        <w:rPr>
          <w:rFonts w:ascii="Garamond" w:hAnsi="Garamond" w:cs="Times New Roman"/>
          <w:i/>
          <w:sz w:val="24"/>
          <w:szCs w:val="24"/>
        </w:rPr>
        <w:t xml:space="preserve"> e hequr fjalë</w:t>
      </w:r>
      <w:r w:rsidRPr="00825E29">
        <w:rPr>
          <w:rFonts w:ascii="Garamond" w:hAnsi="Garamond" w:cs="Times New Roman"/>
          <w:i/>
          <w:sz w:val="24"/>
          <w:szCs w:val="24"/>
        </w:rPr>
        <w:t xml:space="preserve"> në pikën 2 me ligjin nr. 35/2017, datë 30.3.2017)</w:t>
      </w:r>
    </w:p>
    <w:p w14:paraId="32A532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Rekursi nuk pranohet në qoftë se bëhet për shkaqe të ndryshme nga ato që lejon ligji, </w:t>
      </w:r>
      <w:r w:rsidRPr="00825E29">
        <w:rPr>
          <w:rFonts w:ascii="Garamond" w:eastAsia="MS Mincho" w:hAnsi="Garamond" w:cs="Times New Roman"/>
          <w:sz w:val="24"/>
          <w:szCs w:val="24"/>
        </w:rPr>
        <w:t>si dhe kur Gjykata e Lartë çmon se çështja nuk duhet të shqyrtohet prej saj, sipas përcaktimeve të paragrafit 1, të nenit 432, të këtij Kodi.</w:t>
      </w:r>
    </w:p>
    <w:p w14:paraId="32A532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Mospranimi i rekursit vendoset nga </w:t>
      </w:r>
      <w:r w:rsidRPr="00825E29">
        <w:rPr>
          <w:rFonts w:ascii="Garamond" w:eastAsia="MS Mincho" w:hAnsi="Garamond" w:cs="Times New Roman"/>
          <w:sz w:val="24"/>
          <w:szCs w:val="24"/>
        </w:rPr>
        <w:t>një trup gjykues me tre gjyqtarë</w:t>
      </w:r>
      <w:r w:rsidRPr="00825E29">
        <w:rPr>
          <w:rFonts w:ascii="Garamond" w:hAnsi="Garamond" w:cs="Times New Roman"/>
          <w:sz w:val="24"/>
          <w:szCs w:val="24"/>
        </w:rPr>
        <w:t xml:space="preserve"> në dhomën e këshillimit.</w:t>
      </w:r>
    </w:p>
    <w:p w14:paraId="32A532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2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434</w:t>
      </w:r>
    </w:p>
    <w:p w14:paraId="32A532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Kufijtë e shqyrtimit në Gjykatën e Lartë</w:t>
      </w:r>
    </w:p>
    <w:p w14:paraId="32A532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1 dhe shtuar pika 2 me ligjin nr. 35/2017, datë 30.3.2017)</w:t>
      </w:r>
    </w:p>
    <w:p w14:paraId="32A532EB" w14:textId="77777777" w:rsidR="0022566E"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2EC" w14:textId="77777777" w:rsidR="00F7220A" w:rsidRPr="00825E29" w:rsidRDefault="00F7220A" w:rsidP="00F7220A">
      <w:pPr>
        <w:numPr>
          <w:ilvl w:val="0"/>
          <w:numId w:val="40"/>
        </w:num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eastAsia="MS Mincho" w:hAnsi="Garamond" w:cs="Times New Roman"/>
          <w:sz w:val="24"/>
          <w:szCs w:val="24"/>
        </w:rPr>
      </w:pPr>
      <w:r w:rsidRPr="00825E29">
        <w:rPr>
          <w:rFonts w:ascii="Garamond" w:eastAsia="MS Mincho" w:hAnsi="Garamond" w:cs="Times New Roman"/>
          <w:sz w:val="24"/>
          <w:szCs w:val="24"/>
        </w:rPr>
        <w:t>Gjykata e Lartë e shqyrton çështjen brenda kufijve të shkaqeve të ngritura në rekurs.</w:t>
      </w:r>
    </w:p>
    <w:p w14:paraId="32A532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left="454"/>
        <w:jc w:val="both"/>
        <w:rPr>
          <w:rFonts w:ascii="Garamond" w:eastAsia="MS Mincho" w:hAnsi="Garamond" w:cs="Times New Roman"/>
          <w:sz w:val="24"/>
          <w:szCs w:val="24"/>
        </w:rPr>
      </w:pPr>
      <w:r w:rsidRPr="00825E29">
        <w:rPr>
          <w:rFonts w:ascii="Garamond" w:eastAsia="MS Mincho" w:hAnsi="Garamond" w:cs="Times New Roman"/>
          <w:sz w:val="24"/>
          <w:szCs w:val="24"/>
        </w:rPr>
        <w:t>2. Nëse rekursi pranohet për shqyrtim, Gjykata e Lartë ka të drejtë të vendosë edhe për çështje të ligjit që konstatohen kryesisht.</w:t>
      </w:r>
    </w:p>
    <w:p w14:paraId="32A532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p>
    <w:p w14:paraId="32A532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Neni 435 </w:t>
      </w:r>
    </w:p>
    <w:p w14:paraId="32A532F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 xml:space="preserve">Paraqitja e rekursit </w:t>
      </w:r>
    </w:p>
    <w:p w14:paraId="32A532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1 me ligjin nr. 35/2017, datë 30.3.2017)</w:t>
      </w:r>
    </w:p>
    <w:p w14:paraId="32A532F2" w14:textId="77777777" w:rsidR="0022566E"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2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Rekursi duhet të paraqitet me shkrim brenda 45 ditëve nga e nesërmja e shpalljes së vendimit të gjykatës së apelit.</w:t>
      </w:r>
    </w:p>
    <w:p w14:paraId="32A532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Akti i rekursit dhe memoriet duhet të nënshkruhen, me pasojë mospranimi, nga mbrojtësit. Kur i pandehuri nuk ka mbrojtës të zgjedhur, kryetari i kolegjit cakton një mbrojtës kryesisht dhe në këtë rast lajmërimet i bëhen edhe të pandehurit.</w:t>
      </w:r>
    </w:p>
    <w:p w14:paraId="32A532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 </w:t>
      </w:r>
    </w:p>
    <w:p w14:paraId="32A532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SEKSIONI II </w:t>
      </w:r>
    </w:p>
    <w:p w14:paraId="32A532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SHQYRTIMI NË GJYKATËN E LARTË</w:t>
      </w:r>
    </w:p>
    <w:p w14:paraId="32A532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2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436</w:t>
      </w:r>
    </w:p>
    <w:p w14:paraId="32A532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Veprimet paraprake</w:t>
      </w:r>
    </w:p>
    <w:p w14:paraId="32A532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3 me ligjin nr. 35/2017, datë 30.3.2017)</w:t>
      </w:r>
    </w:p>
    <w:p w14:paraId="32A532FC" w14:textId="77777777" w:rsidR="0022566E"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32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Kryetari i Gjykatës së Lartë cakton kolegjet përkatëse për shqyrtimin e rekurseve.</w:t>
      </w:r>
    </w:p>
    <w:p w14:paraId="32A532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Kryetari i kolegjit cakton datën për shqyrtimin e rekursit.</w:t>
      </w:r>
    </w:p>
    <w:p w14:paraId="32A532FF" w14:textId="506BFF1E" w:rsidR="00F7220A" w:rsidRPr="00825E29" w:rsidRDefault="009D36F7"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rPr>
          <w:rFonts w:ascii="Garamond" w:eastAsia="MS Mincho"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3. Sekretaria e gjykatës njofton palët nëpërmjet afishimit në këndin e njoftimeve dhe faqen elektronike zyrtare për datën dhe orën e gjykimit të paktën 30 ditë përpara. Kur palët kanë adresa elektronike të deklaruara apo të njohura, sekretaria kryen njoftimin edhe në këto adresa.</w:t>
      </w:r>
    </w:p>
    <w:p w14:paraId="32A533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301" w14:textId="77777777" w:rsidR="0022566E"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3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437</w:t>
      </w:r>
    </w:p>
    <w:p w14:paraId="32A533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Shqyrtimi gjyqësor</w:t>
      </w:r>
    </w:p>
    <w:p w14:paraId="32A53304"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w:t>
      </w:r>
      <w:r w:rsidR="0022566E" w:rsidRPr="00825E29">
        <w:rPr>
          <w:rFonts w:ascii="Garamond" w:hAnsi="Garamond" w:cs="Times New Roman"/>
          <w:i/>
          <w:iCs/>
          <w:sz w:val="24"/>
          <w:szCs w:val="24"/>
        </w:rPr>
        <w:t xml:space="preserve"> ligjin nr.8813, datë 13.6.2002; </w:t>
      </w:r>
      <w:r w:rsidR="009C6053" w:rsidRPr="00825E29">
        <w:rPr>
          <w:rFonts w:ascii="Garamond" w:hAnsi="Garamond" w:cs="Times New Roman"/>
          <w:i/>
          <w:sz w:val="24"/>
          <w:szCs w:val="24"/>
        </w:rPr>
        <w:t>ndryshuar</w:t>
      </w:r>
      <w:r w:rsidR="0022566E" w:rsidRPr="00825E29">
        <w:rPr>
          <w:rFonts w:ascii="Garamond" w:hAnsi="Garamond" w:cs="Times New Roman"/>
          <w:i/>
          <w:sz w:val="24"/>
          <w:szCs w:val="24"/>
        </w:rPr>
        <w:t xml:space="preserve"> fjalë</w:t>
      </w:r>
      <w:r w:rsidRPr="00825E29">
        <w:rPr>
          <w:rFonts w:ascii="Garamond" w:hAnsi="Garamond" w:cs="Times New Roman"/>
          <w:i/>
          <w:sz w:val="24"/>
          <w:szCs w:val="24"/>
        </w:rPr>
        <w:t xml:space="preserve"> në pikën 1 me ligjin nr. 35/2017, datë 30.3.2017)</w:t>
      </w:r>
    </w:p>
    <w:p w14:paraId="32A533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3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1. Gjykata e Lartë gjykon </w:t>
      </w:r>
      <w:r w:rsidRPr="00825E29">
        <w:rPr>
          <w:rFonts w:ascii="Garamond" w:eastAsia="MS Mincho" w:hAnsi="Garamond" w:cs="Times New Roman"/>
          <w:sz w:val="24"/>
          <w:szCs w:val="24"/>
        </w:rPr>
        <w:t>çështjet me përbërje sipas përcaktimeve të nenit 14/a të këtij Kodi</w:t>
      </w:r>
      <w:r w:rsidRPr="00825E29">
        <w:rPr>
          <w:rFonts w:ascii="Garamond" w:hAnsi="Garamond" w:cs="Times New Roman"/>
          <w:sz w:val="24"/>
          <w:szCs w:val="24"/>
        </w:rPr>
        <w:t>.</w:t>
      </w:r>
    </w:p>
    <w:p w14:paraId="32A533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Normat që lidhen me publicitetin, rregullin e seancës dhe me drejtimin e diskutimit në gjykimet e shkallës së parë dhe të dytë respektohen në Gjykatën e Lartë, për aq sa janë të zbatueshme.</w:t>
      </w:r>
    </w:p>
    <w:p w14:paraId="32A533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I pandehuri dhe palët private përfaqësohen nga mbrojtësit.</w:t>
      </w:r>
    </w:p>
    <w:p w14:paraId="32A533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4. Kryetari i kolegjit bën verifikimin e legjitimimit të palëve dhe të rregullsisë së lajmërimeve.</w:t>
      </w:r>
    </w:p>
    <w:p w14:paraId="32A533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5. Gjyqtari i ngarkuar relaton çështjen. Pas fjalës së prokurorit, mbrojtësit dhe përfaqësuesit e palëve private bëjnë mbrojtjen. Replika nuk lejohet.</w:t>
      </w:r>
    </w:p>
    <w:p w14:paraId="32A533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438</w:t>
      </w:r>
    </w:p>
    <w:p w14:paraId="32A533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i/>
          <w:iCs/>
          <w:sz w:val="24"/>
          <w:szCs w:val="24"/>
        </w:rPr>
      </w:pPr>
      <w:r w:rsidRPr="00825E29">
        <w:rPr>
          <w:rFonts w:ascii="Garamond" w:eastAsia="MS Mincho" w:hAnsi="Garamond" w:cs="Times New Roman"/>
          <w:b/>
          <w:sz w:val="24"/>
          <w:szCs w:val="24"/>
        </w:rPr>
        <w:t>Ndryshimi i praktikës gjyqësore</w:t>
      </w:r>
      <w:r w:rsidRPr="00825E29">
        <w:rPr>
          <w:rFonts w:ascii="Garamond" w:hAnsi="Garamond" w:cs="Times New Roman"/>
          <w:b/>
          <w:i/>
          <w:iCs/>
          <w:sz w:val="24"/>
          <w:szCs w:val="24"/>
        </w:rPr>
        <w:t xml:space="preserve"> </w:t>
      </w:r>
    </w:p>
    <w:p w14:paraId="32A5330E"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w:t>
      </w:r>
      <w:r w:rsidR="0022566E" w:rsidRPr="00825E29">
        <w:rPr>
          <w:rFonts w:ascii="Garamond" w:hAnsi="Garamond" w:cs="Times New Roman"/>
          <w:i/>
          <w:iCs/>
          <w:sz w:val="24"/>
          <w:szCs w:val="24"/>
        </w:rPr>
        <w:t xml:space="preserve"> ligjin nr.8813, datë 13.6.2002; </w:t>
      </w:r>
      <w:r w:rsidR="0022566E" w:rsidRPr="00825E29">
        <w:rPr>
          <w:rFonts w:ascii="Garamond" w:hAnsi="Garamond" w:cs="Times New Roman"/>
          <w:i/>
          <w:sz w:val="24"/>
          <w:szCs w:val="24"/>
        </w:rPr>
        <w:t xml:space="preserve">ndryshuar </w:t>
      </w:r>
      <w:r w:rsidRPr="00825E29">
        <w:rPr>
          <w:rFonts w:ascii="Garamond" w:hAnsi="Garamond" w:cs="Times New Roman"/>
          <w:i/>
          <w:sz w:val="24"/>
          <w:szCs w:val="24"/>
        </w:rPr>
        <w:t xml:space="preserve">titulli, pika 1 dhe 3 e shtuar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4</w:t>
      </w:r>
      <w:r w:rsidR="007E4B86"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33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3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Gjykata e Lartë, kryesisht ose me kërkesë të palëve, kur lind nevoja për ndryshimin e praktikës gjyqësore, ka të drejtë të tërheqë për shqyrtim në kolegjet e bashkuara çështje të ardhura për gjykim në Kolegjin Penal.</w:t>
      </w:r>
    </w:p>
    <w:p w14:paraId="32A533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Tërheqja e çështjeve bëhet me vendim të Kryetarit të Gjykatës së Lartë ose të Kolegjit Penal.</w:t>
      </w:r>
    </w:p>
    <w:p w14:paraId="32A533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3. Kolegjet e bashkuara gjykojnë sipas rregullave të caktuara për kolegjin kur marrin pjesë jo më pak se dy të tretat e të gjithë anëtarëve të Gjykatës së Lartë.</w:t>
      </w:r>
    </w:p>
    <w:p w14:paraId="32A533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 xml:space="preserve">4. Vendimi i </w:t>
      </w:r>
      <w:r w:rsidRPr="00825E29">
        <w:rPr>
          <w:rFonts w:ascii="Garamond" w:eastAsia="MS Mincho" w:hAnsi="Garamond" w:cs="Times New Roman"/>
          <w:sz w:val="24"/>
          <w:szCs w:val="24"/>
        </w:rPr>
        <w:t xml:space="preserve">Kolegjit Penal dhe </w:t>
      </w:r>
      <w:r w:rsidRPr="00825E29">
        <w:rPr>
          <w:rFonts w:ascii="Garamond" w:hAnsi="Garamond" w:cs="Times New Roman"/>
          <w:sz w:val="24"/>
          <w:szCs w:val="24"/>
        </w:rPr>
        <w:t>kolegjeve të bashkuara është i detyrueshëm për gjykatat në gjykimin e çështjeve të ngjashme.</w:t>
      </w:r>
    </w:p>
    <w:p w14:paraId="32A53314" w14:textId="77777777" w:rsidR="00F7220A" w:rsidRPr="00825E29" w:rsidRDefault="00F7220A" w:rsidP="009D36F7">
      <w:pPr>
        <w:widowControl w:val="0"/>
        <w:spacing w:after="0" w:line="240" w:lineRule="auto"/>
        <w:jc w:val="both"/>
        <w:rPr>
          <w:rFonts w:ascii="Garamond" w:hAnsi="Garamond" w:cs="Times New Roman"/>
          <w:sz w:val="24"/>
          <w:szCs w:val="24"/>
        </w:rPr>
      </w:pPr>
    </w:p>
    <w:p w14:paraId="32A533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III</w:t>
      </w:r>
    </w:p>
    <w:p w14:paraId="32A533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VENDIMI</w:t>
      </w:r>
    </w:p>
    <w:p w14:paraId="32A533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3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439</w:t>
      </w:r>
    </w:p>
    <w:p w14:paraId="32A533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Marrja e vendimit</w:t>
      </w:r>
    </w:p>
    <w:p w14:paraId="32A533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3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Vendimi merret menjëherë pas mbarimit të seancës, me përjashtim të rasteve kur për shkak të natyrës së ndërlikuar ose të rëndësisë së çështjes kryetari i kolegjit e çmon të domosdoshme ta shtyjë marrjen e vendimit për aq ditë sa është e nevojshme.</w:t>
      </w:r>
    </w:p>
    <w:p w14:paraId="32A533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Vendimi nënshkruhet nga të gjithë anëtarët e kolegjit dhe shpallet në seancë duke u lexuar nga kryetari ose një gjyqtar.</w:t>
      </w:r>
    </w:p>
    <w:p w14:paraId="32A5331E"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3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440</w:t>
      </w:r>
    </w:p>
    <w:p w14:paraId="32A533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Zbatimi i detyrueshëm i detyrave të vendimit</w:t>
      </w:r>
    </w:p>
    <w:p w14:paraId="32A533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Detyrat dhe konkluzionet e vendimit të Gjykatës së Lartë  janë të detyrueshme për gjykatën që rishqyrton çështjen.</w:t>
      </w:r>
    </w:p>
    <w:p w14:paraId="32A53323"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3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441</w:t>
      </w:r>
    </w:p>
    <w:p w14:paraId="32A53325" w14:textId="77777777" w:rsidR="00F7220A" w:rsidRPr="00825E29" w:rsidRDefault="00F7220A" w:rsidP="00F7220A">
      <w:pPr>
        <w:autoSpaceDE w:val="0"/>
        <w:autoSpaceDN w:val="0"/>
        <w:adjustRightInd w:val="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Vendimet e Gjykatës së Lartë</w:t>
      </w:r>
    </w:p>
    <w:p w14:paraId="32A53326" w14:textId="77777777" w:rsidR="00F7220A" w:rsidRPr="00825E29" w:rsidRDefault="007E4B86"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lastRenderedPageBreak/>
        <w:t xml:space="preserve"> (Shtuar shkronja “</w:t>
      </w:r>
      <w:r w:rsidR="00F7220A" w:rsidRPr="00825E29">
        <w:rPr>
          <w:rFonts w:ascii="Garamond" w:hAnsi="Garamond" w:cs="Times New Roman"/>
          <w:i/>
          <w:iCs/>
          <w:sz w:val="24"/>
          <w:szCs w:val="24"/>
        </w:rPr>
        <w:t>d” me</w:t>
      </w:r>
      <w:r w:rsidR="0022566E" w:rsidRPr="00825E29">
        <w:rPr>
          <w:rFonts w:ascii="Garamond" w:hAnsi="Garamond" w:cs="Times New Roman"/>
          <w:i/>
          <w:iCs/>
          <w:sz w:val="24"/>
          <w:szCs w:val="24"/>
        </w:rPr>
        <w:t xml:space="preserve"> ligjin nr.8813, datë 13.6.2002; </w:t>
      </w:r>
      <w:r w:rsidR="0022566E" w:rsidRPr="00825E29">
        <w:rPr>
          <w:rFonts w:ascii="Garamond" w:hAnsi="Garamond" w:cs="Times New Roman"/>
          <w:i/>
          <w:sz w:val="24"/>
          <w:szCs w:val="24"/>
        </w:rPr>
        <w:t xml:space="preserve">ndryshuar </w:t>
      </w:r>
      <w:r w:rsidR="00F7220A" w:rsidRPr="00825E29">
        <w:rPr>
          <w:rFonts w:ascii="Garamond" w:hAnsi="Garamond" w:cs="Times New Roman"/>
          <w:i/>
          <w:sz w:val="24"/>
          <w:szCs w:val="24"/>
        </w:rPr>
        <w:t>me ligjin nr. 35/2017, datë 30.3.2017)</w:t>
      </w:r>
    </w:p>
    <w:p w14:paraId="32A53327" w14:textId="77777777" w:rsidR="0022566E" w:rsidRPr="00825E29" w:rsidRDefault="0022566E"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28" w14:textId="77777777" w:rsidR="00F7220A" w:rsidRPr="00825E29" w:rsidRDefault="00F7220A" w:rsidP="0022566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Pas shqyrtimit të çështjes Kolegji Penal ose Kolegjet e Bashkuara të Gjykatës së Lartë vendosin në seancë gjyqësore:</w:t>
      </w:r>
    </w:p>
    <w:p w14:paraId="32A53329" w14:textId="77777777" w:rsidR="00F7220A" w:rsidRPr="00825E29" w:rsidRDefault="00F7220A" w:rsidP="0022566E">
      <w:pPr>
        <w:autoSpaceDE w:val="0"/>
        <w:autoSpaceDN w:val="0"/>
        <w:adjustRightInd w:val="0"/>
        <w:spacing w:after="0"/>
        <w:ind w:firstLine="284"/>
        <w:rPr>
          <w:rFonts w:ascii="Garamond" w:eastAsia="MS Mincho" w:hAnsi="Garamond" w:cs="Times New Roman"/>
          <w:sz w:val="24"/>
          <w:szCs w:val="24"/>
        </w:rPr>
      </w:pPr>
      <w:r w:rsidRPr="00825E29">
        <w:rPr>
          <w:rFonts w:ascii="Garamond" w:eastAsia="MS Mincho" w:hAnsi="Garamond" w:cs="Times New Roman"/>
          <w:sz w:val="24"/>
          <w:szCs w:val="24"/>
        </w:rPr>
        <w:t>a) lënien në fuqi të vendimit;</w:t>
      </w:r>
    </w:p>
    <w:p w14:paraId="32A5332A" w14:textId="77777777" w:rsidR="00F7220A" w:rsidRPr="00825E29" w:rsidRDefault="00F7220A" w:rsidP="0022566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b) prishjen e vendimit të gjykatës së apelit dhe lënien në fuqi të vendimit të gjykatës së shkallës së parë;</w:t>
      </w:r>
    </w:p>
    <w:p w14:paraId="32A5332B" w14:textId="77777777" w:rsidR="00F7220A" w:rsidRPr="00825E29" w:rsidRDefault="00F7220A" w:rsidP="0022566E">
      <w:pPr>
        <w:autoSpaceDE w:val="0"/>
        <w:autoSpaceDN w:val="0"/>
        <w:adjustRightInd w:val="0"/>
        <w:spacing w:after="0"/>
        <w:ind w:firstLine="284"/>
        <w:rPr>
          <w:rFonts w:ascii="Garamond" w:eastAsia="MS Mincho" w:hAnsi="Garamond" w:cs="Times New Roman"/>
          <w:sz w:val="24"/>
          <w:szCs w:val="24"/>
        </w:rPr>
      </w:pPr>
      <w:r w:rsidRPr="00825E29">
        <w:rPr>
          <w:rFonts w:ascii="Garamond" w:eastAsia="MS Mincho" w:hAnsi="Garamond" w:cs="Times New Roman"/>
          <w:sz w:val="24"/>
          <w:szCs w:val="24"/>
        </w:rPr>
        <w:t>c) prishjen e vendimit dhe kthimin e akteve për rishqyrtim;</w:t>
      </w:r>
    </w:p>
    <w:p w14:paraId="32A5332C" w14:textId="77777777" w:rsidR="00F7220A" w:rsidRPr="00825E29" w:rsidRDefault="0022566E"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both"/>
        <w:rPr>
          <w:rFonts w:ascii="Garamond" w:eastAsia="MS Mincho"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ç) prishjen e vendimit dhe pushimin e çështjes pa e kthyer për rishqyrtim.</w:t>
      </w:r>
    </w:p>
    <w:p w14:paraId="32A533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Neni 442</w:t>
      </w:r>
    </w:p>
    <w:p w14:paraId="32A533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Prishja e vendimit dhe zgjidhja e çështjes pa e kthyer për rishqyrtim</w:t>
      </w:r>
    </w:p>
    <w:p w14:paraId="32A533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(Shfuqizuar shkronjat “b” dhe “c” e ndryshuar pika 2 me ligjin nr. 35/2017, datë 30.3.2017)</w:t>
      </w:r>
    </w:p>
    <w:p w14:paraId="32A533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e Lartë vendos prishjen e vendimit dhe zgjidhjen e çështjes pa e kthyer për rishqyrtim kur:</w:t>
      </w:r>
    </w:p>
    <w:p w14:paraId="32A533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fakti nuk parashikohet si vepër penale, vepra penale është shuar ose ndjekja penale nuk duhet të fillonte e të vazhdonte;</w:t>
      </w:r>
    </w:p>
    <w:p w14:paraId="32A533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shfuqizuar</w:t>
      </w:r>
    </w:p>
    <w:p w14:paraId="32A533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shfuqizuar</w:t>
      </w:r>
    </w:p>
    <w:p w14:paraId="32A533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ka kontradikta midis vendimit të ankimuar dhe një tjetri të mëparshëm, lidhur me të njëjtin person dhe me të njëjtën vepër penale, të dhëna nga e njëjta ose një tjetër gjykatë penale.</w:t>
      </w:r>
    </w:p>
    <w:p w14:paraId="32A53336"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2. Në rastin e parashikuar nga shkronja “a” gjykata vendos pushimin e çështjes, kurse në rastin e parashikuar nga shkronja “ç” vendos që të zbatohet vendimi që ka caktuar dënimin më pak të rëndë.</w:t>
      </w:r>
    </w:p>
    <w:p w14:paraId="32A53337"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3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443</w:t>
      </w:r>
    </w:p>
    <w:p w14:paraId="32A533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Prishja e vendimit dhe kthimi i akteve për rishqyrtim</w:t>
      </w:r>
    </w:p>
    <w:p w14:paraId="32A533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përjashtim të rasteve të parashikuara nga neni 442 Gjykata e Lartë, kur prish një vendim ia dërgon aktet gjykatës që ka dhënë vendimin e prishur.</w:t>
      </w:r>
    </w:p>
    <w:p w14:paraId="32A533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prishja nuk është bërë për të gjitha disponimet e vendimit, Gjykata e Lartë deklaron në dispozitiv se cilat pjesë të vendimit prishen.</w:t>
      </w:r>
    </w:p>
    <w:p w14:paraId="32A533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3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444</w:t>
      </w:r>
    </w:p>
    <w:p w14:paraId="32A533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Prishja e vendimit vetëm për pasojat civile</w:t>
      </w:r>
    </w:p>
    <w:p w14:paraId="32A533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41" w14:textId="20C1A4C5" w:rsidR="0022566E" w:rsidRPr="00825E29" w:rsidRDefault="00F7220A" w:rsidP="009D36F7">
      <w:pPr>
        <w:pStyle w:val="ListParagraph"/>
        <w:numPr>
          <w:ilvl w:val="0"/>
          <w:numId w:val="43"/>
        </w:num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sz w:val="24"/>
          <w:szCs w:val="24"/>
        </w:rPr>
      </w:pPr>
      <w:r w:rsidRPr="00825E29">
        <w:rPr>
          <w:rFonts w:ascii="Garamond" w:hAnsi="Garamond"/>
          <w:sz w:val="24"/>
          <w:szCs w:val="24"/>
        </w:rPr>
        <w:t>Kur prish vetëm disponimet ose pikat që kanë të bëjnë me padinë civile ose kur pranon rekursin e paditësit civil kundër vendimit të pafajësisë së të pandehurit, Gjykata e Lartë ia dërgon aktet përkat</w:t>
      </w:r>
      <w:r w:rsidR="009D36F7" w:rsidRPr="00825E29">
        <w:rPr>
          <w:rFonts w:ascii="Garamond" w:hAnsi="Garamond"/>
          <w:sz w:val="24"/>
          <w:szCs w:val="24"/>
        </w:rPr>
        <w:t>ëse gjykatës civile kompetente.</w:t>
      </w:r>
    </w:p>
    <w:p w14:paraId="32A53342" w14:textId="77777777" w:rsidR="009D36F7" w:rsidRPr="00825E29" w:rsidRDefault="009D36F7" w:rsidP="009D36F7">
      <w:pPr>
        <w:pStyle w:val="ListParagraph"/>
        <w:numPr>
          <w:ilvl w:val="0"/>
          <w:numId w:val="43"/>
        </w:num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sz w:val="24"/>
          <w:szCs w:val="24"/>
        </w:rPr>
      </w:pPr>
    </w:p>
    <w:p w14:paraId="32A533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sz w:val="24"/>
          <w:szCs w:val="24"/>
        </w:rPr>
        <w:t>Neni 445</w:t>
      </w:r>
    </w:p>
    <w:p w14:paraId="32A533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Ndreqja e gabimeve</w:t>
      </w:r>
    </w:p>
    <w:p w14:paraId="32A533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Gabimet ligjore në arsyetimin e vendimit ose tregimi i gabuar i tekstit të ligjit nuk sjellin prishjen e vendimit të ankimuar, në qoftë se nuk kanë pa</w:t>
      </w:r>
      <w:r w:rsidR="0022566E" w:rsidRPr="00825E29">
        <w:rPr>
          <w:rFonts w:ascii="Garamond" w:hAnsi="Garamond" w:cs="Times New Roman"/>
          <w:sz w:val="24"/>
          <w:szCs w:val="24"/>
        </w:rPr>
        <w:t>s</w:t>
      </w:r>
      <w:r w:rsidRPr="00825E29">
        <w:rPr>
          <w:rFonts w:ascii="Garamond" w:hAnsi="Garamond" w:cs="Times New Roman"/>
          <w:sz w:val="24"/>
          <w:szCs w:val="24"/>
        </w:rPr>
        <w:t>ur ndikim vendimtar mbi dispozitivin. Por, gjykata specifikon në vendim gabimet dhe ndreqjet e duhura.</w:t>
      </w:r>
    </w:p>
    <w:p w14:paraId="32A533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446</w:t>
      </w:r>
    </w:p>
    <w:p w14:paraId="32A533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lastRenderedPageBreak/>
        <w:t>Pasojat e vendimit mbi masat e sigurimit</w:t>
      </w:r>
    </w:p>
    <w:p w14:paraId="32A533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në bazë të vendimit të Gjykatës së Lartë duhet të pushojë vazhdimi i një burgimi, ose i një dënimi plotësues, ose një mase sigurimi, sekretaria ia komunikon menjëherë dispozitivin e vendimit prokurorit pranë gjykatës përkatëse.</w:t>
      </w:r>
    </w:p>
    <w:p w14:paraId="32A533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447</w:t>
      </w:r>
    </w:p>
    <w:p w14:paraId="32A533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Rigjykimi pas prishjes</w:t>
      </w:r>
    </w:p>
    <w:p w14:paraId="32A533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rigjykim nuk lejohet diskutimi i kompetencës së njohur me vendimin e prishjes.</w:t>
      </w:r>
    </w:p>
    <w:p w14:paraId="32A5335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e rigjykimit i përmbahet vendimit të Gjykatës së Lartë për çdo çështje të së drejtës që është vendosur me të.</w:t>
      </w:r>
    </w:p>
    <w:p w14:paraId="32A533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rigjykim nuk mund të ngrihen pavlefshmëritë e vërtetuara në gjykimet e mëparshme ose gjatë hetimeve paraprake.</w:t>
      </w:r>
    </w:p>
    <w:p w14:paraId="32A53354" w14:textId="77777777" w:rsidR="00F7220A" w:rsidRPr="00825E29" w:rsidRDefault="00F7220A"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Prishja e vendimit vlen edhe për të pandehurin që nuk ka bërë rekurs, përveçse kur sh</w:t>
      </w:r>
      <w:r w:rsidR="009D36F7" w:rsidRPr="00825E29">
        <w:rPr>
          <w:rFonts w:ascii="Garamond" w:hAnsi="Garamond" w:cs="Times New Roman"/>
          <w:sz w:val="24"/>
          <w:szCs w:val="24"/>
        </w:rPr>
        <w:t>kaku i prishjes është personal.</w:t>
      </w:r>
    </w:p>
    <w:p w14:paraId="32A533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both"/>
        <w:rPr>
          <w:rFonts w:ascii="Garamond" w:hAnsi="Garamond" w:cs="Times New Roman"/>
          <w:sz w:val="24"/>
          <w:szCs w:val="24"/>
        </w:rPr>
      </w:pPr>
    </w:p>
    <w:p w14:paraId="32A533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448</w:t>
      </w:r>
    </w:p>
    <w:p w14:paraId="32A533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Ankimi kundër vendimit të gjykatës së rigjykimit</w:t>
      </w:r>
    </w:p>
    <w:p w14:paraId="32A533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Vendimi i gjykatës së rigjykimit mund të ankimohet me rekurs në Gjykatën e Lartë kur është dhënë nga gjykata e apelit dhe me apel kur është dhënë nga gjykata e shkallës së parë.</w:t>
      </w:r>
    </w:p>
    <w:p w14:paraId="32A533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Vendimi i gjykatës së rigjykimit mund të ankimohet vetëm për shkaqet që nuk lidhen me pikat e vendosura nga Gjykata e Lartë ose për mosrespektimin e nenit 447, paragrafi 2.</w:t>
      </w:r>
    </w:p>
    <w:p w14:paraId="32A533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5E" w14:textId="77777777" w:rsidR="00F7220A" w:rsidRPr="00825E29" w:rsidRDefault="00F7220A" w:rsidP="0022566E">
      <w:pPr>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448/1</w:t>
      </w:r>
    </w:p>
    <w:p w14:paraId="32A5335F" w14:textId="77777777" w:rsidR="00F7220A" w:rsidRPr="00825E29" w:rsidRDefault="00F7220A" w:rsidP="0022566E">
      <w:pPr>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Shpallja dhe depozitimi i vendimit</w:t>
      </w:r>
    </w:p>
    <w:p w14:paraId="32A53360"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me ligjin nr. 35/2017, datë 30.3.2017)</w:t>
      </w:r>
    </w:p>
    <w:p w14:paraId="32A53361" w14:textId="77777777" w:rsidR="00F7220A" w:rsidRPr="00825E29" w:rsidRDefault="00F7220A" w:rsidP="00F7220A">
      <w:pPr>
        <w:ind w:firstLine="284"/>
        <w:jc w:val="center"/>
        <w:rPr>
          <w:rFonts w:ascii="Garamond" w:eastAsia="MS Mincho" w:hAnsi="Garamond" w:cs="Times New Roman"/>
          <w:b/>
          <w:sz w:val="24"/>
          <w:szCs w:val="24"/>
        </w:rPr>
      </w:pPr>
    </w:p>
    <w:p w14:paraId="32A53362" w14:textId="77777777" w:rsidR="00F7220A" w:rsidRPr="00825E29" w:rsidRDefault="00F7220A" w:rsidP="0022566E">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Vendimi shpallet në seancë nga kryetari ose një anëtar i trupit gjykues me anë të leximit të dispozitivit.</w:t>
      </w:r>
    </w:p>
    <w:p w14:paraId="32A53363" w14:textId="77777777" w:rsidR="00F7220A" w:rsidRPr="00825E29" w:rsidRDefault="00F7220A" w:rsidP="0022566E">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Pas dispozitivit kryetari lexon vendimin e arsyetuar. Arsyetimi i vendimit mund të jepet me shkrim edhe në mënyrë të përmbledhur, duke treguar shkaqet kryesore mbi të cilat bazohet vendimi.</w:t>
      </w:r>
    </w:p>
    <w:p w14:paraId="32A53364" w14:textId="77777777" w:rsidR="00F7220A" w:rsidRPr="00825E29" w:rsidRDefault="00F7220A" w:rsidP="0022566E">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3. Vendimi depozitohet në sekretari menjëherë pas shpalljes. Nëpunësi i caktuar vë nënshkrimin dhe shënon datën e depozitimit.</w:t>
      </w:r>
    </w:p>
    <w:p w14:paraId="32A53365" w14:textId="77777777" w:rsidR="00F7220A" w:rsidRPr="00825E29" w:rsidRDefault="00F7220A" w:rsidP="0022566E">
      <w:pPr>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4. Kur shpallet i përmbledhur, vendimi arsyetohet brenda 60 ditëve nga shpallja e tij. Ky afat mund të zgjatet për një periudhë tjetër 30-ditore nëse çështja është gjykuar nga Kolegjet e Bashkuara.</w:t>
      </w:r>
    </w:p>
    <w:p w14:paraId="32A53366"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eastAsia="MS Mincho" w:hAnsi="Garamond" w:cs="Times New Roman"/>
          <w:sz w:val="24"/>
          <w:szCs w:val="24"/>
        </w:rPr>
        <w:tab/>
        <w:t>5. Afati i parashikuar për të arsyetuar vendimin me shkrim, sipas pikës 4, të këtij neni, mund të zgjatet në raste përjashtimore, për shkaqe të përligjura. Në këtë rast njoftohet kryetari i gjykatës.</w:t>
      </w:r>
    </w:p>
    <w:p w14:paraId="32A533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IV</w:t>
      </w:r>
    </w:p>
    <w:p w14:paraId="32A533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RISHIKIMI</w:t>
      </w:r>
    </w:p>
    <w:p w14:paraId="32A533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449</w:t>
      </w:r>
    </w:p>
    <w:p w14:paraId="32A5336C" w14:textId="77777777" w:rsidR="00F7220A" w:rsidRPr="00825E29" w:rsidRDefault="00A53EA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lastRenderedPageBreak/>
        <w:t xml:space="preserve"> </w:t>
      </w:r>
      <w:r w:rsidR="00F7220A" w:rsidRPr="00825E29">
        <w:rPr>
          <w:rFonts w:ascii="Garamond" w:hAnsi="Garamond" w:cs="Times New Roman"/>
          <w:i/>
          <w:sz w:val="24"/>
          <w:szCs w:val="24"/>
        </w:rPr>
        <w:t>(Ndryshuar me ligjin nr. 35/2017, datë 30.3.2017)</w:t>
      </w:r>
    </w:p>
    <w:p w14:paraId="32A533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6E" w14:textId="77777777" w:rsidR="00F7220A" w:rsidRPr="00825E29" w:rsidRDefault="00F7220A" w:rsidP="0022566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Në rastet dhe kushtet e parashikuara nga ky Kod, rishikimi i vendimeve që kanë marrë formë të prerë lejohet në çdo kohë, edhe kur dënimi është ekzekutuar ose shuar.</w:t>
      </w:r>
    </w:p>
    <w:p w14:paraId="32A5336F"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2. Nuk lejohet rishikimi i vendimit të pafajësisë dhe as rishikimi i vendimit të dënimit kur synohet rëndimi i pozitës së të dënuarit.</w:t>
      </w:r>
    </w:p>
    <w:p w14:paraId="32A533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450</w:t>
      </w:r>
    </w:p>
    <w:p w14:paraId="32A533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Rastet e rishikimit</w:t>
      </w:r>
    </w:p>
    <w:p w14:paraId="32A533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 xml:space="preserve">(Shtuar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shkronjën “b” e shkronjat “d”, “dh” dhe “e” në pikën 1 me ligjin nr. 35/2017, datë 30.3.2017)</w:t>
      </w:r>
    </w:p>
    <w:p w14:paraId="32A533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Rishikimi mund të kërkohet:</w:t>
      </w:r>
    </w:p>
    <w:p w14:paraId="32A533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faktet e vëna në themel të vendimitt nuk pajtohen me ato të një vendimi tjetër të formës së prerë;</w:t>
      </w:r>
    </w:p>
    <w:p w14:paraId="32A533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b) kur vendimi është bazuar në një vendim të gjykatës civile </w:t>
      </w:r>
      <w:r w:rsidRPr="00825E29">
        <w:rPr>
          <w:rFonts w:ascii="Garamond" w:eastAsia="MS Mincho" w:hAnsi="Garamond" w:cs="Times New Roman"/>
          <w:sz w:val="24"/>
          <w:szCs w:val="24"/>
        </w:rPr>
        <w:t>ose administrative</w:t>
      </w:r>
      <w:r w:rsidRPr="00825E29">
        <w:rPr>
          <w:rFonts w:ascii="Garamond" w:hAnsi="Garamond" w:cs="Times New Roman"/>
          <w:sz w:val="24"/>
          <w:szCs w:val="24"/>
        </w:rPr>
        <w:t>, i cili është revokuar më pas;</w:t>
      </w:r>
    </w:p>
    <w:p w14:paraId="32A533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kur pas vendimit kanë dalë ose janë zbuluar prova të reja, të cilat vetëm ose së bashku me ato që janë vlerësuar njëherë, tregojnë se vendimi është i gabuar;</w:t>
      </w:r>
    </w:p>
    <w:p w14:paraId="32A533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kur vërtetohet se vendimi është dhënë si pasojë e falsifikimit të akteve të gjykimit ose të një fakti tjetër të parashikuar nga ligji si vepër penale.</w:t>
      </w:r>
    </w:p>
    <w:p w14:paraId="32A5337A" w14:textId="77777777" w:rsidR="00F7220A" w:rsidRPr="00825E29" w:rsidRDefault="00F7220A" w:rsidP="00F7220A">
      <w:pPr>
        <w:autoSpaceDE w:val="0"/>
        <w:autoSpaceDN w:val="0"/>
        <w:adjustRightInd w:val="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d) kur shkaku për rishikimin e vendimit të formës së prerë rezulton nga një vendim i Gjykatës Europiane për të Drejtat e Njeriut që e bën të domosdoshëm rigjykimin e çështjes. Kërkesa paraqitet brenda 6 muajve nga njoftimi i vendimit;</w:t>
      </w:r>
    </w:p>
    <w:p w14:paraId="32A5337B" w14:textId="77777777" w:rsidR="00F7220A" w:rsidRPr="00825E29" w:rsidRDefault="00F7220A" w:rsidP="00F7220A">
      <w:pPr>
        <w:autoSpaceDE w:val="0"/>
        <w:autoSpaceDN w:val="0"/>
        <w:adjustRightInd w:val="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dh) kur ekstradimi i të dënuarit të gjykuar në mungesë jepet me kushtin e shprehur të rigjykimit të çështjes. Kërkesa për rishikim mund të paraqitet brenda tridhjetë ditëve nga data kur personi është ekstraduar. Kërkesa e paraqitur brenda afatit nuk mund të refuzohet;</w:t>
      </w:r>
    </w:p>
    <w:p w14:paraId="32A533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e) kur personi është gjykuar në mungesë sipas nenit 352 të këtij Kodi dhe kërkon rigjykimin e çështjes. Kërkesa paraqitet brenda tridhjetë ditëve nga data e marrjes dijeni. Kërkesa e paraqitur brenda afatit nuk mund të refuzohet.</w:t>
      </w:r>
    </w:p>
    <w:p w14:paraId="32A533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451</w:t>
      </w:r>
    </w:p>
    <w:p w14:paraId="32A533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e rishikimit</w:t>
      </w:r>
    </w:p>
    <w:p w14:paraId="32A533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 xml:space="preserve">(Shtuar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shkronjën “a” të pikës 1 me ligjin nr. 35/2017, datë 30.3.2017)</w:t>
      </w:r>
    </w:p>
    <w:p w14:paraId="32A533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Mund të kërkojnë rishikimin:</w:t>
      </w:r>
    </w:p>
    <w:p w14:paraId="32A533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i dënuari</w:t>
      </w:r>
      <w:r w:rsidRPr="00825E29">
        <w:rPr>
          <w:rFonts w:ascii="Garamond" w:eastAsia="MS Mincho" w:hAnsi="Garamond" w:cs="Times New Roman"/>
          <w:sz w:val="24"/>
          <w:szCs w:val="24"/>
        </w:rPr>
        <w:t>, mbrojtësi i autorizuar posaçërisht prej tij</w:t>
      </w:r>
      <w:r w:rsidRPr="00825E29">
        <w:rPr>
          <w:rFonts w:ascii="Garamond" w:hAnsi="Garamond" w:cs="Times New Roman"/>
          <w:sz w:val="24"/>
          <w:szCs w:val="24"/>
        </w:rPr>
        <w:t xml:space="preserve"> ose kujdestari i tij, dhe kur ai ka vdekur, trashëgimtari ose një i afërm i tij;</w:t>
      </w:r>
    </w:p>
    <w:p w14:paraId="32A533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prokurori pranë gjykatës që ka dhënë vendimin.</w:t>
      </w:r>
    </w:p>
    <w:p w14:paraId="32A533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452</w:t>
      </w:r>
    </w:p>
    <w:p w14:paraId="32A533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Forma e kërkesës</w:t>
      </w:r>
    </w:p>
    <w:p w14:paraId="32A53388" w14:textId="77777777" w:rsidR="00F7220A" w:rsidRPr="00825E29" w:rsidRDefault="007E4B86"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pikat 1</w:t>
      </w:r>
      <w:r w:rsidR="00F7220A" w:rsidRPr="00825E29">
        <w:rPr>
          <w:rFonts w:ascii="Garamond" w:hAnsi="Garamond" w:cs="Times New Roman"/>
          <w:i/>
          <w:iCs/>
          <w:sz w:val="24"/>
          <w:szCs w:val="24"/>
        </w:rPr>
        <w:t xml:space="preserve"> e ”3” me</w:t>
      </w:r>
      <w:r w:rsidR="0022566E" w:rsidRPr="00825E29">
        <w:rPr>
          <w:rFonts w:ascii="Garamond" w:hAnsi="Garamond" w:cs="Times New Roman"/>
          <w:i/>
          <w:iCs/>
          <w:sz w:val="24"/>
          <w:szCs w:val="24"/>
        </w:rPr>
        <w:t xml:space="preserve"> ligjin nr.8813, datë 13.6.2002; </w:t>
      </w:r>
      <w:r w:rsidR="009C6053" w:rsidRPr="00825E29">
        <w:rPr>
          <w:rFonts w:ascii="Garamond" w:hAnsi="Garamond" w:cs="Times New Roman"/>
          <w:i/>
          <w:sz w:val="24"/>
          <w:szCs w:val="24"/>
        </w:rPr>
        <w:t>ndryshuar</w:t>
      </w:r>
      <w:r w:rsidR="0022566E" w:rsidRPr="00825E29">
        <w:rPr>
          <w:rFonts w:ascii="Garamond" w:hAnsi="Garamond" w:cs="Times New Roman"/>
          <w:i/>
          <w:sz w:val="24"/>
          <w:szCs w:val="24"/>
        </w:rPr>
        <w:t xml:space="preserve"> </w:t>
      </w:r>
      <w:r w:rsidR="009C6053" w:rsidRPr="00825E29">
        <w:rPr>
          <w:rFonts w:ascii="Garamond" w:hAnsi="Garamond" w:cs="Times New Roman"/>
          <w:i/>
          <w:sz w:val="24"/>
          <w:szCs w:val="24"/>
        </w:rPr>
        <w:t>fjalë</w:t>
      </w:r>
      <w:r w:rsidR="00F7220A" w:rsidRPr="00825E29">
        <w:rPr>
          <w:rFonts w:ascii="Garamond" w:hAnsi="Garamond" w:cs="Times New Roman"/>
          <w:i/>
          <w:sz w:val="24"/>
          <w:szCs w:val="24"/>
        </w:rPr>
        <w:t xml:space="preserve"> në pikën 1 dhe 3 e shtuar shkronjat “d” dhe “dh” me ligjin nr. 35/2017, datë 30.3.2017)</w:t>
      </w:r>
    </w:p>
    <w:p w14:paraId="32A533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 xml:space="preserve">1. Kërkesa e rishikimit bëhet personalisht ose nëpërmjet përfaqësuesit. Ajo duhet të përmbajë provat që e përligjin dhe duhet të paraqitet, bashkë me dokumentet eventuale, në sekretarinë e </w:t>
      </w:r>
      <w:r w:rsidR="008C3E2A" w:rsidRPr="00825E29">
        <w:rPr>
          <w:rFonts w:ascii="Garamond" w:hAnsi="Garamond" w:cs="Times New Roman"/>
          <w:sz w:val="24"/>
          <w:szCs w:val="24"/>
        </w:rPr>
        <w:t>g</w:t>
      </w:r>
      <w:r w:rsidRPr="00825E29">
        <w:rPr>
          <w:rFonts w:ascii="Garamond" w:hAnsi="Garamond" w:cs="Times New Roman"/>
          <w:sz w:val="24"/>
          <w:szCs w:val="24"/>
        </w:rPr>
        <w:t xml:space="preserve">jykatës së </w:t>
      </w:r>
      <w:r w:rsidRPr="00825E29">
        <w:rPr>
          <w:rFonts w:ascii="Garamond" w:eastAsia="MS Mincho" w:hAnsi="Garamond" w:cs="Times New Roman"/>
          <w:sz w:val="24"/>
          <w:szCs w:val="24"/>
        </w:rPr>
        <w:t>shkallës së parë që ka dhënën vendimin</w:t>
      </w:r>
      <w:r w:rsidRPr="00825E29">
        <w:rPr>
          <w:rFonts w:ascii="Garamond" w:hAnsi="Garamond" w:cs="Times New Roman"/>
          <w:sz w:val="24"/>
          <w:szCs w:val="24"/>
        </w:rPr>
        <w:t>.</w:t>
      </w:r>
    </w:p>
    <w:p w14:paraId="32A533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rastet e parashikuara nga neni 450, paragrafi 1, shkronjat “a”, “b”</w:t>
      </w:r>
      <w:r w:rsidR="009C6053" w:rsidRPr="00825E29">
        <w:rPr>
          <w:rFonts w:ascii="Garamond" w:hAnsi="Garamond" w:cs="Times New Roman"/>
          <w:sz w:val="24"/>
          <w:szCs w:val="24"/>
        </w:rPr>
        <w:t>,</w:t>
      </w:r>
      <w:r w:rsidRPr="00825E29">
        <w:rPr>
          <w:rFonts w:ascii="Garamond" w:hAnsi="Garamond" w:cs="Times New Roman"/>
          <w:sz w:val="24"/>
          <w:szCs w:val="24"/>
        </w:rPr>
        <w:t xml:space="preserve"> “ç”, “d” dhe “dh” kërkesës duhet t’i bashkohen kopjet e vërtetuara të akteve të përmendura në to.</w:t>
      </w:r>
    </w:p>
    <w:p w14:paraId="32A533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Në rast vdekje të të gjykuarit pas paraqitjes së kërkesës së rishikimit, </w:t>
      </w:r>
      <w:r w:rsidRPr="00825E29">
        <w:rPr>
          <w:rFonts w:ascii="Garamond" w:eastAsia="MS Mincho" w:hAnsi="Garamond" w:cs="Times New Roman"/>
          <w:sz w:val="24"/>
          <w:szCs w:val="24"/>
        </w:rPr>
        <w:t xml:space="preserve">gjykata </w:t>
      </w:r>
      <w:r w:rsidRPr="00825E29">
        <w:rPr>
          <w:rFonts w:ascii="Garamond" w:hAnsi="Garamond" w:cs="Times New Roman"/>
          <w:sz w:val="24"/>
          <w:szCs w:val="24"/>
        </w:rPr>
        <w:t>cakton një kujdestar, i cili ushtron të drejtat që në procesin e rishikimit do t’i takonin të gjykuarit.</w:t>
      </w:r>
    </w:p>
    <w:p w14:paraId="32A533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453</w:t>
      </w:r>
    </w:p>
    <w:p w14:paraId="32A533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 xml:space="preserve">Shqyrtimi i kërkesës </w:t>
      </w:r>
    </w:p>
    <w:p w14:paraId="32A53390"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(Ndryshuar me</w:t>
      </w:r>
      <w:r w:rsidR="0022566E" w:rsidRPr="00825E29">
        <w:rPr>
          <w:rFonts w:ascii="Garamond" w:hAnsi="Garamond" w:cs="Times New Roman"/>
          <w:i/>
          <w:iCs/>
          <w:sz w:val="24"/>
          <w:szCs w:val="24"/>
        </w:rPr>
        <w:t xml:space="preserve"> ligjin nr.8813, datë 13.6.2002; </w:t>
      </w:r>
      <w:r w:rsidR="0022566E" w:rsidRPr="00825E29">
        <w:rPr>
          <w:rFonts w:ascii="Garamond" w:hAnsi="Garamond" w:cs="Times New Roman"/>
          <w:i/>
          <w:sz w:val="24"/>
          <w:szCs w:val="24"/>
        </w:rPr>
        <w:t xml:space="preserve">hequr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titull e në pikën 3, </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2 dhe 3 e shtuar pika 4 me ligjin nr. 35/2017, datë 30.3.2017)</w:t>
      </w:r>
    </w:p>
    <w:p w14:paraId="32A53391" w14:textId="77777777" w:rsidR="0022566E" w:rsidRPr="00825E29" w:rsidRDefault="0022566E"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Kërkesa e rishikimit shqyrtohet nga </w:t>
      </w:r>
      <w:r w:rsidRPr="00825E29">
        <w:rPr>
          <w:rFonts w:ascii="Garamond" w:eastAsia="MS Mincho" w:hAnsi="Garamond" w:cs="Times New Roman"/>
          <w:sz w:val="24"/>
          <w:szCs w:val="24"/>
        </w:rPr>
        <w:t xml:space="preserve">gjykata e shkallës së parë që ka dhënë vendimin </w:t>
      </w:r>
      <w:r w:rsidRPr="00825E29">
        <w:rPr>
          <w:rFonts w:ascii="Garamond" w:hAnsi="Garamond" w:cs="Times New Roman"/>
          <w:sz w:val="24"/>
          <w:szCs w:val="24"/>
        </w:rPr>
        <w:t>në dhomën e këshillimit, pa praninë e palëve.</w:t>
      </w:r>
    </w:p>
    <w:p w14:paraId="32A533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Kur kërkesa është bërë jashtë rasteve të përcaktuara në nenin 450 ose kur është bërë nga ata që nuk e kanë këtë të drejtë ose kur rezulton haptazi e pambështetur, </w:t>
      </w:r>
      <w:r w:rsidRPr="00825E29">
        <w:rPr>
          <w:rFonts w:ascii="Garamond" w:eastAsia="MS Mincho" w:hAnsi="Garamond" w:cs="Times New Roman"/>
          <w:sz w:val="24"/>
          <w:szCs w:val="24"/>
        </w:rPr>
        <w:t xml:space="preserve">gjykata </w:t>
      </w:r>
      <w:r w:rsidRPr="00825E29">
        <w:rPr>
          <w:rFonts w:ascii="Garamond" w:hAnsi="Garamond" w:cs="Times New Roman"/>
          <w:sz w:val="24"/>
          <w:szCs w:val="24"/>
        </w:rPr>
        <w:t>vendos mospranimin e saj.</w:t>
      </w:r>
    </w:p>
    <w:p w14:paraId="32A533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Kur kërkesa pranohet, </w:t>
      </w:r>
      <w:r w:rsidRPr="00825E29">
        <w:rPr>
          <w:rFonts w:ascii="Garamond" w:eastAsia="MS Mincho" w:hAnsi="Garamond" w:cs="Times New Roman"/>
          <w:sz w:val="24"/>
          <w:szCs w:val="24"/>
        </w:rPr>
        <w:t xml:space="preserve">gjykata </w:t>
      </w:r>
      <w:r w:rsidRPr="00825E29">
        <w:rPr>
          <w:rFonts w:ascii="Garamond" w:hAnsi="Garamond" w:cs="Times New Roman"/>
          <w:sz w:val="24"/>
          <w:szCs w:val="24"/>
        </w:rPr>
        <w:t xml:space="preserve">vendos dërgimin e çështjes për rigjykim nga një tjetër trup gjykues </w:t>
      </w:r>
      <w:r w:rsidRPr="00825E29">
        <w:rPr>
          <w:rFonts w:ascii="Garamond" w:eastAsia="MS Mincho" w:hAnsi="Garamond" w:cs="Times New Roman"/>
          <w:sz w:val="24"/>
          <w:szCs w:val="24"/>
        </w:rPr>
        <w:t xml:space="preserve">i së njëjtës gjykatë </w:t>
      </w:r>
      <w:r w:rsidRPr="00825E29">
        <w:rPr>
          <w:rFonts w:ascii="Garamond" w:hAnsi="Garamond" w:cs="Times New Roman"/>
          <w:sz w:val="24"/>
          <w:szCs w:val="24"/>
        </w:rPr>
        <w:t xml:space="preserve">ose në gjykatën e apelit, kur kërkesa është bërë vetëm kundër vendimit të saj. </w:t>
      </w:r>
      <w:r w:rsidRPr="00825E29">
        <w:rPr>
          <w:rFonts w:ascii="Garamond" w:eastAsia="MS Mincho" w:hAnsi="Garamond" w:cs="Times New Roman"/>
          <w:sz w:val="24"/>
          <w:szCs w:val="24"/>
        </w:rPr>
        <w:t>Kundër vendimit nuk lejohet ankim</w:t>
      </w:r>
      <w:r w:rsidRPr="00825E29">
        <w:rPr>
          <w:rFonts w:ascii="Garamond" w:hAnsi="Garamond" w:cs="Times New Roman"/>
          <w:sz w:val="24"/>
          <w:szCs w:val="24"/>
        </w:rPr>
        <w:t>.</w:t>
      </w:r>
    </w:p>
    <w:p w14:paraId="32A533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eastAsia="MS Mincho" w:hAnsi="Garamond" w:cs="Times New Roman"/>
          <w:sz w:val="24"/>
          <w:szCs w:val="24"/>
        </w:rPr>
      </w:pPr>
      <w:r w:rsidRPr="00825E29">
        <w:rPr>
          <w:rFonts w:ascii="Garamond" w:eastAsia="MS Mincho" w:hAnsi="Garamond" w:cs="Times New Roman"/>
          <w:sz w:val="24"/>
          <w:szCs w:val="24"/>
        </w:rPr>
        <w:t>4. Deri në dhënien e vendimit nga gjykata e rishikimit, sipas nenit 456, të këtij Kodi, i dënuari ruan të njëjtën pozitë procedurale.</w:t>
      </w:r>
    </w:p>
    <w:p w14:paraId="32A533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right="1"/>
        <w:jc w:val="both"/>
        <w:rPr>
          <w:rFonts w:ascii="Garamond" w:hAnsi="Garamond" w:cs="Times New Roman"/>
          <w:sz w:val="24"/>
          <w:szCs w:val="24"/>
        </w:rPr>
      </w:pPr>
    </w:p>
    <w:p w14:paraId="32A533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454</w:t>
      </w:r>
    </w:p>
    <w:p w14:paraId="32A53398" w14:textId="77777777" w:rsidR="00F7220A" w:rsidRPr="00825E29" w:rsidRDefault="008C3E2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i/>
          <w:sz w:val="24"/>
          <w:szCs w:val="24"/>
        </w:rPr>
      </w:pPr>
      <w:r w:rsidRPr="00825E29">
        <w:rPr>
          <w:rFonts w:ascii="Garamond" w:hAnsi="Garamond" w:cs="Times New Roman"/>
          <w:i/>
          <w:iCs/>
          <w:sz w:val="24"/>
          <w:szCs w:val="24"/>
        </w:rPr>
        <w:t xml:space="preserve"> </w:t>
      </w:r>
      <w:r w:rsidR="00F7220A" w:rsidRPr="00825E29">
        <w:rPr>
          <w:rFonts w:ascii="Garamond" w:hAnsi="Garamond" w:cs="Times New Roman"/>
          <w:i/>
          <w:iCs/>
          <w:sz w:val="24"/>
          <w:szCs w:val="24"/>
        </w:rPr>
        <w:t>(Ndryshuar</w:t>
      </w:r>
      <w:r w:rsidR="0022566E" w:rsidRPr="00825E29">
        <w:rPr>
          <w:rFonts w:ascii="Garamond" w:hAnsi="Garamond" w:cs="Times New Roman"/>
          <w:i/>
          <w:iCs/>
          <w:sz w:val="24"/>
          <w:szCs w:val="24"/>
        </w:rPr>
        <w:t xml:space="preserve"> me ligjin 8813, datë 13.6.2002; </w:t>
      </w:r>
      <w:r w:rsidR="0022566E" w:rsidRPr="00825E29">
        <w:rPr>
          <w:rFonts w:ascii="Garamond" w:hAnsi="Garamond" w:cs="Times New Roman"/>
          <w:i/>
          <w:sz w:val="24"/>
          <w:szCs w:val="24"/>
        </w:rPr>
        <w:t xml:space="preserve">ndryshuar </w:t>
      </w:r>
      <w:r w:rsidR="00F7220A" w:rsidRPr="00825E29">
        <w:rPr>
          <w:rFonts w:ascii="Garamond" w:hAnsi="Garamond" w:cs="Times New Roman"/>
          <w:i/>
          <w:sz w:val="24"/>
          <w:szCs w:val="24"/>
        </w:rPr>
        <w:t>me ligjin nr. 35/2017, datë 30.3.2017)</w:t>
      </w:r>
    </w:p>
    <w:p w14:paraId="32A53399" w14:textId="77777777" w:rsidR="0022566E" w:rsidRPr="00825E29" w:rsidRDefault="0022566E"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9A" w14:textId="77777777" w:rsidR="00F7220A" w:rsidRPr="00825E29" w:rsidRDefault="00F7220A" w:rsidP="0022566E">
      <w:pPr>
        <w:autoSpaceDE w:val="0"/>
        <w:autoSpaceDN w:val="0"/>
        <w:adjustRightInd w:val="0"/>
        <w:spacing w:after="0"/>
        <w:ind w:firstLine="720"/>
        <w:jc w:val="both"/>
        <w:rPr>
          <w:rFonts w:ascii="Garamond" w:eastAsia="MS Mincho" w:hAnsi="Garamond" w:cs="Times New Roman"/>
          <w:sz w:val="24"/>
          <w:szCs w:val="24"/>
        </w:rPr>
      </w:pPr>
      <w:r w:rsidRPr="00825E29">
        <w:rPr>
          <w:rFonts w:ascii="Garamond" w:eastAsia="MS Mincho" w:hAnsi="Garamond" w:cs="Times New Roman"/>
          <w:sz w:val="24"/>
          <w:szCs w:val="24"/>
        </w:rPr>
        <w:t>1. Gjykata që pranon kërkesën mund të vendosë pezullimin e ekzekutimit të dënimit.</w:t>
      </w:r>
    </w:p>
    <w:p w14:paraId="32A5339B" w14:textId="77777777" w:rsidR="00F7220A" w:rsidRPr="00825E29" w:rsidRDefault="00F7220A" w:rsidP="0022566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2. Kundër vendimit palët mund të bëjnë ankim në gjykatën e apelit, vendimi i së cilës është i paankimueshëm.</w:t>
      </w:r>
    </w:p>
    <w:p w14:paraId="32A5339C"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3. Me kërkesë të të paditurit civil, gjykata e ngarkuar me rigjykimin e çështjes mund të vendosë pezullimin e ekzekutimit të detyrimeve civile për aq kohë sa zgjat gjykimi.</w:t>
      </w:r>
    </w:p>
    <w:p w14:paraId="32A5339D" w14:textId="77777777" w:rsidR="0022566E" w:rsidRPr="00825E29" w:rsidRDefault="0022566E"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both"/>
        <w:rPr>
          <w:rFonts w:ascii="Garamond" w:hAnsi="Garamond" w:cs="Times New Roman"/>
          <w:sz w:val="24"/>
          <w:szCs w:val="24"/>
        </w:rPr>
      </w:pPr>
    </w:p>
    <w:p w14:paraId="32A5339E" w14:textId="77777777" w:rsidR="0022566E" w:rsidRPr="00825E29" w:rsidRDefault="0022566E"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3A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455</w:t>
      </w:r>
    </w:p>
    <w:p w14:paraId="32A533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Gjykimi i rishikimit</w:t>
      </w:r>
    </w:p>
    <w:p w14:paraId="32A533A2" w14:textId="77777777" w:rsidR="00F7220A"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(Ndryshuar pika 1 </w:t>
      </w:r>
      <w:r w:rsidR="00F7220A" w:rsidRPr="00825E29">
        <w:rPr>
          <w:rFonts w:ascii="Garamond" w:hAnsi="Garamond" w:cs="Times New Roman"/>
          <w:i/>
          <w:iCs/>
          <w:sz w:val="24"/>
          <w:szCs w:val="24"/>
        </w:rPr>
        <w:t xml:space="preserve"> me ligjin nr.8813, datë 13.6.2002)</w:t>
      </w:r>
    </w:p>
    <w:p w14:paraId="32A533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Gjykata, e caktuar për rigjykimin e çështjes, cakton datën e seancës gjyqësore dhe urdhëron thirrjen e palëve. </w:t>
      </w:r>
    </w:p>
    <w:p w14:paraId="32A533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Respektohen dispozitat e gjykimit të shkallës së parë brenda kufijve të shkaqeve të parashtruara në kërkesën e rishikimit.</w:t>
      </w:r>
    </w:p>
    <w:p w14:paraId="32A533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456</w:t>
      </w:r>
    </w:p>
    <w:p w14:paraId="32A533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w:t>
      </w:r>
    </w:p>
    <w:p w14:paraId="32A533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Vendimi merret sipas dispozitave për marrjen e vendimit nga gjykata e shkallës së parë.</w:t>
      </w:r>
    </w:p>
    <w:p w14:paraId="32A533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Kur pranohet kërkesa e rishikimit, gjykata prish vendimin. Nuk mund të jepet vendim vetëm duke bërë një vlerësim tjetër të provave të marra në gjykimin e mëparshëm.</w:t>
      </w:r>
    </w:p>
    <w:p w14:paraId="32A533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rrëzohet kërkesa, gjykata detyron atë që e ka bërë me shpenzimet procedurale dhe kur është urdhëruar pezullimi, vendos rivënien në ekzekutim të dënimit ose të masës së sigurimit.</w:t>
      </w:r>
    </w:p>
    <w:p w14:paraId="32A533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Me kërkesën e të interesuarit, vendimi i pafajësisë afishohet i shkurtuar në rrethin ku është dhënë vendimi dhe në vendbanimin e fundit të të dënuarit. Kryetari i gjykatës mund të urdhërojë që ky vendim të shpallet në një gazetë të caktuar.</w:t>
      </w:r>
    </w:p>
    <w:p w14:paraId="32A533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457</w:t>
      </w:r>
    </w:p>
    <w:p w14:paraId="32A533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Disponimet në rastin e pranimit të kërkesës</w:t>
      </w:r>
    </w:p>
    <w:p w14:paraId="32A533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 ligjin nr.</w:t>
      </w:r>
      <w:r w:rsidR="0022566E" w:rsidRPr="00825E29">
        <w:rPr>
          <w:rFonts w:ascii="Garamond" w:hAnsi="Garamond" w:cs="Times New Roman"/>
          <w:i/>
          <w:iCs/>
          <w:sz w:val="24"/>
          <w:szCs w:val="24"/>
        </w:rPr>
        <w:t xml:space="preserve"> </w:t>
      </w:r>
      <w:r w:rsidRPr="00825E29">
        <w:rPr>
          <w:rFonts w:ascii="Garamond" w:hAnsi="Garamond" w:cs="Times New Roman"/>
          <w:i/>
          <w:iCs/>
          <w:sz w:val="24"/>
          <w:szCs w:val="24"/>
        </w:rPr>
        <w:t>8813, datë 13.6.2002)</w:t>
      </w:r>
    </w:p>
    <w:p w14:paraId="32A533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kur jep vendim pafajësie</w:t>
      </w:r>
      <w:r w:rsidR="00CD02FF" w:rsidRPr="00825E29">
        <w:rPr>
          <w:rFonts w:ascii="Garamond" w:hAnsi="Garamond" w:cs="Times New Roman"/>
          <w:sz w:val="24"/>
          <w:szCs w:val="24"/>
        </w:rPr>
        <w:t>,</w:t>
      </w:r>
      <w:r w:rsidRPr="00825E29">
        <w:rPr>
          <w:rFonts w:ascii="Garamond" w:hAnsi="Garamond" w:cs="Times New Roman"/>
          <w:sz w:val="24"/>
          <w:szCs w:val="24"/>
        </w:rPr>
        <w:t xml:space="preserve"> urdhëron kthimin e shumave të paguara për ekzekutimin e dënimit me gjobë, për shpenzimet procedurale, heqjen e masave të sigurimit pasuror, si dhe për shpërblimin e dëmeve në dobi të paditësit civil që ka marrë pjesë në gjykimin e rishikimit. Ajo urdhëron edhe kthimin e sendeve që janë konfiskuar, me përjashtim të sendeve, prodhimi, përdorimi, transportimi, mbajtja e të cilave përbën vepër penale.</w:t>
      </w:r>
    </w:p>
    <w:p w14:paraId="32A533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458</w:t>
      </w:r>
    </w:p>
    <w:p w14:paraId="32A533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Ankimi kundër vendimit</w:t>
      </w:r>
    </w:p>
    <w:p w14:paraId="32A533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me ligjin nr.8813, datë 13.6.2002)</w:t>
      </w:r>
    </w:p>
    <w:p w14:paraId="32A533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Vendimi i dhënë në gjykimin e rishikimit mund të ankimohet.</w:t>
      </w:r>
    </w:p>
    <w:p w14:paraId="32A533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3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459</w:t>
      </w:r>
    </w:p>
    <w:p w14:paraId="32A533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Kompensimi për dënim të padrejtë</w:t>
      </w:r>
    </w:p>
    <w:p w14:paraId="32A533BD" w14:textId="77777777" w:rsidR="00F7220A"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 5</w:t>
      </w:r>
      <w:r w:rsidR="00F7220A" w:rsidRPr="00825E29">
        <w:rPr>
          <w:rFonts w:ascii="Garamond" w:hAnsi="Garamond" w:cs="Times New Roman"/>
          <w:i/>
          <w:iCs/>
          <w:sz w:val="24"/>
          <w:szCs w:val="24"/>
        </w:rPr>
        <w:t xml:space="preserve"> me ligjin nr.8813, datë 13.6.2002)</w:t>
      </w:r>
    </w:p>
    <w:p w14:paraId="32A533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3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Ai që ka marrë pafajësinë gjatë rishikimit, kur nuk ka dhënë shkak me dashje ose pakujdesi të rëndë për gabimin gjyqësor, ka të drejtë për një kompensim në përpjesëtim me kohëzgjatjen e dënimit dhe me pasojat personale dhe familjare që rrjedhin nga dënimi.</w:t>
      </w:r>
    </w:p>
    <w:p w14:paraId="32A533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Kompensimi bëhet me pagimin e një shume parash ose me dhënien e një të ardhure jetësore.</w:t>
      </w:r>
    </w:p>
    <w:p w14:paraId="32A533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Kërkesa për kompensim bëhet, me pasojë mospranimi, brenda dy vjetëve nga dita që vendimi i rishikimit ka marrë formë të prerë dhe paraqitet në sekretarinë e gjykatës që ka dhënë vendimin.</w:t>
      </w:r>
    </w:p>
    <w:p w14:paraId="32A533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Kërkesa i komunikohet prokurorit dhe të gjithë të interesuarve.</w:t>
      </w:r>
    </w:p>
    <w:p w14:paraId="32A533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Kundër vendimit për kompensim mund të bëhet ankim.</w:t>
      </w:r>
    </w:p>
    <w:p w14:paraId="32A533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3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460</w:t>
      </w:r>
    </w:p>
    <w:p w14:paraId="32A533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Kompensimi në rast vdekje</w:t>
      </w:r>
    </w:p>
    <w:p w14:paraId="32A533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i dënuari vdes, qoftë edhe para procedimit të rishikimit, e drejta për kompensim u përket trashëgimtarëve të tij. Këtë të drejtë nuk e përfitojnë trashëgimtarët e padenjë.</w:t>
      </w:r>
    </w:p>
    <w:p w14:paraId="32A533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3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461</w:t>
      </w:r>
    </w:p>
    <w:p w14:paraId="32A533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Pasojat e mospranimit ose të rrëzimit të kërkesës së rishikimit</w:t>
      </w:r>
    </w:p>
    <w:p w14:paraId="32A533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3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Mospranimi i kërkesës ose vendimi që e rrëzon atë nuk cenon të drejtën e paraqitjes së një kërkese të re të bazuar në prova të tjera.</w:t>
      </w:r>
    </w:p>
    <w:p w14:paraId="32A533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 xml:space="preserve"> TITULLI IX</w:t>
      </w:r>
    </w:p>
    <w:p w14:paraId="32A533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EKZEKUTIMI I VENDIMEVE</w:t>
      </w:r>
    </w:p>
    <w:p w14:paraId="32A533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w:t>
      </w:r>
    </w:p>
    <w:p w14:paraId="32A533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VËNIA NË EKZEKUTIM E VENDIMEVE</w:t>
      </w:r>
    </w:p>
    <w:p w14:paraId="32A533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462</w:t>
      </w:r>
    </w:p>
    <w:p w14:paraId="32A533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Vendimet e ekzekutueshme</w:t>
      </w:r>
    </w:p>
    <w:p w14:paraId="32A533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3 me ligjin nr. 35/2017, datë 30.3.2017)</w:t>
      </w:r>
    </w:p>
    <w:p w14:paraId="32A533D8" w14:textId="77777777" w:rsidR="0022566E"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3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Vendimi penal i gjykatës vihet në ekzekutim menjëherë pasi të ketë marrë formë të prerë.</w:t>
      </w:r>
    </w:p>
    <w:p w14:paraId="32A533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Vendimi i pafajësisë, i përjashtimit të të gjykuarit nga dënimi dhe ai i pushimit të çështjes, vihet në ekzekutim menjëherë pas shpalljes.</w:t>
      </w:r>
    </w:p>
    <w:p w14:paraId="32A533DB" w14:textId="77777777" w:rsidR="00F7220A" w:rsidRPr="00825E29" w:rsidRDefault="00F7220A" w:rsidP="009D36F7">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 xml:space="preserve">3. Janë vendime të formës së prerë: </w:t>
      </w:r>
    </w:p>
    <w:p w14:paraId="32A533DC" w14:textId="77777777" w:rsidR="00F7220A" w:rsidRPr="00825E29" w:rsidRDefault="00F7220A" w:rsidP="009D36F7">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a) vendimi i gjykatës së shkallës së parë kur nuk ankimohet nga palët brenda afatit ligjor, kur është i paankimueshëm ose kur nuk pranohet ankimi për shkaqet e parashikuara nga neni 420 i këtij Kodi. Në çështjet me bashkëtëpandehur, vendimi merr formë të prerë për të pandehurin që nuk ka bërë ankim, pavarësisht ankimit të bashkëtëpandehurve të tjerë, me kusht që prokurori të mos ketë bërë ankim. Kur prokurori nuk ka ushtruar ankim dhe çështja shqyrtohet mbi bazën e ankimit të bashkëtëpandehurve të tjerë, për të pandehurin që nuk ka ushtruar ankim në një gjykim me bashkëtëpandehur, vendimi merr formë të prerë pavarësisht ankimit të ushtruar nga bashkëtëpandehurit e tjerë; </w:t>
      </w:r>
    </w:p>
    <w:p w14:paraId="32A533DD" w14:textId="77777777" w:rsidR="00F7220A" w:rsidRPr="00825E29" w:rsidRDefault="00F7220A" w:rsidP="009D36F7">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 xml:space="preserve">b) vendimi i gjykatës së apelit kur zgjidh përfundimisht çështjen, sipas shkronjave “a”, “b” dhe “c”, të pikës 1, të nenit 428, të këtij Kodi; </w:t>
      </w:r>
    </w:p>
    <w:p w14:paraId="32A533DE" w14:textId="77777777" w:rsidR="00F7220A" w:rsidRPr="00825E29" w:rsidRDefault="00F7220A"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ab/>
        <w:t>c) vendimi i Gjykatës së Lartë në rastet e ekstradimit dhe transferimit të personave të dënuar.</w:t>
      </w:r>
    </w:p>
    <w:p w14:paraId="32A533DF" w14:textId="77777777" w:rsidR="00F7220A" w:rsidRPr="00825E29" w:rsidRDefault="00F7220A"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Mënyra e ekzekutimit të vendimeve penale rregullohet me ligj të veçantë.</w:t>
      </w:r>
    </w:p>
    <w:p w14:paraId="32A533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E1" w14:textId="77777777" w:rsidR="00F7220A" w:rsidRPr="00825E29" w:rsidRDefault="00F7220A" w:rsidP="0022566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ind w:firstLine="284"/>
        <w:jc w:val="center"/>
        <w:rPr>
          <w:rFonts w:ascii="Garamond" w:eastAsia="MS Mincho" w:hAnsi="Garamond" w:cs="Times New Roman"/>
          <w:sz w:val="24"/>
          <w:szCs w:val="24"/>
        </w:rPr>
      </w:pPr>
      <w:r w:rsidRPr="00825E29">
        <w:rPr>
          <w:rFonts w:ascii="Garamond" w:eastAsia="MS Mincho" w:hAnsi="Garamond" w:cs="Times New Roman"/>
          <w:sz w:val="24"/>
          <w:szCs w:val="24"/>
        </w:rPr>
        <w:t>Neni 462/a</w:t>
      </w:r>
    </w:p>
    <w:p w14:paraId="32A533E2" w14:textId="77777777" w:rsidR="00F7220A" w:rsidRPr="00825E29" w:rsidRDefault="00F7220A" w:rsidP="0022566E">
      <w:pPr>
        <w:autoSpaceDE w:val="0"/>
        <w:autoSpaceDN w:val="0"/>
        <w:adjustRightInd w:val="0"/>
        <w:spacing w:after="0"/>
        <w:ind w:firstLine="284"/>
        <w:jc w:val="center"/>
        <w:rPr>
          <w:rFonts w:ascii="Garamond" w:eastAsia="MS Mincho" w:hAnsi="Garamond" w:cs="Times New Roman"/>
          <w:b/>
          <w:sz w:val="24"/>
          <w:szCs w:val="24"/>
        </w:rPr>
      </w:pPr>
      <w:r w:rsidRPr="00825E29">
        <w:rPr>
          <w:rFonts w:ascii="Garamond" w:eastAsia="MS Mincho" w:hAnsi="Garamond" w:cs="Times New Roman"/>
          <w:b/>
          <w:sz w:val="24"/>
          <w:szCs w:val="24"/>
        </w:rPr>
        <w:t>Vënia në ekzekutim e vendimeve për të miturit</w:t>
      </w:r>
    </w:p>
    <w:p w14:paraId="32A533E3"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me ligjin nr. 35/2017, datë 30.3.2017)</w:t>
      </w:r>
    </w:p>
    <w:p w14:paraId="32A533E4" w14:textId="77777777" w:rsidR="00F7220A" w:rsidRPr="00825E29" w:rsidRDefault="00F7220A" w:rsidP="00F7220A">
      <w:pPr>
        <w:autoSpaceDE w:val="0"/>
        <w:autoSpaceDN w:val="0"/>
        <w:adjustRightInd w:val="0"/>
        <w:ind w:firstLine="284"/>
        <w:jc w:val="center"/>
        <w:rPr>
          <w:rFonts w:ascii="Garamond" w:eastAsia="MS Mincho" w:hAnsi="Garamond" w:cs="Times New Roman"/>
          <w:b/>
          <w:sz w:val="24"/>
          <w:szCs w:val="24"/>
        </w:rPr>
      </w:pPr>
    </w:p>
    <w:p w14:paraId="32A533E5" w14:textId="77777777" w:rsidR="00F7220A" w:rsidRPr="00825E29" w:rsidRDefault="00F7220A" w:rsidP="0022566E">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1. Prokurori dhe gjykata e seksioneve për të miturit pranë gjykatave të rretheve gjyqësore janë kompetente për marrjen e masave dhe shqyrtimin e kërkesave që lidhen me ekzekutimin e vendimeve të dhëna ndaj të miturve.</w:t>
      </w:r>
    </w:p>
    <w:p w14:paraId="32A533E6"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ab/>
        <w:t>2. Mënyra e ekzekutimit të masave dhe çdo vendimi të dhënë ndaj të miturve, përveç sa parashikohet në këtë Kod, rregullohet me ligj të veçantë.</w:t>
      </w:r>
    </w:p>
    <w:p w14:paraId="32A533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463</w:t>
      </w:r>
    </w:p>
    <w:p w14:paraId="32A533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Veprimet e prokurorit</w:t>
      </w:r>
    </w:p>
    <w:p w14:paraId="32A533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Prokurori pranë gjykatës së shkallës së parë që ka dhënë vendimin,  merr masa për ekzekutimin e vendimit. Ai bën kërkesa në gjykatën kompetente dhe ndërhyn në të gjitha veprimet e ekzekutimit.</w:t>
      </w:r>
    </w:p>
    <w:p w14:paraId="32A533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Vendimet e prokurorit i njoftohen, brenda tridhjetë ditëve, mbrojtësit të caktuar nga i interesuari ose, kur nuk ka të tillë, atij të caktuar nga prokurori.</w:t>
      </w:r>
    </w:p>
    <w:p w14:paraId="32A533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është e nevojshme, prokurori mund të kërkojë kryerjen e veprimeve të veçanta nga prokurori i një rrethi tjetër.</w:t>
      </w:r>
    </w:p>
    <w:p w14:paraId="32A533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Kur fillon ekzekutimi, prokurori njofton me shkrim gjykatën që ka dhënë vendimin.</w:t>
      </w:r>
    </w:p>
    <w:p w14:paraId="32A533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3F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464</w:t>
      </w:r>
    </w:p>
    <w:p w14:paraId="32A533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Ekzekutimi i vendimeve me burgim</w:t>
      </w:r>
    </w:p>
    <w:p w14:paraId="32A533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Për ekzekutimin e një vendimi me burgim, prokurori nxjerr urdhrin e ekzekutimit.</w:t>
      </w:r>
    </w:p>
    <w:p w14:paraId="32A533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Urdhri i ekzekutimit përmban gjeneralitetet e të dënuarit, dispozitivin e vendimit dhe disponimet e nevojshme për ekzekutimin.</w:t>
      </w:r>
    </w:p>
    <w:p w14:paraId="32A533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i dënuari është i paraburgosur, urdhri i dërgohet organit shtetëror që administron burgjet dhe i njoftohet të interesuarit, ndërsa kur i dënuari nuk është i paraburgosur urdhërohet burgimi i tij.</w:t>
      </w:r>
    </w:p>
    <w:p w14:paraId="32A533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Në të njëjtën mënyrë veprohet edhe për rastet e ekzekutimit të vendimeve të mbylljes së detyrueshme në institucione mjekësore ose edukimi.</w:t>
      </w:r>
    </w:p>
    <w:p w14:paraId="32A533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3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465</w:t>
      </w:r>
    </w:p>
    <w:p w14:paraId="32A533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Llogaritja e paraburgimit dhe e dënimeve të shlyera</w:t>
      </w:r>
    </w:p>
    <w:p w14:paraId="32A533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caktimin e kohës së dënimit me burgim, prokurori llogarit periudhën e paraburgimit të vuajtur për të njëjtën vepër ose për një vepër penale tjetër, periudhën e dënimit me burgim të shlyer për një vepër penale tjetër, kur dënimi përkatës është revokuar ose kur për veprën penale është dhënë amnisti apo falje.</w:t>
      </w:r>
    </w:p>
    <w:p w14:paraId="32A533F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çdo rast llogariten vetëm paraburgimi ose dënimi i shlyer pas kryerjes së veprës penale, për të cilën duhet të caktohet dënimi që do të ekzekutohet.</w:t>
      </w:r>
    </w:p>
    <w:p w14:paraId="32A533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Pasi bën llogaritjet, prokurori nxjerr urdhrin, i cili i njoftohet të dënuarit dhe mbrojtësit të tij.</w:t>
      </w:r>
    </w:p>
    <w:p w14:paraId="32A533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3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466</w:t>
      </w:r>
    </w:p>
    <w:p w14:paraId="32A534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Ekzekutimi i masave të sigurimit të urdhëruara nga gjykata</w:t>
      </w:r>
    </w:p>
    <w:p w14:paraId="32A534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Masat e sigurimit të urdhëruara nga gjykata, ekzekutohen nga prokurori pranë gjykatës që ka dhënë vendimin.</w:t>
      </w:r>
    </w:p>
    <w:p w14:paraId="32A534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467</w:t>
      </w:r>
    </w:p>
    <w:p w14:paraId="32A5340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Ekzekutimi i dënimeve me gjobë</w:t>
      </w:r>
    </w:p>
    <w:p w14:paraId="32A534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Vendimet që përmbajnë dënimin me gjobë ekzekutohen nga zyra e përmbarimit.</w:t>
      </w:r>
    </w:p>
    <w:p w14:paraId="32A534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vërtetohet pamundësia e marrjes së gjobës ose e një pjese të saj, prokurori i bën kërkesë gjykatës që ka dhënë vendimin për të bërë konvertimin. Me kërkesën e të dënuarit, gjykata mund ta shtyjë konvertimin deri në gjashtë muaj. Kjo periudhë nuk llogaritet në afatet e parashkrimit.</w:t>
      </w:r>
    </w:p>
    <w:p w14:paraId="32A53408"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Kundër vendimit të konvertimit mund të bëhet ankim, i cili pezullon ekzekutimin e tij.</w:t>
      </w:r>
    </w:p>
    <w:p w14:paraId="32A534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468</w:t>
      </w:r>
    </w:p>
    <w:p w14:paraId="32A534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Ekzekutimi i dënimeve plotësuese</w:t>
      </w:r>
    </w:p>
    <w:p w14:paraId="32A5340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0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Për ekzekutimin e dënimeve plotësuese, prokurori u dërgon shkurtimin e vendimit të dënimit organeve të policisë gjyqësore dhe organeve të tjera të interesuara.</w:t>
      </w:r>
    </w:p>
    <w:p w14:paraId="32A534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469</w:t>
      </w:r>
    </w:p>
    <w:p w14:paraId="32A534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Ekzekutimi i disa dënimeve</w:t>
      </w:r>
    </w:p>
    <w:p w14:paraId="32A5341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i njëjti person është dënuar me disa vendime për vepra penale të ndryshme, prokurori pranë gjykatës që ka dhënë vendimin e fundit i kërkon gjykatës që të caktojë dënimin që duhet të ekzekutohet, duke respektuar normat mbi bashkimin e dënimeve.</w:t>
      </w:r>
    </w:p>
    <w:p w14:paraId="32A534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Kërkesa e prokurorit i njoftohet të dënuarit dhe mbrojtësit të tij.</w:t>
      </w:r>
    </w:p>
    <w:p w14:paraId="32A534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w:t>
      </w:r>
    </w:p>
    <w:p w14:paraId="32A534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SHQYRTIMI NGA GJYKATA I ÇËSHTJEVE QË LIDHEN </w:t>
      </w:r>
    </w:p>
    <w:p w14:paraId="32A534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ME EKZEKUTIMIN E VENDIMEVE</w:t>
      </w:r>
    </w:p>
    <w:p w14:paraId="32A534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470</w:t>
      </w:r>
    </w:p>
    <w:p w14:paraId="32A534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Gjykata kompetente për ekzekutimin</w:t>
      </w:r>
    </w:p>
    <w:p w14:paraId="32A534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1 e shfuqizuar pika 2 me ligjin nr. 35/2017, datë 30.3.2017)</w:t>
      </w:r>
    </w:p>
    <w:p w14:paraId="32A5341C" w14:textId="77777777" w:rsidR="0022566E"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4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w:t>
      </w:r>
      <w:r w:rsidRPr="00825E29">
        <w:rPr>
          <w:rFonts w:ascii="Garamond" w:eastAsia="MS Mincho" w:hAnsi="Garamond" w:cs="Times New Roman"/>
          <w:sz w:val="24"/>
          <w:szCs w:val="24"/>
        </w:rPr>
        <w:t xml:space="preserve">Gjykata e vendit të ekzekutimit </w:t>
      </w:r>
      <w:r w:rsidRPr="00825E29">
        <w:rPr>
          <w:rFonts w:ascii="Garamond" w:hAnsi="Garamond" w:cs="Times New Roman"/>
          <w:sz w:val="24"/>
          <w:szCs w:val="24"/>
        </w:rPr>
        <w:t>është kompetente për shqyrtimin e kërkesave dhe pretendimeve që lidhen me ekzekutimin e tij.</w:t>
      </w:r>
    </w:p>
    <w:p w14:paraId="32A5341E" w14:textId="77777777" w:rsidR="00356EFD" w:rsidRPr="00825E29" w:rsidRDefault="00356EFD"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Shfuqizuar.</w:t>
      </w:r>
    </w:p>
    <w:p w14:paraId="32A534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2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471</w:t>
      </w:r>
    </w:p>
    <w:p w14:paraId="32A5342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Mënyra e procedimit nga gjykata</w:t>
      </w:r>
    </w:p>
    <w:p w14:paraId="32A5342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(Pika 5 numërohet pika 6 e shtuar pika 5</w:t>
      </w:r>
      <w:r w:rsidR="007E4B86"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3423" w14:textId="77777777" w:rsidR="0022566E"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34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procedon me kërkesën e prokurorit, të interesuarit ose të mbrojtësit.</w:t>
      </w:r>
    </w:p>
    <w:p w14:paraId="32A534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kërkesa është haptazi e pabazuar ose përsëritje e një kërkese të rrëzuar, të mbështetur mbi të njëjtat shkaqe, gjykata, pasi dëgjon prokurorin e deklaron atë të papranueshme me vendim, i cili i njoftohet brenda pesë ditëve të interesuarit. Kundër vendimit mund të bëhet ankim.</w:t>
      </w:r>
    </w:p>
    <w:p w14:paraId="32A534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Me përjashtim të rasteve të parashikuara nga paragrafi 2, gjykata cakton datën e seancës dhe lajmëron palët dhe mbrojtësit, të paktën dhjetë ditë para seancës.</w:t>
      </w:r>
    </w:p>
    <w:p w14:paraId="32A534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Seanca zhvillohet me pjesëmarrjen e detyrueshme të prokurorit dhe të mbrojtësve. I interesuari, kur e kërkon, dëgjohet personalisht ose me letërporosi.</w:t>
      </w:r>
    </w:p>
    <w:p w14:paraId="32A534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5. Kur kërkuesi nuk paraqitet në seancë pa ndonjë shkak të arsyeshëm, megjithëse ka dijeni rregullisht për datën dhe orën e saj, heq dorë nga kërkesa, ose ndryshon objektin e saj, gjykata e deklaron atë të papranueshme.</w:t>
      </w:r>
    </w:p>
    <w:p w14:paraId="32A534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6. Gjykata merr vendim, i cili u njoftohet palëve edhe mbrojtësve. Kundër vendimit mund të bëhet ankim, por ai nuk e pezullon ekzekutimin, përveçse kur gjykata që e ka dhënë vendos ndryshe.</w:t>
      </w:r>
    </w:p>
    <w:p w14:paraId="32A534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472</w:t>
      </w:r>
    </w:p>
    <w:p w14:paraId="32A534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Dyshimi për identitetin fizik të personit të burgosur</w:t>
      </w:r>
    </w:p>
    <w:p w14:paraId="32A534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ka arsye për të dyshuar mbi identitetin e personit të arrestuar për ekzekutimin e dënimit, gjykata e  merr në pyetje, kryen hetimet e nevojshme për identifikimin e tij dhe merr vendim, i cili i njoftohet të interesuarit.</w:t>
      </w:r>
    </w:p>
    <w:p w14:paraId="32A534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Kur konstaton se ai nuk është personi ndaj të cilit duhet të bëhet ekzekutimi, gjykata urdhëron menjëherë lirimin e tij. Në qoftë se identiteti mbetet i paqartë, ajo urdhëron pezullimin e ekzekutimit, lirimin e të burgosurit dhe njofton prokurorin që të bëjë hetime të mëtejshme.</w:t>
      </w:r>
    </w:p>
    <w:p w14:paraId="32A534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është i qartë gabimi për identitetin e personit, prokurori  urdhëron lirimin e tij dhe i dërgon menjëherë aktet gjykatës.</w:t>
      </w:r>
    </w:p>
    <w:p w14:paraId="32A53431"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4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473</w:t>
      </w:r>
    </w:p>
    <w:p w14:paraId="32A534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Gabimi në emër</w:t>
      </w:r>
    </w:p>
    <w:p w14:paraId="32A534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një person është dënuar në vend të një tjetri për gabim në emër, gjykata vendos korrigjimin vetëm kur personi kundër të cilit duhej të procedohej është thirrur si i pandehur edhe me një emër tjetër në gjykim. Në rast të kundërt vendoset rishikimi i çështjes në bazë të nenit 450, paragrafi 1, shkronja “c”. Në çdo rast ekzekutimi kundër personit të dënuar gabimisht pezullohet.</w:t>
      </w:r>
    </w:p>
    <w:p w14:paraId="32A534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474</w:t>
      </w:r>
    </w:p>
    <w:p w14:paraId="32A534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Disa vendime për të njëjtin fakt</w:t>
      </w:r>
    </w:p>
    <w:p w14:paraId="32A534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disa vendime janë dhënë kundër të njëjtit person për të njëjtin fakt, gjykata urdhëron ekzekutimin e vendimit me të cilin është dhënë dënimi më i lehtë, duke i deklaruar të tjerët të pazbatueshëm. Kur dënimet kryesore janë të barabarta, mbahet parasysh dënimi plotësues.</w:t>
      </w:r>
    </w:p>
    <w:p w14:paraId="32A5343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ka disa vendime pushimi ose pafajësie, i interesuari tregon vendimin që duhet ekzekutuar dhe kur ai nuk e bën këtë, prokurori për rastin e pushimit dhe gjykata për rastin e pafajësisë, urdhërojnë ekzekutimin e vendimit më të favorshëm.</w:t>
      </w:r>
    </w:p>
    <w:p w14:paraId="32A534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bëhet fjalë për një vendim pafajësie dhe për një vendim dënimi, gjykata urdhëron ekzekutimin e vendimit të pafajësisë, duke revokuar vendimin e dënimit, ndërsa kur është fjala për një vendim mosfillimi të dhënë nga prokurori dhe një vendim të dhënë në gjykim, gjykata urdhëron ekzekutimin e vendimit të dhënë në gjykim.</w:t>
      </w:r>
    </w:p>
    <w:p w14:paraId="32A534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3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475</w:t>
      </w:r>
    </w:p>
    <w:p w14:paraId="32A5343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Bashkimi i dënimeve</w:t>
      </w:r>
    </w:p>
    <w:p w14:paraId="32A534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rastin e disa vendimeve, të dhëna në procedime të ndryshme kundër të njëjtit person, i dënuari ose prokurori mund të kërkojnë nga gjykata zbatimin e rregullave për bashkimin e dënimeve.</w:t>
      </w:r>
    </w:p>
    <w:p w14:paraId="32A534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476</w:t>
      </w:r>
    </w:p>
    <w:p w14:paraId="32A534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Shtyrja e ekzekutimit të vendimit</w:t>
      </w:r>
    </w:p>
    <w:p w14:paraId="32A534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i/>
          <w:sz w:val="24"/>
          <w:szCs w:val="24"/>
        </w:rPr>
        <w:t>(Ndryshuar pika 3 me ligjin nr. 35/2017, datë 30.3.2017)</w:t>
      </w:r>
    </w:p>
    <w:p w14:paraId="32A534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4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që ka dhënë vendimin e dënimit, me kërkesën e të dënuarit, të mbrojtësit ose të prokurorit, mund të vendosë shtyrjen e ekzekutimit të vendimit në këto raste:</w:t>
      </w:r>
    </w:p>
    <w:p w14:paraId="32A534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i dënuari vuan nga një sëmundje që pengon ekzekutimin e vendimit. Ekzekutimi shtyhet gjer në shërimin e të dënuarit;</w:t>
      </w:r>
    </w:p>
    <w:p w14:paraId="32A534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b) kur e dënuara është shtatzënë ose me fëmijë nën një vjeç.  Ekzekutimi shtyhet gjer sa fëmija të bëhet një vjeç; </w:t>
      </w:r>
    </w:p>
    <w:p w14:paraId="32A534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kur vuajtja e menjëhershme e dënimit mund të sjellë pasoja të rënda për të dënuarin ose familjen e tij. Shtyrja e ekzekutimit në këto raste nuk mund të zgjatet më tepër se gjashtë muaj;</w:t>
      </w:r>
    </w:p>
    <w:p w14:paraId="32A5344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në çdo rast tjetër që çmohet nga gjykata si i veçantë, duke u shtyrë ekzekutimi gjer në tre muaj.</w:t>
      </w:r>
    </w:p>
    <w:p w14:paraId="32A5344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Me paraqitjen e kërkesës gjykata ka të drejtë të pezullojë ekzekutimin e vendimit gjer në shqyrtimin e saj.</w:t>
      </w:r>
    </w:p>
    <w:p w14:paraId="32A5344D"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r w:rsidRPr="00825E29">
        <w:rPr>
          <w:rFonts w:ascii="Garamond" w:eastAsia="MS Mincho" w:hAnsi="Garamond" w:cs="Times New Roman"/>
          <w:sz w:val="24"/>
          <w:szCs w:val="24"/>
        </w:rPr>
        <w:t>3. Gjykata arsyeton vendimin brenda 5 ditëve. Kundër vendimit lejohet ankim brenda 5 ditëve. Gjykata e apelit vendos mbi ankimin brenda 10 ditëve nga data e marrjes së akteve.</w:t>
      </w:r>
    </w:p>
    <w:p w14:paraId="32A534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4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477</w:t>
      </w:r>
    </w:p>
    <w:p w14:paraId="32A534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Lirimi me kusht</w:t>
      </w:r>
    </w:p>
    <w:p w14:paraId="32A534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45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e vendit të ekzekutimit vendos për lirimin me kusht dhe revokimin e vendimit të lirimit me kusht, sipas kritereve të caktuara në Kodin Penal.</w:t>
      </w:r>
    </w:p>
    <w:p w14:paraId="32A534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Kërkesa nuk mund të përsëritet para se të kenë kaluar gjashtë muaj nga dita kur vendimi i rrëzimit të kërkesës ka marrë formë të prerë.</w:t>
      </w:r>
    </w:p>
    <w:p w14:paraId="32A534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4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478</w:t>
      </w:r>
    </w:p>
    <w:p w14:paraId="32A5345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Lirimi i të burgosurit</w:t>
      </w:r>
    </w:p>
    <w:p w14:paraId="32A53457" w14:textId="77777777" w:rsidR="00F7220A" w:rsidRPr="00825E29" w:rsidRDefault="00F7220A"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r w:rsidRPr="00825E29">
        <w:rPr>
          <w:rFonts w:ascii="Garamond" w:hAnsi="Garamond" w:cs="Times New Roman"/>
          <w:i/>
          <w:sz w:val="24"/>
          <w:szCs w:val="24"/>
        </w:rPr>
        <w:t>(Shfuqizuar me ligjin nr. 35/2017, datë 30.3.2017)</w:t>
      </w:r>
    </w:p>
    <w:p w14:paraId="32A53458" w14:textId="77777777" w:rsidR="00356EFD" w:rsidRPr="00825E29" w:rsidRDefault="00356EFD"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479</w:t>
      </w:r>
    </w:p>
    <w:p w14:paraId="32A534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Revokimi i vendimit për shkak të shfuqizimit të veprës penale</w:t>
      </w:r>
    </w:p>
    <w:p w14:paraId="32A534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pika 2 me ligjin nr. 35/2017, datë 30.3.2017)</w:t>
      </w:r>
    </w:p>
    <w:p w14:paraId="32A5345D" w14:textId="77777777" w:rsidR="00356EFD" w:rsidRPr="00825E29" w:rsidRDefault="00356EFD"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45E" w14:textId="77777777" w:rsidR="00F7220A" w:rsidRPr="00825E29" w:rsidRDefault="0022566E"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ab/>
        <w:t xml:space="preserve">1. </w:t>
      </w:r>
      <w:r w:rsidR="00F7220A" w:rsidRPr="00825E29">
        <w:rPr>
          <w:rFonts w:ascii="Garamond" w:hAnsi="Garamond" w:cs="Times New Roman"/>
          <w:sz w:val="24"/>
          <w:szCs w:val="24"/>
        </w:rPr>
        <w:t>Në rastin e shfuqizimit ose të deklarimit të paligjshmërisë kushtetuese të normës penale, gjykata revokon vendimin e dënimit, duke deklaruar se fakti nuk parashikohet si vepër penale. Në të njëjtën mënyrë veprohet edhe kur është dhënë vendim mosfillimi ose pafajësie për shkak të shuarjes së veprës penale.</w:t>
      </w:r>
    </w:p>
    <w:p w14:paraId="32A5345F"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284"/>
        <w:jc w:val="both"/>
        <w:rPr>
          <w:rFonts w:ascii="Garamond" w:hAnsi="Garamond" w:cs="Times New Roman"/>
          <w:sz w:val="24"/>
          <w:szCs w:val="24"/>
        </w:rPr>
      </w:pPr>
      <w:r w:rsidRPr="00825E29">
        <w:rPr>
          <w:rFonts w:ascii="Garamond" w:eastAsia="MS Mincho" w:hAnsi="Garamond" w:cs="Times New Roman"/>
          <w:sz w:val="24"/>
          <w:szCs w:val="24"/>
        </w:rPr>
        <w:t>2. Kërkesa shqyrtohet menjëherë dhe në çdo rast jo më vonë se 24 orë nga momenti i depozitimit të kërkesës nga gjykata ku është paraqitur ajo, edhe nëse kjo e fundit nuk është kompetente nga pikëpamja tokësore.</w:t>
      </w:r>
    </w:p>
    <w:p w14:paraId="32A534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480</w:t>
      </w:r>
    </w:p>
    <w:p w14:paraId="32A534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Kompetenca të tjera</w:t>
      </w:r>
    </w:p>
    <w:p w14:paraId="32A534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4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fazën e ekzekutimit, gjykata është kompetente të vendosë për shuarjen e veprës penale pas dënimit, për shuarjen e dënimit, për dënimet plotësuese, për konfiskimin ose kthimin e sendeve të sekuestruara, si dhe për çdo rast të parashikuar me ligj.</w:t>
      </w:r>
    </w:p>
    <w:p w14:paraId="32A534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vërtetohet shuarja e veprës penale ose të dënimit, gjykata e deklaron këtë edhe kryesisht, duke marrë masat përkatëse.</w:t>
      </w:r>
    </w:p>
    <w:p w14:paraId="32A534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III</w:t>
      </w:r>
    </w:p>
    <w:p w14:paraId="32A534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GJENDJA GJYQËSORE</w:t>
      </w:r>
    </w:p>
    <w:p w14:paraId="32A534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jc w:val="center"/>
        <w:rPr>
          <w:rFonts w:ascii="Garamond" w:hAnsi="Garamond" w:cs="Times New Roman"/>
          <w:sz w:val="24"/>
          <w:szCs w:val="24"/>
        </w:rPr>
      </w:pPr>
    </w:p>
    <w:p w14:paraId="32A5346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481</w:t>
      </w:r>
    </w:p>
    <w:p w14:paraId="32A534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Zyra e gjendjes gjyqësore</w:t>
      </w:r>
    </w:p>
    <w:p w14:paraId="32A534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pika 2 me ligjin nr. 35/2017, datë 30.3.2017)</w:t>
      </w:r>
    </w:p>
    <w:p w14:paraId="32A534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46D" w14:textId="77777777" w:rsidR="00F7220A" w:rsidRPr="00825E29" w:rsidRDefault="0022566E"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contextualSpacing/>
        <w:jc w:val="both"/>
        <w:rPr>
          <w:rFonts w:ascii="Garamond" w:hAnsi="Garamond" w:cs="Times New Roman"/>
          <w:sz w:val="24"/>
          <w:szCs w:val="24"/>
        </w:rPr>
      </w:pPr>
      <w:r w:rsidRPr="00825E29">
        <w:rPr>
          <w:rFonts w:ascii="Garamond" w:hAnsi="Garamond" w:cs="Times New Roman"/>
          <w:sz w:val="24"/>
          <w:szCs w:val="24"/>
        </w:rPr>
        <w:tab/>
        <w:t xml:space="preserve">1. </w:t>
      </w:r>
      <w:r w:rsidR="00F7220A" w:rsidRPr="00825E29">
        <w:rPr>
          <w:rFonts w:ascii="Garamond" w:hAnsi="Garamond" w:cs="Times New Roman"/>
          <w:sz w:val="24"/>
          <w:szCs w:val="24"/>
        </w:rPr>
        <w:t>Pranë Ministrisë së Drejtësisë, në zyrën e regjistrit gjyqësor, depozitohen shkurtimet e vendimeve për personat e gjykuar penalisht.</w:t>
      </w:r>
    </w:p>
    <w:p w14:paraId="32A5346E" w14:textId="77777777" w:rsidR="00F7220A" w:rsidRPr="00825E29" w:rsidRDefault="0022566E"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r w:rsidRPr="00825E29">
        <w:rPr>
          <w:rFonts w:ascii="Garamond" w:eastAsia="MS Mincho" w:hAnsi="Garamond" w:cs="Times New Roman"/>
          <w:sz w:val="24"/>
          <w:szCs w:val="24"/>
        </w:rPr>
        <w:lastRenderedPageBreak/>
        <w:tab/>
      </w:r>
      <w:r w:rsidR="00F7220A" w:rsidRPr="00825E29">
        <w:rPr>
          <w:rFonts w:ascii="Garamond" w:eastAsia="MS Mincho" w:hAnsi="Garamond" w:cs="Times New Roman"/>
          <w:sz w:val="24"/>
          <w:szCs w:val="24"/>
        </w:rPr>
        <w:t>2. Gjykata e shkallës së parë dërgon në zyrën e regjistrit gjyqësor shkurtimin e vendimit të dënimit brenda 10 ditëve nga data që vendimi merr formë të prerë, kur ndaj tij nuk ushtrohet ankim dhe brenda 10 ditëve nga data e mbërritjes së akteve, kur ndaj vendimit është ushtruar ankim.</w:t>
      </w:r>
    </w:p>
    <w:p w14:paraId="32A534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47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482</w:t>
      </w:r>
    </w:p>
    <w:p w14:paraId="32A534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Shënimet në regjistrin gjyqësor</w:t>
      </w:r>
    </w:p>
    <w:p w14:paraId="32A534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4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regjistrin gjyqësor regjistrohen me shkurtim:</w:t>
      </w:r>
    </w:p>
    <w:p w14:paraId="32A534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vendimet e dënimit me të marrë formë të prerë;</w:t>
      </w:r>
    </w:p>
    <w:p w14:paraId="32A534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vendimet e dhëna nga gjykata në fazën e ekzekutimit;</w:t>
      </w:r>
    </w:p>
    <w:p w14:paraId="32A534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vendimet që lidhen me zbatimin e vendimeve plotësuese;</w:t>
      </w:r>
    </w:p>
    <w:p w14:paraId="32A53477" w14:textId="77777777" w:rsidR="00F7220A" w:rsidRPr="00825E29" w:rsidRDefault="00F7220A" w:rsidP="0022566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vendimet gjyqësore të pafajësisë e të pushimit të çështjes.</w:t>
      </w:r>
    </w:p>
    <w:p w14:paraId="32A534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483</w:t>
      </w:r>
    </w:p>
    <w:p w14:paraId="32A5347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Heqja e shënimeve</w:t>
      </w:r>
    </w:p>
    <w:p w14:paraId="32A534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shkronja “ç”  me ligjin nr. 35/2017, datë 30.3.2017)</w:t>
      </w:r>
    </w:p>
    <w:p w14:paraId="32A534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4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Shënimet në regjistër hiqen pas marrjes së njoftimit zyrtar të vdekjes së personit, të cilit i referohen kur ai bëhet tetëdhjetë vjeç.</w:t>
      </w:r>
    </w:p>
    <w:p w14:paraId="32A534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Hiqen edhe shënimet lidhur me:</w:t>
      </w:r>
    </w:p>
    <w:p w14:paraId="32A534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vendimet e revokuara për shkak të rishikimit ose të shfuqizimit të veprës penale;</w:t>
      </w:r>
    </w:p>
    <w:p w14:paraId="32A534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vendimet e pafajësisë ose të pushimit kur kanë kaluar dhjetë vjet nga dita që vendimi ka marrë formë të prerë;</w:t>
      </w:r>
    </w:p>
    <w:p w14:paraId="32A534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vendimet e dënimit për kundërvajtje kur është dhënë dënimi me gjobë, me kalimin e dhjetë vjetëve nga dita kur vendimi është ekzekutuar.</w:t>
      </w:r>
    </w:p>
    <w:p w14:paraId="32A534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ç) masat dhe vendimet e dënimit për kundërvajtje penale të kryera nga të miturit, kur ata arrijnë moshën 21 vjeç.</w:t>
      </w:r>
    </w:p>
    <w:p w14:paraId="32A534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484</w:t>
      </w:r>
    </w:p>
    <w:p w14:paraId="32A534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Vërtetimet e gjendjes gjyqësore</w:t>
      </w:r>
    </w:p>
    <w:p w14:paraId="32A534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Organet e drejtësisë, të administratës shtetërore dhe entet e ngarkuara me shërbime publike kanë të drejtë të marrin vërtetimin e shënimeve për  një person të caktuar, kur vërtetimi është i nevojshëm për kryerjen e funksioneve të tyre.</w:t>
      </w:r>
    </w:p>
    <w:p w14:paraId="32A534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Prokurori mund të kërkojë vërtetimin e sipërm për të pandehurin ose të dënuarin dhe, me autorizim të gjykatës ai dhe mbrojtësi mund të kërkojnë vërtetim edhe për personin e dëmtuar dhe dëshmitarët.</w:t>
      </w:r>
    </w:p>
    <w:p w14:paraId="32A534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Personi të cilit i referohet shënimi në regjistër ka të drejtë të marrë vërtetimin përkatës pa qenë i detyruar të tregojë shkaqet në kërkesë.</w:t>
      </w:r>
    </w:p>
    <w:p w14:paraId="32A534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IV</w:t>
      </w:r>
    </w:p>
    <w:p w14:paraId="32A534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SHPENZIMET PROCEDURALE</w:t>
      </w:r>
    </w:p>
    <w:p w14:paraId="32A534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485</w:t>
      </w:r>
    </w:p>
    <w:p w14:paraId="32A534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Shpenzimet e bëra nga shteti</w:t>
      </w:r>
    </w:p>
    <w:p w14:paraId="32A534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Shpenzimet procedurale penale parapaguhen nga shteti, me përjashtim të atyre që lidhen me aktet e kërkuara nga palët private.</w:t>
      </w:r>
    </w:p>
    <w:p w14:paraId="32A534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2. Në shpenzimet procedurale përfshihen shpenzimet e bëra në të gjitha fazat e procedimit për këqyrjet, eksperimentet, ekspertimet, njoftimet, për mbrojtësit e caktuar kryesisht dhe çdo shpenzim tjetër i dokumentuar rregullisht.</w:t>
      </w:r>
    </w:p>
    <w:p w14:paraId="32A534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vendimin përfundimtar gjykata cakton detyrimin për pagimin e shpenzimeve të parapaguara nga shteti.</w:t>
      </w:r>
    </w:p>
    <w:p w14:paraId="32A53493"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4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486</w:t>
      </w:r>
    </w:p>
    <w:p w14:paraId="32A534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Pagimi i shpenzimeve procedurale</w:t>
      </w:r>
    </w:p>
    <w:p w14:paraId="32A534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9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Detyrimi për shpenzimet procedurale ekzekutohet nga zyra e përmbarimit.</w:t>
      </w:r>
    </w:p>
    <w:p w14:paraId="32A534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rastin e paaftësisë paguese zyra e përmbarimit njofton policinë financiare, e cila merr të dhëna për gjendjen reale të të detyruarit dhe për çdo ndryshim të saj.</w:t>
      </w:r>
    </w:p>
    <w:p w14:paraId="32A534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487</w:t>
      </w:r>
    </w:p>
    <w:p w14:paraId="32A534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Zgjidhja e ankesave për shpenzimet</w:t>
      </w:r>
    </w:p>
    <w:p w14:paraId="32A534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Për ankesat lidhur me shpenzimet procedurale vendos gjykata që ka dhënë vendimin, e cila procedon sipas rregullave të caktuara në nenin 471.</w:t>
      </w:r>
    </w:p>
    <w:p w14:paraId="32A5349E" w14:textId="77777777" w:rsidR="0022566E"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9F" w14:textId="77777777" w:rsidR="0022566E"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A0" w14:textId="77777777" w:rsidR="0022566E" w:rsidRPr="00825E29" w:rsidRDefault="0022566E"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TITULLI X</w:t>
      </w:r>
    </w:p>
    <w:p w14:paraId="32A534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 xml:space="preserve">MARRËDHËNIET JURIDIKSIONALE ME AUTORITETET </w:t>
      </w:r>
    </w:p>
    <w:p w14:paraId="32A534A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E HUAJA</w:t>
      </w:r>
    </w:p>
    <w:p w14:paraId="32A534A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w:t>
      </w:r>
    </w:p>
    <w:p w14:paraId="32A534A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EKSTRADIMI</w:t>
      </w:r>
    </w:p>
    <w:p w14:paraId="32A534A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w:t>
      </w:r>
    </w:p>
    <w:p w14:paraId="32A534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EKSTRADIMI PËR JASHTË SHTETIT</w:t>
      </w:r>
    </w:p>
    <w:p w14:paraId="32A534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488</w:t>
      </w:r>
    </w:p>
    <w:p w14:paraId="32A534A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Kuptimi i ekstradimit</w:t>
      </w:r>
    </w:p>
    <w:p w14:paraId="32A534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AE"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Dorëzimi i një personi një shteti të huaj për ekzekutimin e një vendimi me burgim ose të një akti që vërteton procedimin e tij për një vepër penale, mund të bëh</w:t>
      </w:r>
      <w:r w:rsidR="00F23C83" w:rsidRPr="00825E29">
        <w:rPr>
          <w:rFonts w:ascii="Garamond" w:hAnsi="Garamond" w:cs="Times New Roman"/>
          <w:sz w:val="24"/>
          <w:szCs w:val="24"/>
        </w:rPr>
        <w:t>et vetëm nëpërmjet ekstradimit.</w:t>
      </w:r>
    </w:p>
    <w:p w14:paraId="32A534A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489</w:t>
      </w:r>
    </w:p>
    <w:p w14:paraId="32A534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për ekstradim</w:t>
      </w:r>
    </w:p>
    <w:p w14:paraId="32A534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Ekstradimi lejohet vetëm mbi bazën e një kërkese drejtuar Ministrisë së Drejtësisë.</w:t>
      </w:r>
    </w:p>
    <w:p w14:paraId="32A534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Kërkesës për ekstradim i bashkëngjiten:</w:t>
      </w:r>
    </w:p>
    <w:p w14:paraId="32A534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kopja e vendimit të dënimit me burgim ose e aktit të procedimit;</w:t>
      </w:r>
    </w:p>
    <w:p w14:paraId="32A534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një relacion mbi veprën penale që i ngarkohet personit për të cilin kërkohet ekstradimi, duke treguar kohën dhe vendin e kryerjes së veprës dhe cilësimin ligjor të saj;</w:t>
      </w:r>
    </w:p>
    <w:p w14:paraId="32A534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teksti i dispozitave ligjore që do të zbatohen, duke treguar nëse për veprën për të cilën kërkohet ekstradimi është parashikuar nga ligji i shtetit të huaj dënimi me vdekje;</w:t>
      </w:r>
    </w:p>
    <w:p w14:paraId="32A534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të dhënat individuale dhe çdo informacion tjetër të mundshëm që shërben për të përcaktuar identitetin dhe shtetësinë e personit, për të cilin kërkohet ekstradimi.</w:t>
      </w:r>
    </w:p>
    <w:p w14:paraId="32A534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3. Kur konkurrojnë disa kërkesa  ekstradimi, Ministria e Drejtësisë cakton radhën e shqyrtimit. Për këtë qëllim ajo mban parasysh të gjitha rrethanat e çështjes dhe veçanërisht datën e marrjes së kërkesës, rëndësinë dhe vendin e kryerjes së veprës penale ose shtetësinë dhe vendbanimin e personit të kërkuar, si dhe mundësinë e një riekstradimi nga shteti kërkues.</w:t>
      </w:r>
    </w:p>
    <w:p w14:paraId="32A534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Në qoftë se për një shkelje të vetme ekstradimi kërkohet në të njëjtën kohë nga shumë shtete, ai i jepet shtetit ndaj të cilit është drejtuar vepra penale ose atij shteti mbi territorin e të cilit është kryer vepra.</w:t>
      </w:r>
    </w:p>
    <w:p w14:paraId="32A534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490</w:t>
      </w:r>
    </w:p>
    <w:p w14:paraId="32A534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Kushtet e ekstradimit</w:t>
      </w:r>
    </w:p>
    <w:p w14:paraId="32A534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 xml:space="preserve">(Shtuar </w:t>
      </w:r>
      <w:r w:rsidR="009C6053" w:rsidRPr="00825E29">
        <w:rPr>
          <w:rFonts w:ascii="Garamond" w:hAnsi="Garamond" w:cs="Times New Roman"/>
          <w:i/>
          <w:iCs/>
          <w:sz w:val="24"/>
          <w:szCs w:val="24"/>
        </w:rPr>
        <w:t>fjalë</w:t>
      </w:r>
      <w:r w:rsidRPr="00825E29">
        <w:rPr>
          <w:rFonts w:ascii="Garamond" w:hAnsi="Garamond" w:cs="Times New Roman"/>
          <w:i/>
          <w:iCs/>
          <w:sz w:val="24"/>
          <w:szCs w:val="24"/>
        </w:rPr>
        <w:t xml:space="preserve"> </w:t>
      </w:r>
      <w:r w:rsidR="00356EFD" w:rsidRPr="00825E29">
        <w:rPr>
          <w:rFonts w:ascii="Garamond" w:hAnsi="Garamond" w:cs="Times New Roman"/>
          <w:i/>
          <w:iCs/>
          <w:sz w:val="24"/>
          <w:szCs w:val="24"/>
        </w:rPr>
        <w:t xml:space="preserve">në pikën 3 </w:t>
      </w:r>
      <w:r w:rsidRPr="00825E29">
        <w:rPr>
          <w:rFonts w:ascii="Garamond" w:hAnsi="Garamond" w:cs="Times New Roman"/>
          <w:i/>
          <w:iCs/>
          <w:sz w:val="24"/>
          <w:szCs w:val="24"/>
        </w:rPr>
        <w:t>me ligjin nr. 99, datë 31.7.2014)</w:t>
      </w:r>
    </w:p>
    <w:p w14:paraId="32A534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Ekstradimi lejohet me kusht të shprehur se i ekstraduari nuk do të ndiqet, nuk do të dënohet dhe as do t’i dorëzohet një shteti tjetër për një vepër penale që ka ndodhur para kërkesës për dorëzim dhe që është e ndryshme nga ajo për të cilën është dhënë ekstradimi.</w:t>
      </w:r>
    </w:p>
    <w:p w14:paraId="32A534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Kushtet e treguara nga paragrafi 1 nuk merren parasysh:</w:t>
      </w:r>
    </w:p>
    <w:p w14:paraId="32A534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pala dorëzuese jep pëlqim të shprehur që i ekstraduari të ndiqet edhe për një vepër penale tjetër dhe i ekstraduari nuk ka kundërshtim;</w:t>
      </w:r>
    </w:p>
    <w:p w14:paraId="32A534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i ekstraduari, edhe pse ka patur mundësi, nuk ka lënë territorin e shtetit të cilit i është dorëzuar, pasi kanë kaluar dyzet e pesë ditë nga lirimi i tij ose pasi e ka lënë atë është kthyer vullnetarisht.</w:t>
      </w:r>
    </w:p>
    <w:p w14:paraId="32A534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Ministria e Drejtësisë mund të vërë edhe kushte të tjera që i çmon të përshtatshme pa tejkaluar parashikimet e akteve ndërkombëtare, në të cilat Republika e Shqipërisë është palë dhe rezervat e deklarimet ligjore.</w:t>
      </w:r>
    </w:p>
    <w:p w14:paraId="32A534C4"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w:t>
      </w:r>
    </w:p>
    <w:p w14:paraId="32A534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491</w:t>
      </w:r>
    </w:p>
    <w:p w14:paraId="32A534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Mospranimi i kërkesës për ekstradim</w:t>
      </w:r>
    </w:p>
    <w:p w14:paraId="32A534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(Ndryshuar me ligjin nr. 35/2017, datë 30.3.2017)</w:t>
      </w:r>
    </w:p>
    <w:p w14:paraId="32A534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4C9" w14:textId="77777777" w:rsidR="00F7220A" w:rsidRPr="00825E29" w:rsidRDefault="00F7220A" w:rsidP="00F23C8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Nuk mund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jepet ekstradimi: </w:t>
      </w:r>
    </w:p>
    <w:p w14:paraId="32A534CA" w14:textId="77777777" w:rsidR="00F7220A" w:rsidRPr="00825E29" w:rsidRDefault="00F7220A" w:rsidP="00F23C8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a)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nje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vepe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me karakter politik ose kur rezulton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ai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rkohet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llime politike;</w:t>
      </w:r>
      <w:r w:rsidRPr="00825E29">
        <w:rPr>
          <w:rFonts w:ascii="Garamond" w:eastAsia="MS Mincho" w:hAnsi="Garamond" w:cs="Times New Roman"/>
          <w:sz w:val="24"/>
          <w:szCs w:val="24"/>
        </w:rPr>
        <w:br/>
      </w:r>
      <w:r w:rsidRPr="00825E29">
        <w:rPr>
          <w:rFonts w:ascii="Garamond" w:eastAsia="MS Mincho" w:hAnsi="Garamond" w:cs="Times New Roman"/>
          <w:sz w:val="24"/>
          <w:szCs w:val="24"/>
        </w:rPr>
        <w:tab/>
        <w:t>b) kur ka arsye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mendohet se personi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rkohet do t</w:t>
      </w:r>
      <w:r w:rsidRPr="00825E29">
        <w:rPr>
          <w:rFonts w:ascii="Garamond" w:eastAsia="MS Mincho" w:hAnsi="Garamond" w:cs="Garamond"/>
          <w:sz w:val="24"/>
          <w:szCs w:val="24"/>
        </w:rPr>
        <w:t>’</w:t>
      </w:r>
      <w:r w:rsidRPr="00825E29">
        <w:rPr>
          <w:rFonts w:ascii="Garamond" w:eastAsia="MS Mincho" w:hAnsi="Garamond" w:cs="Times New Roman"/>
          <w:sz w:val="24"/>
          <w:szCs w:val="24"/>
        </w:rPr>
        <w:t>u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nshtrohet persekutimeve ose diskriminimeve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shkak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race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 fese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seksit, shtete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sise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gjuhe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 bindjeve politike, gjendjes personale a shoqe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rore ose de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nimeve a trajtimeve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egra, c</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njere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zore a poshte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ruese ose veprimeve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rbe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jne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shkelje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nje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drejte themelore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njeriut; </w:t>
      </w:r>
    </w:p>
    <w:p w14:paraId="32A534CB" w14:textId="77777777" w:rsidR="00F7220A" w:rsidRPr="00825E29" w:rsidRDefault="00F7220A" w:rsidP="00F23C8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 kur personi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rkohet ka kryer nje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vepe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penale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Shqipe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ri;</w:t>
      </w:r>
    </w:p>
    <w:p w14:paraId="32A534CC" w14:textId="77777777" w:rsidR="00F7220A" w:rsidRPr="00825E29" w:rsidRDefault="00F7220A" w:rsidP="00F23C8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c</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kur ka filluar procedimi ose 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gjykuar 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Shqipe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ri edhe pse vepra 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kryer jashte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shtetit; </w:t>
      </w:r>
    </w:p>
    <w:p w14:paraId="32A534CD" w14:textId="77777777" w:rsidR="00F7220A" w:rsidRPr="00825E29" w:rsidRDefault="00F7220A" w:rsidP="00F23C8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d) kur vepra penale nuk parashikohet si e tille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nga legjislacioni shqiptar;</w:t>
      </w:r>
    </w:p>
    <w:p w14:paraId="32A534CE" w14:textId="77777777" w:rsidR="00F7220A" w:rsidRPr="00825E29" w:rsidRDefault="00F7220A" w:rsidP="00F23C8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dh) kur pe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 vepre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 penale 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dhe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ne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amnisti nga shteti shqiptar;</w:t>
      </w:r>
    </w:p>
    <w:p w14:paraId="32A534CF" w14:textId="77777777" w:rsidR="00F7220A" w:rsidRPr="00825E29" w:rsidRDefault="00F7220A" w:rsidP="00F23C8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e) kur personi i ke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rkuar 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shtetas shqiptar dhe nuk ka marre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veshje qe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parashikoje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ndryshe; </w:t>
      </w:r>
    </w:p>
    <w:p w14:paraId="32A534D0" w14:textId="77777777" w:rsidR="00F7220A" w:rsidRPr="00825E29" w:rsidRDefault="00F7220A" w:rsidP="00F23C83">
      <w:pPr>
        <w:autoSpaceDE w:val="0"/>
        <w:autoSpaceDN w:val="0"/>
        <w:adjustRightInd w:val="0"/>
        <w:spacing w:after="0"/>
        <w:ind w:firstLine="284"/>
        <w:jc w:val="both"/>
        <w:rPr>
          <w:rFonts w:ascii="Garamond" w:eastAsia="MS Mincho" w:hAnsi="Garamond" w:cs="Times New Roman"/>
          <w:sz w:val="24"/>
          <w:szCs w:val="24"/>
        </w:rPr>
      </w:pPr>
      <w:r w:rsidRPr="00825E29">
        <w:rPr>
          <w:rFonts w:ascii="Garamond" w:eastAsia="MS Mincho" w:hAnsi="Garamond" w:cs="Times New Roman"/>
          <w:sz w:val="24"/>
          <w:szCs w:val="24"/>
        </w:rPr>
        <w:tab/>
        <w:t>ë) kur 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shte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parashkruar ndjekja penale ose </w:t>
      </w:r>
      <w:r w:rsidR="00F23C83" w:rsidRPr="00825E29">
        <w:rPr>
          <w:rFonts w:ascii="Garamond" w:eastAsia="MS Mincho" w:hAnsi="Garamond" w:cs="Times New Roman"/>
          <w:sz w:val="24"/>
          <w:szCs w:val="24"/>
        </w:rPr>
        <w:t>dënimi</w:t>
      </w:r>
      <w:r w:rsidRPr="00825E29">
        <w:rPr>
          <w:rFonts w:ascii="Garamond" w:eastAsia="MS Mincho" w:hAnsi="Garamond" w:cs="Times New Roman"/>
          <w:sz w:val="24"/>
          <w:szCs w:val="24"/>
        </w:rPr>
        <w:t xml:space="preserve"> sipas ligjit te</w:t>
      </w:r>
      <w:r w:rsidRPr="00825E29">
        <w:rPr>
          <w:rFonts w:ascii="Times New Roman" w:eastAsia="MS Mincho" w:hAnsi="Times New Roman" w:cs="Times New Roman"/>
          <w:sz w:val="24"/>
          <w:szCs w:val="24"/>
        </w:rPr>
        <w:t>̈</w:t>
      </w:r>
      <w:r w:rsidRPr="00825E29">
        <w:rPr>
          <w:rFonts w:ascii="Garamond" w:eastAsia="MS Mincho" w:hAnsi="Garamond" w:cs="Times New Roman"/>
          <w:sz w:val="24"/>
          <w:szCs w:val="24"/>
        </w:rPr>
        <w:t xml:space="preserve"> shtetit t</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 k</w:t>
      </w:r>
      <w:r w:rsidRPr="00825E29">
        <w:rPr>
          <w:rFonts w:ascii="Garamond" w:eastAsia="MS Mincho" w:hAnsi="Garamond" w:cs="Garamond"/>
          <w:sz w:val="24"/>
          <w:szCs w:val="24"/>
        </w:rPr>
        <w:t>ë</w:t>
      </w:r>
      <w:r w:rsidRPr="00825E29">
        <w:rPr>
          <w:rFonts w:ascii="Garamond" w:eastAsia="MS Mincho" w:hAnsi="Garamond" w:cs="Times New Roman"/>
          <w:sz w:val="24"/>
          <w:szCs w:val="24"/>
        </w:rPr>
        <w:t xml:space="preserve">rkuar; </w:t>
      </w:r>
    </w:p>
    <w:p w14:paraId="32A534D1"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right="1"/>
        <w:jc w:val="both"/>
        <w:rPr>
          <w:rFonts w:ascii="Garamond" w:hAnsi="Garamond" w:cs="Times New Roman"/>
          <w:sz w:val="24"/>
          <w:szCs w:val="24"/>
        </w:rPr>
      </w:pPr>
      <w:r w:rsidRPr="00825E29">
        <w:rPr>
          <w:rFonts w:ascii="Garamond" w:eastAsia="MS Mincho" w:hAnsi="Garamond" w:cs="Times New Roman"/>
          <w:sz w:val="24"/>
          <w:szCs w:val="24"/>
        </w:rPr>
        <w:tab/>
        <w:t>f) kur personi i kërkuar është dënuar në mungesë, me përjashtim të rastit kur shteti kërkues jep garanci për rishikimin e vendimit.</w:t>
      </w:r>
    </w:p>
    <w:p w14:paraId="32A534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 xml:space="preserve">Neni 492 </w:t>
      </w:r>
    </w:p>
    <w:p w14:paraId="32A534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Veprimet e prokurorit</w:t>
      </w:r>
    </w:p>
    <w:p w14:paraId="32A534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(Ndryshuar pika 1 me ligjin nr. 35/2017, datë 30.3.2017)</w:t>
      </w:r>
    </w:p>
    <w:p w14:paraId="32A534D5"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p>
    <w:p w14:paraId="32A534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Kur merr nga një shtet i huaj një kërkesë ekstradimi, Ministria e Drejtësisë, në qoftë se nuk e refuzon atë, ia përcjell aktet brenda 10 ditëve prokurorit pranë gjykatës kompetente, nëpërmjet Prokurorit të Përgjithshëm.</w:t>
      </w:r>
    </w:p>
    <w:p w14:paraId="32A534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Prokurori pasi merr kërkesën urdhëron paraqitjen e të interesuarit për të bërë identifikimin e tij dhe për të marrë pëlqimin eventual për ekstradimin. Të interesuarit i bëhet e ditur se ka të drejtë të ndihmohet nga një mbrojtës.</w:t>
      </w:r>
    </w:p>
    <w:p w14:paraId="32A534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Prokurori u kërkon autoriteteve të huaja, nëpërmjet Ministrisë së Drejtësisë, dokumentacionin dhe informacionin që çmon të nevojshëm.</w:t>
      </w:r>
    </w:p>
    <w:p w14:paraId="32A534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Brenda tre muajve nga data kur ka ardhur kërkesa për ekstradim, prokurori i paraqet gjykatës kërkesën për shqyrtim.</w:t>
      </w:r>
    </w:p>
    <w:p w14:paraId="32A534DA" w14:textId="77777777" w:rsidR="00F23C83" w:rsidRPr="00825E29" w:rsidRDefault="00F7220A"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Kërkesa e prokurorit depozitohet në sekretarinë e gjykatës bashkë me aktet dhe sendet e sekuestruara. Sekretaria kujdeset për njoftimin e personit për të cilin është kërkuar ekstradimi, mbrojtësit të tij dhe përfaqësuesit eventual të shtetit kërkues, të cilët, brenda dhjetë ditëve, kanë të drejtë të shikojnë dhe të nxjerrin kopje të akteve, si dhe të këqyrin sendet e sekuest</w:t>
      </w:r>
      <w:r w:rsidR="009D36F7" w:rsidRPr="00825E29">
        <w:rPr>
          <w:rFonts w:ascii="Garamond" w:hAnsi="Garamond" w:cs="Times New Roman"/>
          <w:sz w:val="24"/>
          <w:szCs w:val="24"/>
        </w:rPr>
        <w:t>ruara dhe të paraqesin memorie.</w:t>
      </w:r>
    </w:p>
    <w:p w14:paraId="32A534DB" w14:textId="77777777" w:rsidR="00F23C83" w:rsidRPr="00825E29" w:rsidRDefault="00F23C83" w:rsidP="00F7220A">
      <w:pPr>
        <w:widowControl w:val="0"/>
        <w:spacing w:after="0" w:line="240" w:lineRule="auto"/>
        <w:ind w:firstLine="284"/>
        <w:jc w:val="both"/>
        <w:rPr>
          <w:rFonts w:ascii="Garamond" w:eastAsia="MS Mincho" w:hAnsi="Garamond" w:cs="Times New Roman"/>
          <w:sz w:val="24"/>
          <w:szCs w:val="24"/>
        </w:rPr>
      </w:pPr>
    </w:p>
    <w:p w14:paraId="32A534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493</w:t>
      </w:r>
    </w:p>
    <w:p w14:paraId="32A534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Masat shtrënguese dhe sekuestrimet</w:t>
      </w:r>
    </w:p>
    <w:p w14:paraId="32A534E1" w14:textId="77777777" w:rsidR="00F7220A" w:rsidRPr="00825E29" w:rsidRDefault="00356EFD"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i/>
          <w:sz w:val="24"/>
          <w:szCs w:val="24"/>
        </w:rPr>
      </w:pPr>
      <w:r w:rsidRPr="00825E29">
        <w:rPr>
          <w:rFonts w:ascii="Garamond" w:hAnsi="Garamond" w:cs="Times New Roman"/>
          <w:i/>
          <w:sz w:val="24"/>
          <w:szCs w:val="24"/>
        </w:rPr>
        <w:t>(Shtuar fjali</w:t>
      </w:r>
      <w:r w:rsidR="00F7220A" w:rsidRPr="00825E29">
        <w:rPr>
          <w:rFonts w:ascii="Garamond" w:hAnsi="Garamond" w:cs="Times New Roman"/>
          <w:i/>
          <w:sz w:val="24"/>
          <w:szCs w:val="24"/>
        </w:rPr>
        <w:t xml:space="preserve"> në pikën 4 e pika 6 me ligjin nr. 35/2017, datë 30.3.2017)</w:t>
      </w:r>
    </w:p>
    <w:p w14:paraId="32A534E2" w14:textId="77777777" w:rsidR="00F23C83"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center"/>
        <w:rPr>
          <w:rFonts w:ascii="Garamond" w:hAnsi="Garamond" w:cs="Times New Roman"/>
          <w:sz w:val="24"/>
          <w:szCs w:val="24"/>
        </w:rPr>
      </w:pPr>
    </w:p>
    <w:p w14:paraId="32A534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kërkesë të Ministrisë së Drejtësisë, të paraqitur nëpërmjet prokurorit, ndaj personit për të cilin është kërkuar ekstradimi mund të merren masa shtrënguese dhe të vendoset sekuestrimi i provave materiale dhe i sendeve që i përkasin veprës penale, për të cilën është kërkuar ekstradimi.</w:t>
      </w:r>
    </w:p>
    <w:p w14:paraId="32A534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caktimin e masave shtrënguese respektohen dispozitat e titullit V të këtij Kodi, për aq sa mund të zbatohen, duke mbajtur parasysh kërkesat për të garantuar që personi për të cilin është kërkuar ekstradimi të mos i shmanget dorëzimit.</w:t>
      </w:r>
    </w:p>
    <w:p w14:paraId="32A534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Masat shtrënguese dhe sekuestroja nuk vendosen kur ka arsye të çmohet se nuk ekzistojnë kushtet për dhënien e një vendimi në favor të ekstradimit.</w:t>
      </w:r>
    </w:p>
    <w:p w14:paraId="32A534E6" w14:textId="77777777" w:rsidR="00F7220A" w:rsidRPr="00825E29" w:rsidRDefault="00F7220A" w:rsidP="00054CC6">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Masat shtrënguese revokohen kur brenda tre muajve nga fillimi i ekzekutimit të tyre nuk ka përfunduar procedimi para gjykatës. Me kërkesë të prokurorit afati mund të zgjatet, por jo më shumë se një muaj, kur është e nevojshme të bëhen ve</w:t>
      </w:r>
      <w:r w:rsidR="00054CC6" w:rsidRPr="00825E29">
        <w:rPr>
          <w:rFonts w:ascii="Garamond" w:hAnsi="Garamond" w:cs="Times New Roman"/>
          <w:sz w:val="24"/>
          <w:szCs w:val="24"/>
        </w:rPr>
        <w:t xml:space="preserve">rifikime veçanërisht komplekse. </w:t>
      </w:r>
      <w:r w:rsidRPr="00825E29">
        <w:rPr>
          <w:rFonts w:ascii="Garamond" w:eastAsia="MS Mincho" w:hAnsi="Garamond" w:cs="Times New Roman"/>
          <w:sz w:val="24"/>
          <w:szCs w:val="24"/>
        </w:rPr>
        <w:t>Nëse bëhet ankim në gjykatën e apelit apo Gjykatën e Lartë, masa shtrënguese revokohet nëse gjykimi nuk ka përfunduar brenda 3 muajve nga marrja e akteve respektivisht për secilën gjykatë.</w:t>
      </w:r>
    </w:p>
    <w:p w14:paraId="32A534E7" w14:textId="77777777" w:rsidR="00F7220A" w:rsidRPr="00825E29" w:rsidRDefault="00F23C83"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r w:rsidRPr="00825E29">
        <w:rPr>
          <w:rFonts w:ascii="Garamond" w:hAnsi="Garamond" w:cs="Times New Roman"/>
          <w:sz w:val="24"/>
          <w:szCs w:val="24"/>
        </w:rPr>
        <w:tab/>
      </w:r>
      <w:r w:rsidR="00F7220A" w:rsidRPr="00825E29">
        <w:rPr>
          <w:rFonts w:ascii="Garamond" w:hAnsi="Garamond" w:cs="Times New Roman"/>
          <w:sz w:val="24"/>
          <w:szCs w:val="24"/>
        </w:rPr>
        <w:t>5.Kompetenca për të vendosur në bazë të paragrafëve të mësipërm i përket gjykatës së rrethit ose, gjatë procedimit para gjykatës së apelit, kësaj të fundit.</w:t>
      </w:r>
    </w:p>
    <w:p w14:paraId="32A534E8" w14:textId="77777777" w:rsidR="00F7220A" w:rsidRPr="00825E29" w:rsidRDefault="00F23C83"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both"/>
        <w:rPr>
          <w:rFonts w:ascii="Garamond"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6. Gjykata që shqyrton kërkesën për caktimin e masës shtrënguese shqyrton edhe kërkesën për ekstradim. Në çdo rast, nëse Ministria e Drejtësisë e kërkon, gjykata revokon masën e sigurimit të caktuar prej saj.</w:t>
      </w:r>
    </w:p>
    <w:p w14:paraId="32A534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4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494</w:t>
      </w:r>
    </w:p>
    <w:p w14:paraId="32A534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Zbatimi i përkohshëm i masave shtrënguese</w:t>
      </w:r>
    </w:p>
    <w:p w14:paraId="32A534E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6 me ligjin nr. 35/2017, datë 30.3.2017)</w:t>
      </w:r>
    </w:p>
    <w:p w14:paraId="32A534ED" w14:textId="77777777" w:rsidR="00F23C83"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center"/>
        <w:rPr>
          <w:rFonts w:ascii="Garamond" w:hAnsi="Garamond" w:cs="Times New Roman"/>
          <w:sz w:val="24"/>
          <w:szCs w:val="24"/>
        </w:rPr>
      </w:pPr>
    </w:p>
    <w:p w14:paraId="32A534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Me kërkesën e shtetit të huaj, të paraqitur nga Ministria e Drejtësisë nëpërmjet prokurorit pranë gjykatës kompetente, gjykata mund të vendosë përkohësisht një masë shtrënguese para se të vijë kërkesa e ekstradimit.</w:t>
      </w:r>
    </w:p>
    <w:p w14:paraId="32A534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Masa mund të vendoset kur:</w:t>
      </w:r>
    </w:p>
    <w:p w14:paraId="32A534F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shteti i huaj ka deklaruar se kundër personit është marrë një masë për kufizimin e lirisë personale ose një vendim dënimi me burgim dhe se ka ndër mend të paraqesë kërkesë për ekstradim;</w:t>
      </w:r>
    </w:p>
    <w:p w14:paraId="32A534F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shteti i huaj ka paraqitur të dhëna të hollësishme për veprën penale dhe elemente të mjaftueshme për identifikimin e personit;</w:t>
      </w:r>
    </w:p>
    <w:p w14:paraId="32A534F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kur ka rrezik ikjeje.</w:t>
      </w:r>
    </w:p>
    <w:p w14:paraId="32A534F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Kompetenca për të vendosur masën u takon, sipas radhës, gjykatës së rrethit në territorin e së cilës personi ka vendbanimin, vendqëndrimin apo banesën ose gjykatës së rrethit gjyqësor ku ai gjendet. Në qoftë se kompetenca nuk mund të përcaktohet në mënyrat e treguara më sipër kompetente është Gjykata e Rrethit Gjyqësor të Tiranës.</w:t>
      </w:r>
    </w:p>
    <w:p w14:paraId="32A534F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Gjykata mund të vendosë edhe sekuestrimin e provave materiale dhe të sendeve që i përkasin veprës penale.</w:t>
      </w:r>
    </w:p>
    <w:p w14:paraId="32A534F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Ministria e Drejtësisë njofton shtetin e huaj për zbatimin e përkohshëm të masës shtrënguese dhe të sekuestros eventuale.</w:t>
      </w:r>
    </w:p>
    <w:p w14:paraId="32A534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6. Masat shtrënguese revokohen në qoftë se brenda</w:t>
      </w:r>
      <w:r w:rsidR="002D0B67" w:rsidRPr="00825E29">
        <w:rPr>
          <w:rFonts w:ascii="Garamond" w:hAnsi="Garamond" w:cs="Times New Roman"/>
          <w:sz w:val="24"/>
          <w:szCs w:val="24"/>
        </w:rPr>
        <w:t xml:space="preserve"> tetëmbëdhjetë ditëve dhe gjith</w:t>
      </w:r>
      <w:r w:rsidRPr="00825E29">
        <w:rPr>
          <w:rFonts w:ascii="Garamond" w:hAnsi="Garamond" w:cs="Times New Roman"/>
          <w:sz w:val="24"/>
          <w:szCs w:val="24"/>
        </w:rPr>
        <w:t xml:space="preserve">sesi në maksimum dyzet ditë nga </w:t>
      </w:r>
      <w:r w:rsidRPr="00825E29">
        <w:rPr>
          <w:rFonts w:ascii="Garamond" w:eastAsia="MS Mincho" w:hAnsi="Garamond" w:cs="Times New Roman"/>
          <w:sz w:val="24"/>
          <w:szCs w:val="24"/>
        </w:rPr>
        <w:t xml:space="preserve">arrestimi </w:t>
      </w:r>
      <w:r w:rsidRPr="00825E29">
        <w:rPr>
          <w:rFonts w:ascii="Garamond" w:hAnsi="Garamond" w:cs="Times New Roman"/>
          <w:sz w:val="24"/>
          <w:szCs w:val="24"/>
        </w:rPr>
        <w:t>nuk vjen në Ministrinë e Drejtësisë kërkesa e ekstradimit dhe dokumentet që i bashkëlidhen asaj.</w:t>
      </w:r>
    </w:p>
    <w:p w14:paraId="32A534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4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495</w:t>
      </w:r>
    </w:p>
    <w:p w14:paraId="32A534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Arrestimi nga policia gjyqësore</w:t>
      </w:r>
    </w:p>
    <w:p w14:paraId="32A534FA"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(Ndryshuar pikat 2 dhe 3 me ligjin nr. 8813, datë 13.</w:t>
      </w:r>
      <w:r w:rsidR="00F23C83" w:rsidRPr="00825E29">
        <w:rPr>
          <w:rFonts w:ascii="Garamond" w:hAnsi="Garamond" w:cs="Times New Roman"/>
          <w:i/>
          <w:iCs/>
          <w:sz w:val="24"/>
          <w:szCs w:val="24"/>
        </w:rPr>
        <w:t xml:space="preserve">6.2002; </w:t>
      </w:r>
      <w:r w:rsidR="00F23C83" w:rsidRPr="00825E29">
        <w:rPr>
          <w:rFonts w:ascii="Garamond" w:hAnsi="Garamond" w:cs="Times New Roman"/>
          <w:i/>
          <w:sz w:val="24"/>
          <w:szCs w:val="24"/>
        </w:rPr>
        <w:t xml:space="preserve">ndryshuar </w:t>
      </w:r>
      <w:r w:rsidRPr="00825E29">
        <w:rPr>
          <w:rFonts w:ascii="Garamond" w:hAnsi="Garamond" w:cs="Times New Roman"/>
          <w:i/>
          <w:sz w:val="24"/>
          <w:szCs w:val="24"/>
        </w:rPr>
        <w:t>fjalia e pa</w:t>
      </w:r>
      <w:r w:rsidR="00F23C83" w:rsidRPr="00825E29">
        <w:rPr>
          <w:rFonts w:ascii="Garamond" w:hAnsi="Garamond" w:cs="Times New Roman"/>
          <w:i/>
          <w:sz w:val="24"/>
          <w:szCs w:val="24"/>
        </w:rPr>
        <w:t xml:space="preserve">rë e pikës 1, </w:t>
      </w:r>
      <w:r w:rsidR="009C6053" w:rsidRPr="00825E29">
        <w:rPr>
          <w:rFonts w:ascii="Garamond" w:hAnsi="Garamond" w:cs="Times New Roman"/>
          <w:i/>
          <w:sz w:val="24"/>
          <w:szCs w:val="24"/>
        </w:rPr>
        <w:t>ndryshuar</w:t>
      </w:r>
      <w:r w:rsidR="00F23C83" w:rsidRPr="00825E29">
        <w:rPr>
          <w:rFonts w:ascii="Garamond" w:hAnsi="Garamond" w:cs="Times New Roman"/>
          <w:i/>
          <w:sz w:val="24"/>
          <w:szCs w:val="24"/>
        </w:rPr>
        <w:t xml:space="preserve"> fjalë</w:t>
      </w:r>
      <w:r w:rsidRPr="00825E29">
        <w:rPr>
          <w:rFonts w:ascii="Garamond" w:hAnsi="Garamond" w:cs="Times New Roman"/>
          <w:i/>
          <w:sz w:val="24"/>
          <w:szCs w:val="24"/>
        </w:rPr>
        <w:t xml:space="preserve"> e shtuar fjalia e dytë në pikën 3</w:t>
      </w:r>
      <w:r w:rsidR="007E4B86" w:rsidRPr="00825E29">
        <w:rPr>
          <w:rFonts w:ascii="Garamond" w:hAnsi="Garamond" w:cs="Times New Roman"/>
          <w:i/>
          <w:sz w:val="24"/>
          <w:szCs w:val="24"/>
        </w:rPr>
        <w:t>,</w:t>
      </w:r>
      <w:r w:rsidRPr="00825E29">
        <w:rPr>
          <w:rFonts w:ascii="Garamond" w:hAnsi="Garamond" w:cs="Times New Roman"/>
          <w:i/>
          <w:sz w:val="24"/>
          <w:szCs w:val="24"/>
        </w:rPr>
        <w:t xml:space="preserve"> me ligjin nr. 35/2017, datë 30.3.2017)</w:t>
      </w:r>
    </w:p>
    <w:p w14:paraId="32A534F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4FC" w14:textId="77777777" w:rsidR="00F23C83"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eastAsia="MS Mincho" w:hAnsi="Garamond" w:cs="Times New Roman"/>
          <w:sz w:val="24"/>
          <w:szCs w:val="24"/>
        </w:rPr>
        <w:t>1. Kur ka një urdhër arresti ndërkombëtar, policia gjyqësore bën arrestimin e përkohshëm të personit.</w:t>
      </w:r>
      <w:r w:rsidR="00507BCF" w:rsidRPr="00825E29">
        <w:rPr>
          <w:rFonts w:ascii="Garamond" w:hAnsi="Garamond" w:cs="Times New Roman"/>
          <w:sz w:val="24"/>
          <w:szCs w:val="24"/>
        </w:rPr>
        <w:t xml:space="preserve"> Ajo bën edhe sekuestrimin e provave materiale të veprës penale dhe të sendeve që i përkasin asaj.</w:t>
      </w:r>
    </w:p>
    <w:p w14:paraId="32A534F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2. Autoriteti që ka bërë arrestimin njofton menjëherë prokurorin dhe Ministrin e Drejtësisë. Brenda dyzet e tetë orëve prokurori e vë të arrestuarin në dispozicion të gjykatës në territorin e së cilës është bërë arrestimi, duke i dërguar edhe dokumentacionin përkatës.</w:t>
      </w:r>
    </w:p>
    <w:p w14:paraId="32A534F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Gjykata, brenda dyzet e tetë orëve nga </w:t>
      </w:r>
      <w:r w:rsidRPr="00825E29">
        <w:rPr>
          <w:rFonts w:ascii="Garamond" w:eastAsia="MS Mincho" w:hAnsi="Garamond" w:cs="Times New Roman"/>
          <w:sz w:val="24"/>
          <w:szCs w:val="24"/>
        </w:rPr>
        <w:t xml:space="preserve">paraqitja e kërkesës </w:t>
      </w:r>
      <w:r w:rsidRPr="00825E29">
        <w:rPr>
          <w:rFonts w:ascii="Garamond" w:hAnsi="Garamond" w:cs="Times New Roman"/>
          <w:sz w:val="24"/>
          <w:szCs w:val="24"/>
        </w:rPr>
        <w:t xml:space="preserve">e </w:t>
      </w:r>
      <w:r w:rsidRPr="00825E29">
        <w:rPr>
          <w:rFonts w:ascii="Garamond" w:eastAsia="MS Mincho" w:hAnsi="Garamond" w:cs="Times New Roman"/>
          <w:sz w:val="24"/>
          <w:szCs w:val="24"/>
        </w:rPr>
        <w:t>vleftëson</w:t>
      </w:r>
      <w:r w:rsidRPr="00825E29">
        <w:rPr>
          <w:rFonts w:ascii="Garamond" w:hAnsi="Garamond" w:cs="Times New Roman"/>
          <w:sz w:val="24"/>
          <w:szCs w:val="24"/>
        </w:rPr>
        <w:t xml:space="preserve"> atë </w:t>
      </w:r>
      <w:r w:rsidRPr="00825E29">
        <w:rPr>
          <w:rFonts w:ascii="Garamond" w:eastAsia="MS Mincho" w:hAnsi="Garamond" w:cs="Times New Roman"/>
          <w:sz w:val="24"/>
          <w:szCs w:val="24"/>
        </w:rPr>
        <w:t>si dhe cakton një masë sigurimi shtrënguese</w:t>
      </w:r>
      <w:r w:rsidRPr="00825E29">
        <w:rPr>
          <w:rFonts w:ascii="Garamond" w:hAnsi="Garamond" w:cs="Times New Roman"/>
          <w:sz w:val="24"/>
          <w:szCs w:val="24"/>
        </w:rPr>
        <w:t xml:space="preserve">, kur janë kushtet ose vendos lirimin e të arrestuarit. </w:t>
      </w:r>
      <w:r w:rsidRPr="00825E29">
        <w:rPr>
          <w:rFonts w:ascii="Garamond" w:eastAsia="MS Mincho" w:hAnsi="Garamond" w:cs="Times New Roman"/>
          <w:sz w:val="24"/>
          <w:szCs w:val="24"/>
        </w:rPr>
        <w:t xml:space="preserve">Kur i arrestuari është shtetas shqiptar dhe nuk ka marrëveshje dypalëshe  për ekstradimin e shtetasve me shtetin që ka urdhër arrestin, gjykata urdhëron lirimin e menjëhershëm të tij. </w:t>
      </w:r>
      <w:r w:rsidRPr="00825E29">
        <w:rPr>
          <w:rFonts w:ascii="Garamond" w:hAnsi="Garamond" w:cs="Times New Roman"/>
          <w:sz w:val="24"/>
          <w:szCs w:val="24"/>
        </w:rPr>
        <w:t>Për vendimin që merr ajo njofton Ministrin e Drejtësisë.</w:t>
      </w:r>
    </w:p>
    <w:p w14:paraId="32A534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Masa e arrestit revokohet në qoftë se Ministria e Drejtësisë nuk kërkon, brenda dhjetë ditëve nga miratimi, mbajtjen e saj.</w:t>
      </w:r>
    </w:p>
    <w:p w14:paraId="32A53500"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Kopja e vendimit të dhënë nga gjykata për masat shtrënguese dhe sekuestrimet, në bazë të këtyre neneve, u njoftohet prokurorit, personit të interesuar dhe mbrojtësit të tij, të cilët mund të bëjnë ankim në gjykatën e apelit.</w:t>
      </w:r>
    </w:p>
    <w:p w14:paraId="32A535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496</w:t>
      </w:r>
    </w:p>
    <w:p w14:paraId="32A5350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Dëgjimi i personit ndaj të cilit është marrë masë shtrënguese</w:t>
      </w:r>
    </w:p>
    <w:p w14:paraId="32A5350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9C6053" w:rsidRPr="00825E29">
        <w:rPr>
          <w:rFonts w:ascii="Garamond" w:hAnsi="Garamond" w:cs="Times New Roman"/>
          <w:i/>
          <w:sz w:val="24"/>
          <w:szCs w:val="24"/>
        </w:rPr>
        <w:t>Ndryshuar</w:t>
      </w:r>
      <w:r w:rsidRPr="00825E29">
        <w:rPr>
          <w:rFonts w:ascii="Garamond" w:hAnsi="Garamond" w:cs="Times New Roman"/>
          <w:i/>
          <w:sz w:val="24"/>
          <w:szCs w:val="24"/>
        </w:rPr>
        <w:t xml:space="preserve"> dhe hequr </w:t>
      </w:r>
      <w:r w:rsidR="009C6053" w:rsidRPr="00825E29">
        <w:rPr>
          <w:rFonts w:ascii="Garamond" w:hAnsi="Garamond" w:cs="Times New Roman"/>
          <w:i/>
          <w:sz w:val="24"/>
          <w:szCs w:val="24"/>
        </w:rPr>
        <w:t>fjalë</w:t>
      </w:r>
      <w:r w:rsidRPr="00825E29">
        <w:rPr>
          <w:rFonts w:ascii="Garamond" w:hAnsi="Garamond" w:cs="Times New Roman"/>
          <w:i/>
          <w:sz w:val="24"/>
          <w:szCs w:val="24"/>
        </w:rPr>
        <w:t xml:space="preserve"> në pikën 1 me ligjin nr. 35/2017, datë 30.3.2017)</w:t>
      </w:r>
    </w:p>
    <w:p w14:paraId="32A53504" w14:textId="77777777" w:rsidR="00F23C83"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50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1. Kur është zbatuar një masë shtrënguese, gjykata, sa më shpejt dhe sidoqoftë jo më vonë se tre ditë nga ekzekutimi i masës, sigurohet për identitetin e personit dhe merr pëlqimin eventual të tij për ekstradimin, duke e shënuar këtë në procesverbal.</w:t>
      </w:r>
    </w:p>
    <w:p w14:paraId="32A5350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i bën të ditur të interesuarit të drejtën për të patur mbrojtës dhe në mungesë të tij i cakton një mbrojtës kryesisht. Mbrojtësi duhet të lajmërohet, të paktën njëzet e katër orë përpara, për veprimet e sipërme dhe ka të drejtë të marrë pjesë në to.</w:t>
      </w:r>
    </w:p>
    <w:p w14:paraId="32A5350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0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497</w:t>
      </w:r>
    </w:p>
    <w:p w14:paraId="32A5350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Shqyrtimi i kërkesës për ekstradim</w:t>
      </w:r>
    </w:p>
    <w:p w14:paraId="32A5350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0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Pasi merr kërkesën e prokurorit gjykata cakton seancën dhe njofton, të paktën dhjetë ditë përpara, prokurorin, personin me të cilin është kërkuar ekstradimi, mbrojtësin e tij dhe përfaqësuesin eventual të shtetit kërkues.</w:t>
      </w:r>
    </w:p>
    <w:p w14:paraId="32A5350C" w14:textId="77777777" w:rsidR="00F23C83" w:rsidRPr="00825E29" w:rsidRDefault="00F7220A" w:rsidP="007E4B86">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merr të dhëna dhe bën verifikimet që i çmon të nevojshme, si dhe dëgjon personat e thirrur në gjykim.</w:t>
      </w:r>
    </w:p>
    <w:p w14:paraId="32A5350D" w14:textId="77777777" w:rsidR="00F23C83"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50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498</w:t>
      </w:r>
    </w:p>
    <w:p w14:paraId="32A5350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i gjykatës</w:t>
      </w:r>
    </w:p>
    <w:p w14:paraId="32A5351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w:t>
      </w:r>
      <w:r w:rsidR="00270516" w:rsidRPr="00825E29">
        <w:rPr>
          <w:rFonts w:ascii="Garamond" w:hAnsi="Garamond" w:cs="Times New Roman"/>
          <w:i/>
          <w:sz w:val="24"/>
          <w:szCs w:val="24"/>
        </w:rPr>
        <w:t>ndryshuar pikat 1 dhe</w:t>
      </w:r>
      <w:r w:rsidRPr="00825E29">
        <w:rPr>
          <w:rFonts w:ascii="Garamond" w:hAnsi="Garamond" w:cs="Times New Roman"/>
          <w:i/>
          <w:sz w:val="24"/>
          <w:szCs w:val="24"/>
        </w:rPr>
        <w:t xml:space="preserve"> 5 me ligjin nr. 35/2017, datë 30.3.2017)</w:t>
      </w:r>
    </w:p>
    <w:p w14:paraId="32A53511" w14:textId="77777777" w:rsidR="00F23C83"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51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Gjykata jep vendim në favor të ekstradimit</w:t>
      </w:r>
      <w:r w:rsidR="00AC7D9C" w:rsidRPr="00825E29">
        <w:rPr>
          <w:rFonts w:ascii="Garamond" w:hAnsi="Garamond"/>
          <w:sz w:val="24"/>
          <w:szCs w:val="24"/>
        </w:rPr>
        <w:t xml:space="preserve"> </w:t>
      </w:r>
      <w:r w:rsidR="00AC7D9C" w:rsidRPr="00825E29">
        <w:rPr>
          <w:rFonts w:ascii="Garamond" w:hAnsi="Garamond" w:cs="Times New Roman"/>
          <w:sz w:val="24"/>
          <w:szCs w:val="24"/>
        </w:rPr>
        <w:t>kur në ngarkim të personit të kërkuar ka një masë shtrënguese,</w:t>
      </w:r>
      <w:r w:rsidRPr="00825E29">
        <w:rPr>
          <w:rFonts w:ascii="Garamond" w:hAnsi="Garamond" w:cs="Times New Roman"/>
          <w:sz w:val="24"/>
          <w:szCs w:val="24"/>
        </w:rPr>
        <w:t xml:space="preserve"> kur </w:t>
      </w:r>
      <w:r w:rsidR="00F3344D" w:rsidRPr="00825E29">
        <w:rPr>
          <w:rFonts w:ascii="Garamond" w:hAnsi="Garamond" w:cs="Times New Roman"/>
          <w:sz w:val="24"/>
          <w:szCs w:val="24"/>
        </w:rPr>
        <w:t>ka të dhëna të rëndësishme fajësie</w:t>
      </w:r>
      <w:r w:rsidR="00270516" w:rsidRPr="00825E29">
        <w:rPr>
          <w:rFonts w:ascii="Garamond" w:hAnsi="Garamond" w:cs="Times New Roman"/>
          <w:sz w:val="24"/>
          <w:szCs w:val="24"/>
        </w:rPr>
        <w:t xml:space="preserve"> </w:t>
      </w:r>
      <w:r w:rsidRPr="00825E29">
        <w:rPr>
          <w:rFonts w:ascii="Garamond" w:hAnsi="Garamond" w:cs="Times New Roman"/>
          <w:sz w:val="24"/>
          <w:szCs w:val="24"/>
        </w:rPr>
        <w:t>ose kur ekziston një vendim dënimi i formës së prerë. Në këtë rast, kur ka kërkesë nga Ministria e Drejtësisë, të paraqitur nëpërmjet prokurorit, gjykata vendos paraburgimin e personit që duhet të ekstradohet dhe që ndodhet në gjendje të lirë, si dhe sekuestrimin e provave materiale dhe të sendeve që i përkasin veprës penale.</w:t>
      </w:r>
    </w:p>
    <w:p w14:paraId="32A5351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jep vendim kundër ekstradimit kur janë rastet e parashikuara për mospranimin e kërkesës së ekstradimit.</w:t>
      </w:r>
    </w:p>
    <w:p w14:paraId="32A5351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gjykata jep vendim kundër ekstradimit, ekstradimi nuk mund të bëhet.</w:t>
      </w:r>
    </w:p>
    <w:p w14:paraId="32A535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Vendimi kundër ekstradimit ndalon dhënien e një vendimi të mëpasshëm në favor të ekstradimit si rezultat i një kërkese të re të paraqitur për të njëjtat fakte nga i njëjti shtet, përveçse kur kërkesa mbështetet në elemente që nuk kanë qenë vlerësuar nga gjykata.</w:t>
      </w:r>
    </w:p>
    <w:p w14:paraId="32A535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hAnsi="Garamond" w:cs="Times New Roman"/>
          <w:sz w:val="24"/>
          <w:szCs w:val="24"/>
        </w:rPr>
        <w:tab/>
        <w:t xml:space="preserve">5. Kundër vendimit të gjykatës, lidhur me kërkesën e ekstradimit, mund të bëhet ankim në gjykatën e apelit nga personi i interesuar, nga mbrojtësi i tij dhe nga prokurori </w:t>
      </w:r>
      <w:r w:rsidRPr="00825E29">
        <w:rPr>
          <w:rFonts w:ascii="Garamond" w:eastAsia="MS Mincho" w:hAnsi="Garamond" w:cs="Times New Roman"/>
          <w:sz w:val="24"/>
          <w:szCs w:val="24"/>
        </w:rPr>
        <w:t>brenda 10 ditëve.</w:t>
      </w:r>
    </w:p>
    <w:p w14:paraId="32A535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499</w:t>
      </w:r>
    </w:p>
    <w:p w14:paraId="32A53519" w14:textId="77777777" w:rsidR="00F3344D" w:rsidRPr="00825E29" w:rsidRDefault="00F7220A" w:rsidP="00F3344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Disponimi për ekstradimin</w:t>
      </w:r>
    </w:p>
    <w:p w14:paraId="32A535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Ministria e Drejtësisë disponon për ekstradimin brenda tridhjetë ditëve nga data që vendimi i gjykatës ka marrë formë të prerë. Me mbarimin e këtij afati, edhe kur nuk është disponuar nga Ministri, personi për të cilin është kërkuar ekstradimi,  në qoftë se është i burgosur, lirohet.</w:t>
      </w:r>
    </w:p>
    <w:p w14:paraId="32A535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Personi lirohet edhe në rast refuzimi të kërkesës së ekstradimit.</w:t>
      </w:r>
    </w:p>
    <w:p w14:paraId="32A535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Ministria e Drejtësisë i komunikon shtetit kërkues vendimin dhe, kur ky është pozitiv, vendin e dorëzimit dhe datën nga fillimi i së cilës do të jetë e mundur të veprohet. Afati i dorëzimit është pesëmbëdhjetë ditë nga data e caktuar dhe me kërkesë të arsyetuar të shtetit kërkues mund të zgjatet edhe pesëmbëdhjetë ditë të tjera. Kur ka shkaqe që nuk varen nga palët, mund të caktohet një datë tjetër dorëzimi, por gjithmonë duke u zbatuar afatet e caktuara në këtë paragraf.</w:t>
      </w:r>
    </w:p>
    <w:p w14:paraId="32A5351E" w14:textId="77777777" w:rsidR="00AC7D9C" w:rsidRPr="00825E29" w:rsidRDefault="00F7220A" w:rsidP="009D36F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Vendimi i ekstradimit e humbet fuqinë dhe i ekstraduari lirohet kur shteti kërkues nuk vepron, në afatin e caktuar, për marrjen në dorëzim të të ekstraduarit.</w:t>
      </w:r>
    </w:p>
    <w:p w14:paraId="32A5352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500</w:t>
      </w:r>
    </w:p>
    <w:p w14:paraId="32A5352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Pezullimi i dorëzimit</w:t>
      </w:r>
    </w:p>
    <w:p w14:paraId="32A5352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2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Ekzekutimi i ekstradimit pezullohet kur i ekstraduari duhet të gjykohet në territorin e shtetit shqiptar ose duhet të vuajë një dënim për vepra penale të kryera para ose pas asaj për të cilën është dhënë ekstradimi. Por, Ministria e Drejtësisë pasi dëgjon autoritetin procedues kompetent të shtetit shqiptar ose atë të ekzekutimit të dënimit, mund të urdhërojë dorëzimin e përkohshëm në shtetin kërkues të personit që duhet ekstraduar, duke përcaktuar afatet dhe mënyrën e veprimit.</w:t>
      </w:r>
    </w:p>
    <w:p w14:paraId="32A5352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Ministria mund të bjerë dakord që dënimi i mbetur të vuhet në shtetin kërkues.</w:t>
      </w:r>
    </w:p>
    <w:p w14:paraId="32A5352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2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501</w:t>
      </w:r>
    </w:p>
    <w:p w14:paraId="32A5352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Zgjerimi i ekstradimit të dhënë dhe riekstradim</w:t>
      </w:r>
      <w:r w:rsidRPr="00825E29">
        <w:rPr>
          <w:rFonts w:ascii="Garamond" w:hAnsi="Garamond" w:cs="Times New Roman"/>
          <w:sz w:val="24"/>
          <w:szCs w:val="24"/>
        </w:rPr>
        <w:t>i</w:t>
      </w:r>
    </w:p>
    <w:p w14:paraId="32A5352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2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rast kërkese të re të ekstradimit, të paraqitur pas dorëzimit të të ekstraduarit dhe që ka si objekt një vepër penale të ndodhur para dorëzimit, të ndryshme nga ajo për të cilin ekstradimi është dhënë, respektohen për aq sa janë të zbatueshme, dispozitat e këtij kreu. Kërkesës duhet t’i bashkëlidhen deklaratat e të ekstraduarit, të bëra përpara një gjyqtari të shtetit kërkues për zgjerimin e ekstradimit.</w:t>
      </w:r>
    </w:p>
    <w:p w14:paraId="32A5352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Gjykata procedon në mungesë të të ekstraduarit.</w:t>
      </w:r>
    </w:p>
    <w:p w14:paraId="32A5352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Nuk ka vend për gjykim në qoftë se i ekstraduari, me deklaratat e parashikuara në paragrafin 1, ka pranuar zgjerimin e ekstradimit</w:t>
      </w:r>
    </w:p>
    <w:p w14:paraId="32A5353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Dispozitat e sipërme zbatohen edhe në rastin kur shteti, të cilit i është dorëzuar personi, kërkon pëlqimin për riekstradimin e po këtij personi në një shtet tjetër.</w:t>
      </w:r>
    </w:p>
    <w:p w14:paraId="32A5353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3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502</w:t>
      </w:r>
    </w:p>
    <w:p w14:paraId="32A5353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Kalimi tranzit</w:t>
      </w:r>
    </w:p>
    <w:p w14:paraId="32A5353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53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Kalimi tranzit përmes territorit të shtetit shqiptar i një personi të ekstraduar nga një shtet në tjetrin, autorizohet, me kërkesën e këtij të fundit, nga Ministria e Drejtësisë, në qoftë se kalimi tranzit nuk prek sovranitetin, sigurimin ose interesa të tjera shtetërore.</w:t>
      </w:r>
    </w:p>
    <w:p w14:paraId="32A5353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Kalimi tranzit nuk autorizohet:</w:t>
      </w:r>
    </w:p>
    <w:p w14:paraId="32A5353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ekstradimi është dhënë për fakte që nuk parashikohen si vepra penale nga ligji shqiptar;</w:t>
      </w:r>
    </w:p>
    <w:p w14:paraId="32A5353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janë rastet e parashikuara nga neni 491, paragrafi 1;</w:t>
      </w:r>
    </w:p>
    <w:p w14:paraId="32A5353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c) kur është fjala për një shtetas shqiptar, për të cilin ekstradimi në shtetin që ka kërkuar kalimin tranzit nuk do të jepej.</w:t>
      </w:r>
    </w:p>
    <w:p w14:paraId="32A5353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Autorizimi nuk kërkohet kur kalimi tranzit bëhet në rrugë ajrore dhe nuk parashikohet zbritje në territorin shqiptar. Por, kur ndodh zbritja, zbatohen për aq sa pajtohen, dispozitat për masat e sigurimit.</w:t>
      </w:r>
    </w:p>
    <w:p w14:paraId="32A5353B"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53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503</w:t>
      </w:r>
    </w:p>
    <w:p w14:paraId="32A5353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Shpenzimet e ekstradimit</w:t>
      </w:r>
    </w:p>
    <w:p w14:paraId="32A5353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3F"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Shpenzimet e bëra në territorin shqiptar mbulohen nga pala shqiptare, kur nuk ka marrëveshje tjetër.</w:t>
      </w:r>
    </w:p>
    <w:p w14:paraId="32A5354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4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w:t>
      </w:r>
    </w:p>
    <w:p w14:paraId="32A5354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EKSTRADIMI NGA JASHTË SHTETIT</w:t>
      </w:r>
    </w:p>
    <w:p w14:paraId="32A5354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4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504</w:t>
      </w:r>
    </w:p>
    <w:p w14:paraId="32A5354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për ekstradim</w:t>
      </w:r>
    </w:p>
    <w:p w14:paraId="32A5354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4 me ligjin nr. 35/2017, datë 30.3.2017)</w:t>
      </w:r>
    </w:p>
    <w:p w14:paraId="32A53547" w14:textId="77777777" w:rsidR="00F23C83"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54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Ministria e Drejtësisë është kompetente që t’i kërkojë një shteti të huaj ekstradimin e një personi të proceduar ose të dënuar penalisht, ndaj të cilit duhet të ekzekutohet një masë që kufizon lirinë personale. Për këtë, prokurori pranë gjykatës në territorin e së cilës procedohet ose është dhënë vendim dënimi, i bën kërkesë Ministrisë së Drejtësisë, duke i dërguar aktet dhe dokumentet e nevojshme. Kur nuk e pranon kërkesën, Ministria njofton autoritetin që e ka bërë atë.</w:t>
      </w:r>
    </w:p>
    <w:p w14:paraId="32A5354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Ministria e Drejtësisë është kompetente të vendosë në lidhje me kushtet e vëna eventualisht nga shteti i huaj për të dhënë ekstradimin, kur ato nuk vijnë në kundërshtim me parimet themelore të rendit juridik shqiptar. Autoriteti procedues detyrohet të respektojë kushtet e pranuara.</w:t>
      </w:r>
    </w:p>
    <w:p w14:paraId="32A5354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Ministria e Drejtësisë mund të vendosë, për qëllimet e ekstradimit, kërkimin jashtë shtetit të personit të proceduar ose të dënuar dhe arrestimin e tij të përkohshëm.</w:t>
      </w:r>
    </w:p>
    <w:p w14:paraId="32A5354B" w14:textId="77777777" w:rsidR="00F7220A"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eastAsia="MS Mincho" w:hAnsi="Garamond" w:cs="Times New Roman"/>
          <w:sz w:val="24"/>
          <w:szCs w:val="24"/>
        </w:rPr>
      </w:pPr>
      <w:r w:rsidRPr="00825E29">
        <w:rPr>
          <w:rFonts w:ascii="Garamond" w:eastAsia="MS Mincho" w:hAnsi="Garamond" w:cs="Times New Roman"/>
          <w:sz w:val="24"/>
          <w:szCs w:val="24"/>
        </w:rPr>
        <w:tab/>
      </w:r>
      <w:r w:rsidR="00F7220A" w:rsidRPr="00825E29">
        <w:rPr>
          <w:rFonts w:ascii="Garamond" w:eastAsia="MS Mincho" w:hAnsi="Garamond" w:cs="Times New Roman"/>
          <w:sz w:val="24"/>
          <w:szCs w:val="24"/>
        </w:rPr>
        <w:t>4. Paraburgimi jashtë shtetit, si rrjedhojë e një kërkese ekstradimi të paraqitur nga shteti shqiptar, llogaritet në masën e dënimit, sipas rregullave që normon neni 57 i Kodit Penal.</w:t>
      </w:r>
    </w:p>
    <w:p w14:paraId="32A5354C"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rPr>
          <w:rFonts w:ascii="Garamond" w:hAnsi="Garamond" w:cs="Times New Roman"/>
          <w:sz w:val="24"/>
          <w:szCs w:val="24"/>
        </w:rPr>
      </w:pPr>
    </w:p>
    <w:p w14:paraId="32A5354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KREU II</w:t>
      </w:r>
    </w:p>
    <w:p w14:paraId="32A5354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LETËRPOROSITË NDËRKOMBËTARE</w:t>
      </w:r>
    </w:p>
    <w:p w14:paraId="32A5354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5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w:t>
      </w:r>
    </w:p>
    <w:p w14:paraId="32A5355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LETËRPOROSITË NGA JASHTË SHTETIT</w:t>
      </w:r>
    </w:p>
    <w:p w14:paraId="32A5355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5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505</w:t>
      </w:r>
    </w:p>
    <w:p w14:paraId="32A5355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Kompetencat e Ministrisë së Drejtësisë</w:t>
      </w:r>
    </w:p>
    <w:p w14:paraId="32A5355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5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Ministria e Drejtësisë vendos që t’i jepet rrugë letërporosisë së një autoriteti të huaj për komunikimet, njoftimet dhe për marrjen e provave, përveçse kur çmon se veprimet e kërkuara rrezikojnë sovranitetin, sigurimin ose interesa të rëndësishme të shtetit.</w:t>
      </w:r>
    </w:p>
    <w:p w14:paraId="32A5355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Ministria nuk i jep rrugë letërporosisë kur del e qartë se veprimet e kërkuara janë të ndaluara shprehimisht nga ligji ose kur vijnë në kundërshtim me parimet themelore të rendit juridik shqiptar. Ministria nuk i jep rrugë letërporosisë edhe kur ka arsye të bazuara për të menduar se konsideratat lidhur me racën, fenë, seksin, kombësinë, gjuhën, bindjet politike apo gjendjen shoqërore mund të ndikojnë negativisht në zhvillimin e procesit, si dhe kur nuk del që i pandehuri të ketë shprehur lirisht pëlqimin e tij për letërporosinë.</w:t>
      </w:r>
    </w:p>
    <w:p w14:paraId="32A5355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Në rastet kur letërporosia ka si objekt thirrjen e një dëshmitari, të një eksperti a të një të pandehuri para autoritetit gjyqësor të huaj, Ministria e Drejtësisë nuk i jep rrugë letërporosisë kur shteti kërkues nuk jep garancinë e duhur për paprekshmërinë e personit të thirrur.</w:t>
      </w:r>
    </w:p>
    <w:p w14:paraId="32A5355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Ministria ka të drejtë të mos i japë rrugë letërporosisë kur shteti kërkues nuk jep garancinë e duhur të reciprocitetit.</w:t>
      </w:r>
    </w:p>
    <w:p w14:paraId="32A5355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jc w:val="center"/>
        <w:rPr>
          <w:rFonts w:ascii="Garamond" w:hAnsi="Garamond" w:cs="Times New Roman"/>
          <w:sz w:val="24"/>
          <w:szCs w:val="24"/>
        </w:rPr>
      </w:pPr>
    </w:p>
    <w:p w14:paraId="32A5355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506</w:t>
      </w:r>
    </w:p>
    <w:p w14:paraId="32A5355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Procedimi gjyqësor</w:t>
      </w:r>
    </w:p>
    <w:p w14:paraId="32A5355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(Shtuar dhe ndryshuar me ligjin nr. 99, datë 31.7.2014)</w:t>
      </w:r>
    </w:p>
    <w:p w14:paraId="32A5355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55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Letërporosia e huaj nuk mund të vihet në ekzekutim pa u marrë më parë vendimi në favor i gjykatës së vendit ku duhet të procedohet.</w:t>
      </w:r>
    </w:p>
    <w:p w14:paraId="32A5356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pacing w:val="-15"/>
          <w:sz w:val="24"/>
          <w:szCs w:val="24"/>
        </w:rPr>
      </w:pPr>
      <w:r w:rsidRPr="00825E29">
        <w:rPr>
          <w:rFonts w:ascii="Garamond" w:hAnsi="Garamond" w:cs="Times New Roman"/>
          <w:sz w:val="24"/>
          <w:szCs w:val="24"/>
        </w:rPr>
        <w:lastRenderedPageBreak/>
        <w:tab/>
        <w:t xml:space="preserve">2. Prokurori i rrethit, pasi  merr aktet nga Ministria e Drejtësisë, paraqet kërkesën në gjykatë </w:t>
      </w:r>
      <w:r w:rsidRPr="00825E29">
        <w:rPr>
          <w:rFonts w:ascii="Garamond" w:hAnsi="Garamond" w:cs="Times New Roman"/>
          <w:spacing w:val="-15"/>
          <w:sz w:val="24"/>
          <w:szCs w:val="24"/>
        </w:rPr>
        <w:t>brenda 5 ditëve nga paraqitja e akteve nga Ministria e Drejtësisë.</w:t>
      </w:r>
    </w:p>
    <w:p w14:paraId="32A5356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Gjykata disponon ekzekutimin e letërporosisë me vendim brenda 10 ditëve nga paraqitja e kërkesës.</w:t>
      </w:r>
    </w:p>
    <w:p w14:paraId="32A5356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Ekzekutimi i letërporosisë nuk pranohet:</w:t>
      </w:r>
    </w:p>
    <w:p w14:paraId="32A5356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kur janë rastet që Ministria e Drejtësisë nuk i jep rrugë letërporosisë, në përputhje edhe me parashikimet e akteve ndërkombëtare, në të cilat Republika e Shqipërisë është palë dhe rezervat e deklarimet ligjore;</w:t>
      </w:r>
    </w:p>
    <w:p w14:paraId="32A5356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kur fakti për të cilin procedon autoriteti i huaj nuk parashikohet nga ligji shqiptar si vepër penale.</w:t>
      </w:r>
    </w:p>
    <w:p w14:paraId="32A5356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56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507</w:t>
      </w:r>
    </w:p>
    <w:p w14:paraId="32A5356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Ekzekutimi i letërporosive</w:t>
      </w:r>
    </w:p>
    <w:p w14:paraId="32A5356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(Ndryshuar pika 1 me ligjin nr. 35/2017, datë 30.3.2017)</w:t>
      </w:r>
    </w:p>
    <w:p w14:paraId="32A53569" w14:textId="77777777" w:rsidR="00F23C83"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56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eastAsia="MS Mincho" w:hAnsi="Garamond" w:cs="Times New Roman"/>
          <w:sz w:val="24"/>
          <w:szCs w:val="24"/>
        </w:rPr>
      </w:pPr>
      <w:r w:rsidRPr="00825E29">
        <w:rPr>
          <w:rFonts w:ascii="Garamond" w:eastAsia="MS Mincho" w:hAnsi="Garamond" w:cs="Times New Roman"/>
          <w:sz w:val="24"/>
          <w:szCs w:val="24"/>
        </w:rPr>
        <w:t>1. Gjykata që pranon kërkesën për ekzekutimin e letërporosisë, kryen dhe veprimin e kërkuar ose autorizon për këtë qëllim prokurorin, në rastet kur ligji e lejon.</w:t>
      </w:r>
    </w:p>
    <w:p w14:paraId="32A5356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Për kryerjen e veprimeve të kërkuara zbatohen normat e këtij Kodi, përveç rasteve kur duhet të respektohen rregulla të veçanta të kërkuara nga autoriteti gjyqësor i huaj, të cilat nuk vijnë në kundërshtim me parimet e rendit juridik të shtetit shqiptar.</w:t>
      </w:r>
    </w:p>
    <w:p w14:paraId="32A5356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6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508</w:t>
      </w:r>
    </w:p>
    <w:p w14:paraId="32A5356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Thirrja e dëshmitarëve që kërkohen nga autoriteti i huaj</w:t>
      </w:r>
    </w:p>
    <w:p w14:paraId="32A5356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570"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Thirrja e dëshmitarëve që kanë vendqëndrimin ose vendbanimin në territorin e shtetit shqiptar për t’u paraqitur në autoritetin gjyqësor të huaj, i dërgohet prokurorit të rrethit përkatës, i cili  merr masa për njoftimin duke vepruar si në rastin e njoftimit të të</w:t>
      </w:r>
      <w:r w:rsidR="00F23C83" w:rsidRPr="00825E29">
        <w:rPr>
          <w:rFonts w:ascii="Garamond" w:hAnsi="Garamond" w:cs="Times New Roman"/>
          <w:sz w:val="24"/>
          <w:szCs w:val="24"/>
        </w:rPr>
        <w:t xml:space="preserve"> pandehurit në gjendje të lirë.</w:t>
      </w:r>
    </w:p>
    <w:p w14:paraId="32A5357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w:t>
      </w:r>
    </w:p>
    <w:p w14:paraId="32A5357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LETËRPOROSITË PËR JASHTË SHTETIT</w:t>
      </w:r>
    </w:p>
    <w:p w14:paraId="32A5357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7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509</w:t>
      </w:r>
    </w:p>
    <w:p w14:paraId="32A5357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Dërgimi i letërporosive autoriteteve të huaja</w:t>
      </w:r>
    </w:p>
    <w:p w14:paraId="32A5357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7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Letërporositë e gjykatave dhe prokurorive, të drejtuara autoriteteve të huaja për njoftimet dhe marrjen e provave, i dërgohen Ministrisë së Drejtësisë, e cila merr masa për t’i nisur ato.</w:t>
      </w:r>
    </w:p>
    <w:p w14:paraId="32A5357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Kur çmon se mund të rrezikohet sigurimi ose interesat e tjera të rëndësishme të shtetit, Ministria urdhëron, brenda tridhjetë ditëve nga marrja e letërporosisë, që kësaj të mos i jepet rrugë.</w:t>
      </w:r>
    </w:p>
    <w:p w14:paraId="32A5357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Ministria i komunikon autoritetit procedues që ka bërë kërkesën datën e marrjes së saj dhe nisjen e letërporosisë ose urdhrin për të mos i dhënë rrugë letërporosisë.</w:t>
      </w:r>
    </w:p>
    <w:p w14:paraId="32A5357A"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4. Në rastet e ngutshme, autoriteti procedues mund të vendosë nisjen direkt, duke in</w:t>
      </w:r>
      <w:r w:rsidR="00F23C83" w:rsidRPr="00825E29">
        <w:rPr>
          <w:rFonts w:ascii="Garamond" w:hAnsi="Garamond" w:cs="Times New Roman"/>
          <w:sz w:val="24"/>
          <w:szCs w:val="24"/>
        </w:rPr>
        <w:t>formuar Ministrin e Drejtësisë.</w:t>
      </w:r>
    </w:p>
    <w:p w14:paraId="32A5357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510</w:t>
      </w:r>
    </w:p>
    <w:p w14:paraId="32A5357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Paprekshmëria e personit të thirrur</w:t>
      </w:r>
    </w:p>
    <w:p w14:paraId="32A5357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7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Personi i thirrur në bazë të letërporosisë, kur paraqitet,  nuk mund t’i nënshtrohet kufizimit të lirisë personale për fakte që kanë ndodhur para njoftimit për t’u paraqitur.</w:t>
      </w:r>
    </w:p>
    <w:p w14:paraId="32A5357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Paprekshmëria e parashikuar në paragrafin 1 pushon kur dëshmitari, eksperti a i pandehuri, duke patur mundësinë nuk është larguar nga territori i shtetit shqiptar, me kalimin e pesëmbëdhjetë </w:t>
      </w:r>
      <w:r w:rsidRPr="00825E29">
        <w:rPr>
          <w:rFonts w:ascii="Garamond" w:hAnsi="Garamond" w:cs="Times New Roman"/>
          <w:sz w:val="24"/>
          <w:szCs w:val="24"/>
        </w:rPr>
        <w:lastRenderedPageBreak/>
        <w:t>ditëve nga momenti kur prania e tij nuk kërkohet më nga autoriteti gjyqësor ose kur, pasi është larguar, është kthyer vullnetarisht.</w:t>
      </w:r>
    </w:p>
    <w:p w14:paraId="32A5358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8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511</w:t>
      </w:r>
    </w:p>
    <w:p w14:paraId="32A5358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Vlera e akteve të marra me letërporosi</w:t>
      </w:r>
    </w:p>
    <w:p w14:paraId="32A5358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8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shteti i huaj ka vënë kushte për përdorshmërinë e akteve të kërkuara, autoriteti procedues shqiptar është i detyruar t’i respektojë, në qoftë se ato nuk vijnë në kundërshtim me ndalimet e caktuara nga ligji.</w:t>
      </w:r>
    </w:p>
    <w:p w14:paraId="32A5358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KREU III</w:t>
      </w:r>
    </w:p>
    <w:p w14:paraId="32A5358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EKZEKUTIMI I VENDIMEVE PENALE</w:t>
      </w:r>
    </w:p>
    <w:p w14:paraId="32A5358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8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w:t>
      </w:r>
    </w:p>
    <w:p w14:paraId="32A5358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EKZEKUTIMI I VENDIMEVE PENALE TË HUAJA</w:t>
      </w:r>
    </w:p>
    <w:p w14:paraId="32A5358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8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512</w:t>
      </w:r>
    </w:p>
    <w:p w14:paraId="32A5358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Njohja e vendimeve penale të huaja</w:t>
      </w:r>
    </w:p>
    <w:p w14:paraId="32A5358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8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Ministria e Drejtësisë, kur i vjen një vendim penal i dhënë jashtë shtetit ndaj shtetasve shqiptarë ose të huaj ose pa shtetësi, por me banim në shtetin shqiptar, ose ndaj personave të proceduar penalisht në shtetin shqiptar, i dërgon prokurorit pranë gjykatës së rrethit gjyqësor  të vendbanimit ose vendqëndrimit të personit, një kopje të vendimit dhe dokumentacionin përkatës, bashkë me përkthimin në gjuhën shqipe.</w:t>
      </w:r>
    </w:p>
    <w:p w14:paraId="32A5358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Ministria e Drejtësisë kërkon njohjen e një vendimi penal të huaj edhe kur çmon se në bazë të një marrëveshje ndërkombëtare ky vendim duhet të ekzekutohet ose t’i njihen efekte të tjera në shtetin shqiptar.</w:t>
      </w:r>
    </w:p>
    <w:p w14:paraId="32A5359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Prokurori i bën kërkesë gjykatës së rrethit gjyqësor për njohjen e vendimit të huaj. Nëpërmjet Ministrisë së Drejtësisë ai mund t’u kërkojë autoriteteve të huaja informacionet që i çmon të nevojshme.</w:t>
      </w:r>
    </w:p>
    <w:p w14:paraId="32A5359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9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513</w:t>
      </w:r>
    </w:p>
    <w:p w14:paraId="32A5359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b/>
          <w:bCs/>
          <w:sz w:val="24"/>
          <w:szCs w:val="24"/>
        </w:rPr>
      </w:pPr>
      <w:r w:rsidRPr="00825E29">
        <w:rPr>
          <w:rFonts w:ascii="Garamond" w:hAnsi="Garamond" w:cs="Times New Roman"/>
          <w:b/>
          <w:bCs/>
          <w:sz w:val="24"/>
          <w:szCs w:val="24"/>
        </w:rPr>
        <w:t>Njohja e vendimeve penale të gjykatave të huaja për efektet civile</w:t>
      </w:r>
    </w:p>
    <w:p w14:paraId="32A5359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9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kërkesën e të interesuarit, në të njëjtin procedim dhe me të njëjtin vendim, mund të deklarohen të vlefshme disponimet civile të vendimit penal të huaj lidhur me detyrimin për kthimin e pasurisë ose shpërblimin e dëmit.</w:t>
      </w:r>
    </w:p>
    <w:p w14:paraId="32A5359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rastet e tjera kërkesa bëhet, nga ai që ka interes, në gjykatën ku disponimet civile të vendimit penal të huaj do të ekzekutoheshin.</w:t>
      </w:r>
    </w:p>
    <w:p w14:paraId="32A53597"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59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514</w:t>
      </w:r>
    </w:p>
    <w:p w14:paraId="32A5359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Kushtet e njohjes</w:t>
      </w:r>
    </w:p>
    <w:p w14:paraId="32A5359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i/>
          <w:iCs/>
          <w:sz w:val="24"/>
          <w:szCs w:val="24"/>
        </w:rPr>
        <w:t>(Shfuqizuar shkronja “e” me ligjin nr.8813, datë 13.6.2002)</w:t>
      </w:r>
    </w:p>
    <w:p w14:paraId="32A5359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9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Vendimi i gjykatës së huaj nuk mund të njihet kur:</w:t>
      </w:r>
    </w:p>
    <w:p w14:paraId="32A5359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a)  vendimi nuk ka marrë formë të prerë sipas ligjeve të shtetit ku është dhënë;</w:t>
      </w:r>
    </w:p>
    <w:p w14:paraId="32A5359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b) vendimi përmban disponime në kundërshtim me parimet e rendit juridik të shtetit shqiptar;</w:t>
      </w:r>
    </w:p>
    <w:p w14:paraId="32A5359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ab/>
        <w:t>c) vendimi nuk është dhënë nga një gjykatë e pavarur dhe e paanshme ose i pandehuri nuk është thirrur të paraqitet në gjykim ose nuk i është njohur e drejta që të pyetet në një gjuhë që e  kupton dhe të ndihmohet nga një mbrojtës;</w:t>
      </w:r>
    </w:p>
    <w:p w14:paraId="32A535A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ç) ka arsye të bazuara për të menduar se kanë ndikuar në përfundimin e procesit konsiderata lidhur me racën, fenë, seksin, gjuhën apo bindjet politike;</w:t>
      </w:r>
    </w:p>
    <w:p w14:paraId="32A535A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 fakti për të cilin është dhënë vendimi nuk parashikohet si vepër penale nga ligji shqiptar;</w:t>
      </w:r>
    </w:p>
    <w:p w14:paraId="32A535A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dh)  për të njëjtin fakt dhe ndaj të njëjtit person, në shtetin shqiptar është dhënë një vendim i formë së prerë ose zhvillohet një procedim penal.</w:t>
      </w:r>
    </w:p>
    <w:p w14:paraId="32A535A3"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p>
    <w:p w14:paraId="32A535A4" w14:textId="77777777" w:rsidR="00F7220A" w:rsidRPr="00825E29" w:rsidRDefault="00F7220A" w:rsidP="00F7220A">
      <w:pPr>
        <w:keepNext/>
        <w:autoSpaceDE w:val="0"/>
        <w:autoSpaceDN w:val="0"/>
        <w:adjustRightInd w:val="0"/>
        <w:spacing w:after="0" w:line="240" w:lineRule="auto"/>
        <w:jc w:val="center"/>
        <w:rPr>
          <w:rFonts w:ascii="Garamond" w:hAnsi="Garamond" w:cs="Times New Roman"/>
          <w:sz w:val="24"/>
          <w:szCs w:val="24"/>
        </w:rPr>
      </w:pPr>
      <w:r w:rsidRPr="00825E29">
        <w:rPr>
          <w:rFonts w:ascii="Garamond" w:hAnsi="Garamond" w:cs="Times New Roman"/>
          <w:sz w:val="24"/>
          <w:szCs w:val="24"/>
        </w:rPr>
        <w:t>Neni 515</w:t>
      </w:r>
    </w:p>
    <w:p w14:paraId="32A535A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Masat shtrënguese</w:t>
      </w:r>
    </w:p>
    <w:p w14:paraId="32A535A6" w14:textId="77777777" w:rsidR="00F7220A" w:rsidRPr="00825E29" w:rsidRDefault="00356EFD"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i/>
          <w:sz w:val="24"/>
          <w:szCs w:val="24"/>
        </w:rPr>
      </w:pPr>
      <w:r w:rsidRPr="00825E29">
        <w:rPr>
          <w:rFonts w:ascii="Garamond" w:hAnsi="Garamond" w:cs="Times New Roman"/>
          <w:i/>
          <w:sz w:val="24"/>
          <w:szCs w:val="24"/>
        </w:rPr>
        <w:t>(Shtuar fjali</w:t>
      </w:r>
      <w:r w:rsidR="00F7220A" w:rsidRPr="00825E29">
        <w:rPr>
          <w:rFonts w:ascii="Garamond" w:hAnsi="Garamond" w:cs="Times New Roman"/>
          <w:i/>
          <w:sz w:val="24"/>
          <w:szCs w:val="24"/>
        </w:rPr>
        <w:t xml:space="preserve"> në pikën 1 dhe 3 e </w:t>
      </w:r>
      <w:r w:rsidR="009C6053" w:rsidRPr="00825E29">
        <w:rPr>
          <w:rFonts w:ascii="Garamond" w:hAnsi="Garamond" w:cs="Times New Roman"/>
          <w:i/>
          <w:sz w:val="24"/>
          <w:szCs w:val="24"/>
        </w:rPr>
        <w:t>ndryshuar</w:t>
      </w:r>
      <w:r w:rsidR="00F7220A" w:rsidRPr="00825E29">
        <w:rPr>
          <w:rFonts w:ascii="Garamond" w:hAnsi="Garamond" w:cs="Times New Roman"/>
          <w:i/>
          <w:sz w:val="24"/>
          <w:szCs w:val="24"/>
        </w:rPr>
        <w:t xml:space="preserve"> </w:t>
      </w:r>
      <w:r w:rsidR="009C6053" w:rsidRPr="00825E29">
        <w:rPr>
          <w:rFonts w:ascii="Garamond" w:hAnsi="Garamond" w:cs="Times New Roman"/>
          <w:i/>
          <w:sz w:val="24"/>
          <w:szCs w:val="24"/>
        </w:rPr>
        <w:t>fjalë</w:t>
      </w:r>
      <w:r w:rsidR="00F7220A" w:rsidRPr="00825E29">
        <w:rPr>
          <w:rFonts w:ascii="Garamond" w:hAnsi="Garamond" w:cs="Times New Roman"/>
          <w:i/>
          <w:sz w:val="24"/>
          <w:szCs w:val="24"/>
        </w:rPr>
        <w:t xml:space="preserve"> në pikën 2 me ligjin nr. 35/2017, datë 30.3.2017)</w:t>
      </w:r>
    </w:p>
    <w:p w14:paraId="32A535A7" w14:textId="77777777" w:rsidR="00F23C83"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p>
    <w:p w14:paraId="32A535A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1. Me kërkesën e prokurorit, gjykata kompetente për njohjen e një vendimi të huaj mund të vendosë një masë shtrënguese ndaj të dënuarit që ndodhet në territorin shqiptar. </w:t>
      </w:r>
      <w:r w:rsidRPr="00825E29">
        <w:rPr>
          <w:rFonts w:ascii="Garamond" w:eastAsia="MS Mincho" w:hAnsi="Garamond" w:cs="Times New Roman"/>
          <w:sz w:val="24"/>
          <w:szCs w:val="24"/>
        </w:rPr>
        <w:t>Në caktimin e masave shtrënguese respektohen dispozitat e titullit V, të këtij Kodi, për aq sa mund të zbatohen.</w:t>
      </w:r>
    </w:p>
    <w:p w14:paraId="32A535A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w:t>
      </w:r>
      <w:r w:rsidRPr="00825E29">
        <w:rPr>
          <w:rFonts w:ascii="Garamond" w:eastAsia="MS Mincho" w:hAnsi="Garamond" w:cs="Times New Roman"/>
          <w:sz w:val="24"/>
          <w:szCs w:val="24"/>
        </w:rPr>
        <w:t>Gjykata</w:t>
      </w:r>
      <w:r w:rsidRPr="00825E29">
        <w:rPr>
          <w:rFonts w:ascii="Garamond" w:hAnsi="Garamond" w:cs="Times New Roman"/>
          <w:sz w:val="24"/>
          <w:szCs w:val="24"/>
        </w:rPr>
        <w:t xml:space="preserve">, brenda tre ditëve nga ekzekutimi i masës shtrënguese, merr masa për identifikimin e personit dhe i njofton </w:t>
      </w:r>
      <w:r w:rsidRPr="00825E29">
        <w:rPr>
          <w:rFonts w:ascii="Garamond" w:eastAsia="MS Mincho" w:hAnsi="Garamond" w:cs="Times New Roman"/>
          <w:sz w:val="24"/>
          <w:szCs w:val="24"/>
        </w:rPr>
        <w:t>menjëherë</w:t>
      </w:r>
      <w:r w:rsidRPr="00825E29">
        <w:rPr>
          <w:rFonts w:ascii="Garamond" w:hAnsi="Garamond" w:cs="Times New Roman"/>
          <w:sz w:val="24"/>
          <w:szCs w:val="24"/>
        </w:rPr>
        <w:t xml:space="preserve"> atij të drejtën për të patur mbrojtës.</w:t>
      </w:r>
    </w:p>
    <w:p w14:paraId="32A535A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3. Masa shtrënguese e vendosur në bazë të këtij neni revokohet kur nga fillimi i ekzekutimit të saj kanë kaluar tre muaj pa u dhënë vendimi i njohjes nga gjykata e rrethit gjyqësor ose gjashtë muaj pa marrë vendimi formën e prerë. </w:t>
      </w:r>
      <w:r w:rsidRPr="00825E29">
        <w:rPr>
          <w:rFonts w:ascii="Garamond" w:eastAsia="MS Mincho" w:hAnsi="Garamond" w:cs="Times New Roman"/>
          <w:sz w:val="24"/>
          <w:szCs w:val="24"/>
        </w:rPr>
        <w:t>Nëse bëhet ankim në gjykatën e apelit apo Gjykatën e Lartë, masa shtrënguese revokohet nëse gjykimi nuk ka përfunduar brenda 3 muajve nga marrja e akteve respektivisht për secilën gjykatë.</w:t>
      </w:r>
    </w:p>
    <w:p w14:paraId="32A535A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Revokimi dhe zëvendësimi i masës shtrënguese vendosen nga gjykata e rrethit gjyqësor.</w:t>
      </w:r>
    </w:p>
    <w:p w14:paraId="32A535AC"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Kopja e vendimit të dhënë nga gjykata u njoftohet, pas ekzekutimit, prokurorit, të dënuarit nga gjykata e huaj dhe mbrojtësit të tij, të cilët mund të bëjnë ankim në gjykatën e apelit.</w:t>
      </w:r>
    </w:p>
    <w:p w14:paraId="5203DA14" w14:textId="77777777" w:rsidR="009D36F7" w:rsidRPr="00825E29" w:rsidRDefault="009D36F7"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A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516</w:t>
      </w:r>
    </w:p>
    <w:p w14:paraId="32A535A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Caktimi i dënimit</w:t>
      </w:r>
    </w:p>
    <w:p w14:paraId="32A535AF" w14:textId="77777777" w:rsidR="00F7220A" w:rsidRPr="00825E29" w:rsidRDefault="007E4B86"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center"/>
        <w:rPr>
          <w:rFonts w:ascii="Garamond" w:hAnsi="Garamond" w:cs="Times New Roman"/>
          <w:sz w:val="24"/>
          <w:szCs w:val="24"/>
        </w:rPr>
      </w:pPr>
      <w:r w:rsidRPr="00825E29">
        <w:rPr>
          <w:rFonts w:ascii="Garamond" w:hAnsi="Garamond" w:cs="Times New Roman"/>
          <w:i/>
          <w:sz w:val="24"/>
          <w:szCs w:val="24"/>
        </w:rPr>
        <w:t>(Shtuar një fjali</w:t>
      </w:r>
      <w:r w:rsidR="00F7220A" w:rsidRPr="00825E29">
        <w:rPr>
          <w:rFonts w:ascii="Garamond" w:hAnsi="Garamond" w:cs="Times New Roman"/>
          <w:i/>
          <w:sz w:val="24"/>
          <w:szCs w:val="24"/>
        </w:rPr>
        <w:t xml:space="preserve"> në pikën 2 me ligjin nr. 35/2017, datë 30.3.2017)</w:t>
      </w:r>
    </w:p>
    <w:p w14:paraId="32A535B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5B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bën njohjen e një vendimi të huaj, gjykata cakton dënimin që duhet të vuhet në shtetin shqiptar. Ajo konverton dënimin e caktuar në vendimin e huaj në një nga dënimet e parashikuara për të njëjtin fakt nga ligji shqiptar. Ky dënim duhet t’i përgjigjet nga natyra atij që është dhënë në vendimin e huaj. Masa e dënimit nuk mund të kalojë kufirin maksimal të parashikuar për të njëjtin fakt nga ligji shqiptar.</w:t>
      </w:r>
    </w:p>
    <w:p w14:paraId="32A535B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 xml:space="preserve">2. Kur në vendimin e huaj nuk është caktuar masa e dënimit, gjykata e cakton atë mbi bazën e kritereve të treguara në Kodin Penal. </w:t>
      </w:r>
      <w:r w:rsidRPr="00825E29">
        <w:rPr>
          <w:rFonts w:ascii="Garamond" w:eastAsia="MS Mincho" w:hAnsi="Garamond" w:cs="Times New Roman"/>
          <w:sz w:val="24"/>
          <w:szCs w:val="24"/>
        </w:rPr>
        <w:t>Në asnjë rast dënimi i dhënë nuk mund të jetë më i lartë se ai i caktuar nga vendimi penal i njohur.</w:t>
      </w:r>
    </w:p>
    <w:p w14:paraId="32A535B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Kur ekzekutimi i dënimit të dhënë në shtetin e huaj është pezulluar me kusht, gjykata disponon në vendimin e njohjes, veç të tjerave, edhe pezullimin me kushte të dënimit. Të njëjtën gjë gjykata bën edhe kur i pandehuri është liruar me kusht në shtetin e huaj.</w:t>
      </w:r>
    </w:p>
    <w:p w14:paraId="32A535B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Për të caktuar dënimin me gjobë shuma e vënë në vendimin e huaj konvertohet në vlerë të barabartë me lekë shqiptare, duke zbatuar kursin e këmbimit të ditës në të cilën është vendosur njohja.</w:t>
      </w:r>
    </w:p>
    <w:p w14:paraId="32A535B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Në vendimin e njohjes për ekzekutimin e një konfiskimi, urdhërohet edhe zbatimi i konfiskimit.</w:t>
      </w:r>
    </w:p>
    <w:p w14:paraId="1CA7C745" w14:textId="77777777" w:rsidR="009D36F7" w:rsidRPr="00825E29" w:rsidRDefault="009D36F7"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p>
    <w:p w14:paraId="32A535B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lastRenderedPageBreak/>
        <w:t>Neni 517</w:t>
      </w:r>
    </w:p>
    <w:p w14:paraId="32A535B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Sekuestrua</w:t>
      </w:r>
    </w:p>
    <w:p w14:paraId="32A535B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B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Me kërkesën e prokurorit, gjykata kompetente mund të vendosë sekuestrimin e sendeve të konfiskueshme.</w:t>
      </w:r>
    </w:p>
    <w:p w14:paraId="32A535B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Kundër vendimit mund të bëhet ankim.</w:t>
      </w:r>
    </w:p>
    <w:p w14:paraId="32A535B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Respektohen, për aq sa janë të zbatueshme, dispozitat që rregullojnë sekuestron preventive.</w:t>
      </w:r>
    </w:p>
    <w:p w14:paraId="32A535B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518</w:t>
      </w:r>
    </w:p>
    <w:p w14:paraId="32A535B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Ekzekutimi i vendimit të huaj</w:t>
      </w:r>
    </w:p>
    <w:p w14:paraId="32A535B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5B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Pasi janë njohur, vendimet penale të gjykatave të huaja ekzekutohen sipas ligjit shqiptar.</w:t>
      </w:r>
    </w:p>
    <w:p w14:paraId="32A535C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Prokurori pranë gjykatës që ka bërë njohjen e vendimit merr masa për ekzekutimin e tij.</w:t>
      </w:r>
    </w:p>
    <w:p w14:paraId="32A535C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3. Dënimi me burgim i vuajtur në shtetin e huaj llogaritet për efektet e ekzekutimit.</w:t>
      </w:r>
    </w:p>
    <w:p w14:paraId="32A535C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4. Shuma e nxjerrë nga ekzekutimi i vendimit me gjobë derdhet në Bankën e Shqipërisë. Ajo mund të derdhet në shtetin ku është dhënë dënimi me kërkesën e tij kur ai shtet, në të njëjtat rrethana, do të vendoste derdhjen në favor të shtetit shqiptar.</w:t>
      </w:r>
    </w:p>
    <w:p w14:paraId="32A535C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5. Sendet e konfiskuara i dorëzohen shtetit shqiptar. Ato i dorëzohen, me kërkesën e tij, shtetit ku është dhënë vendimi i njohur kur ky, në të njëjtat rrethana, do të vendoste dorëzimin në shtetin shqiptar.</w:t>
      </w:r>
    </w:p>
    <w:p w14:paraId="32A535C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5C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SEKSIONI II</w:t>
      </w:r>
    </w:p>
    <w:p w14:paraId="32A535C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EKZEKUTIMI JASHTË SHTETIT I VENDIMEVE PENALE SHQIPTARE</w:t>
      </w:r>
    </w:p>
    <w:p w14:paraId="32A535C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5C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519</w:t>
      </w:r>
    </w:p>
    <w:p w14:paraId="32A535C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Kushtet e ekzekutimit jashtë shtetit</w:t>
      </w:r>
    </w:p>
    <w:p w14:paraId="32A535C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300" w:lineRule="atLeast"/>
        <w:ind w:firstLine="454"/>
        <w:jc w:val="both"/>
        <w:rPr>
          <w:rFonts w:ascii="Garamond" w:hAnsi="Garamond" w:cs="Times New Roman"/>
          <w:sz w:val="24"/>
          <w:szCs w:val="24"/>
        </w:rPr>
      </w:pPr>
    </w:p>
    <w:p w14:paraId="32A535C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Në rastet e parashikuara nga marrëveshjet ndërkombëtare ose nga neni 501, paragrafi 2, Ministria e Drejtësisë kërkon ekzekutimin jashtë shtetit të vendimeve penale ose jep pëlqimin kur ai kërkohet nga shteti i huaj.</w:t>
      </w:r>
    </w:p>
    <w:p w14:paraId="32A535C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Ekzekutimi jashtë shtetit i një vendimi penal dënimi me kufizim të lirisë personale mund të kërkohet ose të lejohet vetëm në qoftë se i dënuari që ka marrë dijeni për pasojat, ka deklaruar lirisht se jep pëlqimin dhe kur ekzekutimi në shtetin e huaj është i përshtatshëm për riintegrimin e tij shoqëror.</w:t>
      </w:r>
    </w:p>
    <w:p w14:paraId="32A535C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3. Ekzekutimi jashtë shtetit lejohet edhe kur nuk ekzistojnë kushtet e parashikuara nga paragrafi 2, në qoftë se i dënuari ndodhet në territorin e shtetit, të cilit i është drejtuar kërkesa dhe ekstradimi është mohuar ose sidoqoftë nuk është i mundur.</w:t>
      </w:r>
    </w:p>
    <w:p w14:paraId="32A535C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35C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520</w:t>
      </w:r>
    </w:p>
    <w:p w14:paraId="32A535D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Vendimi i gjykatës</w:t>
      </w:r>
    </w:p>
    <w:p w14:paraId="32A535D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D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Para se të kërkojë ekzekutimin jashtë shtetit të një vendimi, Ministria e Drejtësisë i dërgon aktet prokurorit, i cili bën kërkesë në gjykatë.</w:t>
      </w:r>
    </w:p>
    <w:p w14:paraId="32A535D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Pëlqimi i të dënuarit duhet të jepet para gjykatës shqiptare. Në qoftë se ai ndodhet jashtë shtetit, pëlqimi mund të jepet para autoritetit konsullor shqiptar ose para gjykatës së shtetit të huaj.</w:t>
      </w:r>
    </w:p>
    <w:p w14:paraId="32A535D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r w:rsidRPr="00825E29">
        <w:rPr>
          <w:rFonts w:ascii="Garamond" w:hAnsi="Garamond" w:cs="Times New Roman"/>
          <w:sz w:val="24"/>
          <w:szCs w:val="24"/>
        </w:rPr>
        <w:tab/>
      </w:r>
    </w:p>
    <w:p w14:paraId="32A535D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jc w:val="center"/>
        <w:rPr>
          <w:rFonts w:ascii="Garamond" w:hAnsi="Garamond" w:cs="Times New Roman"/>
          <w:sz w:val="24"/>
          <w:szCs w:val="24"/>
        </w:rPr>
      </w:pPr>
      <w:r w:rsidRPr="00825E29">
        <w:rPr>
          <w:rFonts w:ascii="Garamond" w:hAnsi="Garamond" w:cs="Times New Roman"/>
          <w:sz w:val="24"/>
          <w:szCs w:val="24"/>
        </w:rPr>
        <w:t>Neni 521</w:t>
      </w:r>
    </w:p>
    <w:p w14:paraId="32A535D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Rastet e moslejimit të ekzekutimit të dënimit jashtë shtetit</w:t>
      </w:r>
    </w:p>
    <w:p w14:paraId="32A535D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D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Ministria e Drejtësisë nuk mund të kërkojë ekzekutimin jashtë shtetit të një vendimi penal dënimi me kufizim të lirisë personale kur ka arsye të çmohet se i dënuari do t’u nënshtrohet akteve persekutuese ose diskriminuese për shkak të racës, fesë, seksit, kombësisë, gjuhës apo bindjeve ose dënimeve e trajtimeve të egra, çnjerëzore ose poshtëruese.</w:t>
      </w:r>
    </w:p>
    <w:p w14:paraId="32A535D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5D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sz w:val="24"/>
          <w:szCs w:val="24"/>
        </w:rPr>
        <w:t>Neni 522</w:t>
      </w:r>
    </w:p>
    <w:p w14:paraId="32A535D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rPr>
          <w:rFonts w:ascii="Garamond" w:hAnsi="Garamond" w:cs="Times New Roman"/>
          <w:sz w:val="24"/>
          <w:szCs w:val="24"/>
        </w:rPr>
      </w:pPr>
      <w:r w:rsidRPr="00825E29">
        <w:rPr>
          <w:rFonts w:ascii="Garamond" w:hAnsi="Garamond" w:cs="Times New Roman"/>
          <w:b/>
          <w:bCs/>
          <w:sz w:val="24"/>
          <w:szCs w:val="24"/>
        </w:rPr>
        <w:t>Kërkesa për paraburgim jashtë shtetit</w:t>
      </w:r>
    </w:p>
    <w:p w14:paraId="32A535D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p>
    <w:p w14:paraId="32A535D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1. Kur kërkohet ekzekutimi i një dënimi me kufizim të lirisë personale dhe i dënuari ndodhet jashtë shtetit, Ministria e Drejtësisë kërkon paraburgimin e tij</w:t>
      </w:r>
    </w:p>
    <w:p w14:paraId="32A535DE"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rPr>
          <w:rFonts w:ascii="Garamond" w:hAnsi="Garamond" w:cs="Times New Roman"/>
          <w:sz w:val="24"/>
          <w:szCs w:val="24"/>
        </w:rPr>
      </w:pPr>
      <w:r w:rsidRPr="00825E29">
        <w:rPr>
          <w:rFonts w:ascii="Garamond" w:hAnsi="Garamond" w:cs="Times New Roman"/>
          <w:sz w:val="24"/>
          <w:szCs w:val="24"/>
        </w:rPr>
        <w:tab/>
        <w:t>2. Në kërkesën për ekzekutimin e një konfiskimi, Ministria e Drejtësisë ka të drejtë të kërkojë sekuestrimin e sendeve të konfiskueshme.</w:t>
      </w:r>
    </w:p>
    <w:p w14:paraId="32A535D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jc w:val="center"/>
        <w:rPr>
          <w:rFonts w:ascii="Garamond" w:hAnsi="Garamond" w:cs="Times New Roman"/>
          <w:sz w:val="24"/>
          <w:szCs w:val="24"/>
        </w:rPr>
      </w:pPr>
    </w:p>
    <w:p w14:paraId="32A535E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jc w:val="center"/>
        <w:rPr>
          <w:rFonts w:ascii="Garamond" w:hAnsi="Garamond" w:cs="Times New Roman"/>
          <w:sz w:val="24"/>
          <w:szCs w:val="24"/>
        </w:rPr>
      </w:pPr>
      <w:r w:rsidRPr="00825E29">
        <w:rPr>
          <w:rFonts w:ascii="Garamond" w:hAnsi="Garamond" w:cs="Times New Roman"/>
          <w:sz w:val="24"/>
          <w:szCs w:val="24"/>
        </w:rPr>
        <w:t>Neni 523</w:t>
      </w:r>
    </w:p>
    <w:p w14:paraId="32A535E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jc w:val="center"/>
        <w:rPr>
          <w:rFonts w:ascii="Garamond" w:hAnsi="Garamond" w:cs="Times New Roman"/>
          <w:b/>
          <w:bCs/>
          <w:sz w:val="24"/>
          <w:szCs w:val="24"/>
        </w:rPr>
      </w:pPr>
      <w:r w:rsidRPr="00825E29">
        <w:rPr>
          <w:rFonts w:ascii="Garamond" w:hAnsi="Garamond" w:cs="Times New Roman"/>
          <w:b/>
          <w:bCs/>
          <w:sz w:val="24"/>
          <w:szCs w:val="24"/>
        </w:rPr>
        <w:t>Pezullimi i ekzekutimit në shtetin shqiptar</w:t>
      </w:r>
    </w:p>
    <w:p w14:paraId="32A535E2"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5E3"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r w:rsidRPr="00825E29">
        <w:rPr>
          <w:rFonts w:ascii="Garamond" w:hAnsi="Garamond" w:cs="Times New Roman"/>
          <w:sz w:val="24"/>
          <w:szCs w:val="24"/>
        </w:rPr>
        <w:tab/>
        <w:t>1. Ekzekutimi i dënimit në shtetin shqiptar pezullohet nga çasti kur ka filluar ekzekutimi në shtetin e huaj.</w:t>
      </w:r>
    </w:p>
    <w:p w14:paraId="32A535E4"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r w:rsidRPr="00825E29">
        <w:rPr>
          <w:rFonts w:ascii="Garamond" w:hAnsi="Garamond" w:cs="Times New Roman"/>
          <w:sz w:val="24"/>
          <w:szCs w:val="24"/>
        </w:rPr>
        <w:tab/>
        <w:t>2. Dënimi nuk mund të ekzekutohet më në shtetin shqiptar, kur sipas ligjeve të shtetit të huaj ai është shlyer tërësisht.</w:t>
      </w:r>
    </w:p>
    <w:p w14:paraId="32A535E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5E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jc w:val="center"/>
        <w:rPr>
          <w:rFonts w:ascii="Garamond" w:hAnsi="Garamond" w:cs="Times New Roman"/>
          <w:sz w:val="24"/>
          <w:szCs w:val="24"/>
        </w:rPr>
      </w:pPr>
      <w:r w:rsidRPr="00825E29">
        <w:rPr>
          <w:rFonts w:ascii="Garamond" w:hAnsi="Garamond" w:cs="Times New Roman"/>
          <w:sz w:val="24"/>
          <w:szCs w:val="24"/>
        </w:rPr>
        <w:t>Neni 524</w:t>
      </w:r>
    </w:p>
    <w:p w14:paraId="32A535E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jc w:val="center"/>
        <w:rPr>
          <w:rFonts w:ascii="Garamond" w:hAnsi="Garamond" w:cs="Times New Roman"/>
          <w:sz w:val="24"/>
          <w:szCs w:val="24"/>
        </w:rPr>
      </w:pPr>
      <w:r w:rsidRPr="00825E29">
        <w:rPr>
          <w:rFonts w:ascii="Garamond" w:hAnsi="Garamond" w:cs="Times New Roman"/>
          <w:b/>
          <w:bCs/>
          <w:caps/>
          <w:sz w:val="24"/>
          <w:szCs w:val="24"/>
        </w:rPr>
        <w:t>d</w:t>
      </w:r>
      <w:r w:rsidRPr="00825E29">
        <w:rPr>
          <w:rFonts w:ascii="Garamond" w:hAnsi="Garamond" w:cs="Times New Roman"/>
          <w:b/>
          <w:bCs/>
          <w:sz w:val="24"/>
          <w:szCs w:val="24"/>
        </w:rPr>
        <w:t>ispozita të fundit</w:t>
      </w:r>
    </w:p>
    <w:p w14:paraId="32A535E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r w:rsidRPr="00825E29">
        <w:rPr>
          <w:rFonts w:ascii="Garamond" w:hAnsi="Garamond" w:cs="Times New Roman"/>
          <w:sz w:val="24"/>
          <w:szCs w:val="24"/>
        </w:rPr>
        <w:tab/>
      </w:r>
    </w:p>
    <w:p w14:paraId="32A535E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r w:rsidRPr="00825E29">
        <w:rPr>
          <w:rFonts w:ascii="Garamond" w:hAnsi="Garamond" w:cs="Times New Roman"/>
          <w:sz w:val="24"/>
          <w:szCs w:val="24"/>
        </w:rPr>
        <w:t>Kodi i Procedurës Penale i Republikës Popullore Socialiste të Shqipërisë, i miratuar me ligjin nr.6069, datë 25.12.1979, me gjithë shtesat e ndryshimet e mëvonshme, si dhe çdo dispozitë tjetër që vjen në kundërshtim  me këtë Kod, shfuqizohen.</w:t>
      </w:r>
    </w:p>
    <w:p w14:paraId="32A535E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5E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jc w:val="center"/>
        <w:rPr>
          <w:rFonts w:ascii="Garamond" w:hAnsi="Garamond" w:cs="Times New Roman"/>
          <w:sz w:val="24"/>
          <w:szCs w:val="24"/>
        </w:rPr>
      </w:pPr>
      <w:r w:rsidRPr="00825E29">
        <w:rPr>
          <w:rFonts w:ascii="Garamond" w:hAnsi="Garamond" w:cs="Times New Roman"/>
          <w:sz w:val="24"/>
          <w:szCs w:val="24"/>
        </w:rPr>
        <w:t>Neni 525</w:t>
      </w:r>
    </w:p>
    <w:p w14:paraId="32A535EC" w14:textId="77777777" w:rsidR="00F7220A" w:rsidRPr="00825E29" w:rsidRDefault="00F7220A" w:rsidP="00F23C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jc w:val="center"/>
        <w:rPr>
          <w:rFonts w:ascii="Garamond" w:hAnsi="Garamond" w:cs="Times New Roman"/>
          <w:i/>
          <w:iCs/>
          <w:sz w:val="24"/>
          <w:szCs w:val="24"/>
        </w:rPr>
      </w:pPr>
      <w:r w:rsidRPr="00825E29">
        <w:rPr>
          <w:rFonts w:ascii="Garamond" w:hAnsi="Garamond" w:cs="Times New Roman"/>
          <w:i/>
          <w:iCs/>
          <w:sz w:val="24"/>
          <w:szCs w:val="24"/>
        </w:rPr>
        <w:t xml:space="preserve">(Shtuar paragrafi i dytë me </w:t>
      </w:r>
      <w:r w:rsidR="00F23C83" w:rsidRPr="00825E29">
        <w:rPr>
          <w:rFonts w:ascii="Garamond" w:hAnsi="Garamond" w:cs="Times New Roman"/>
          <w:i/>
          <w:iCs/>
          <w:sz w:val="24"/>
          <w:szCs w:val="24"/>
        </w:rPr>
        <w:t xml:space="preserve">ligjin nr.7977, datë 26.7.1995 dhe ndryshuar </w:t>
      </w:r>
      <w:r w:rsidRPr="00825E29">
        <w:rPr>
          <w:rFonts w:ascii="Garamond" w:hAnsi="Garamond" w:cs="Times New Roman"/>
          <w:i/>
          <w:iCs/>
          <w:sz w:val="24"/>
          <w:szCs w:val="24"/>
        </w:rPr>
        <w:t>paragrafi i dytë me ligjin nr.8027, datë 15.11.1995)</w:t>
      </w:r>
    </w:p>
    <w:p w14:paraId="32A535E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p>
    <w:p w14:paraId="32A535E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r w:rsidRPr="00825E29">
        <w:rPr>
          <w:rFonts w:ascii="Garamond" w:hAnsi="Garamond" w:cs="Times New Roman"/>
          <w:sz w:val="24"/>
          <w:szCs w:val="24"/>
        </w:rPr>
        <w:tab/>
        <w:t>Ky Kod hyn në fuqi më 1 gusht 1995.</w:t>
      </w:r>
    </w:p>
    <w:p w14:paraId="32A535E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right="1"/>
        <w:jc w:val="both"/>
        <w:rPr>
          <w:rFonts w:ascii="Garamond" w:hAnsi="Garamond" w:cs="Times New Roman"/>
          <w:sz w:val="24"/>
          <w:szCs w:val="24"/>
        </w:rPr>
      </w:pPr>
      <w:bookmarkStart w:id="0" w:name="_GoBack"/>
      <w:bookmarkEnd w:id="0"/>
    </w:p>
    <w:p w14:paraId="32A535F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r w:rsidRPr="00825E29">
        <w:rPr>
          <w:rFonts w:ascii="Garamond" w:hAnsi="Garamond" w:cs="Times New Roman"/>
          <w:sz w:val="24"/>
          <w:szCs w:val="24"/>
        </w:rPr>
        <w:t>Për çështjet penale që ditën e hyrjes në fuqi të këtij Kodi ndodhen në fazën e hetimit ose të gjykimit në shkallë të parë dhe në apel, do të zbatohen dispozitat e Kodit të Procedurës Penale të mëparshëm, por jo më pas se data 1 mars 1996.</w:t>
      </w:r>
    </w:p>
    <w:p w14:paraId="32A535F1" w14:textId="77777777" w:rsidR="005E0103" w:rsidRPr="00825E29" w:rsidRDefault="005E010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r w:rsidRPr="00825E29">
        <w:rPr>
          <w:rFonts w:ascii="Garamond" w:hAnsi="Garamond" w:cs="Times New Roman"/>
          <w:sz w:val="24"/>
          <w:szCs w:val="24"/>
        </w:rPr>
        <w:t xml:space="preserve"> </w:t>
      </w:r>
    </w:p>
    <w:p w14:paraId="32A535F2" w14:textId="77777777" w:rsidR="005E0103" w:rsidRPr="00825E29" w:rsidRDefault="005E010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p>
    <w:p w14:paraId="32A535F3" w14:textId="77777777" w:rsidR="005E0103" w:rsidRPr="00825E29" w:rsidRDefault="005E0103" w:rsidP="005E010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center"/>
        <w:rPr>
          <w:rFonts w:ascii="Garamond" w:hAnsi="Garamond" w:cs="Times New Roman"/>
          <w:i/>
          <w:sz w:val="24"/>
          <w:szCs w:val="24"/>
        </w:rPr>
      </w:pPr>
      <w:r w:rsidRPr="00825E29">
        <w:rPr>
          <w:rFonts w:ascii="Garamond" w:hAnsi="Garamond" w:cs="Times New Roman"/>
          <w:i/>
          <w:sz w:val="24"/>
          <w:szCs w:val="24"/>
        </w:rPr>
        <w:t>(Dispozitë kalimtare e ligjin nr. 8570, datë 20.1.2000)</w:t>
      </w:r>
    </w:p>
    <w:p w14:paraId="32A535F4" w14:textId="77777777" w:rsidR="005E0103" w:rsidRPr="00825E29" w:rsidRDefault="005E0103" w:rsidP="005E010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center"/>
        <w:rPr>
          <w:rFonts w:ascii="Garamond" w:hAnsi="Garamond" w:cs="Times New Roman"/>
          <w:i/>
          <w:sz w:val="24"/>
          <w:szCs w:val="24"/>
        </w:rPr>
      </w:pPr>
    </w:p>
    <w:p w14:paraId="32A535F5" w14:textId="77777777" w:rsidR="005E0103" w:rsidRPr="00825E29" w:rsidRDefault="005E010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r w:rsidRPr="00825E29">
        <w:rPr>
          <w:rFonts w:ascii="Garamond" w:hAnsi="Garamond" w:cs="Times New Roman"/>
          <w:sz w:val="24"/>
          <w:szCs w:val="24"/>
        </w:rPr>
        <w:t>Afatet e kohëzgjatjes së paraburgimit, sipas këtij ligji, do të zbatohen ndaj personave që paraburgosen pas hyrjes në fuqi të tij.</w:t>
      </w:r>
    </w:p>
    <w:p w14:paraId="32A535F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jc w:val="center"/>
        <w:rPr>
          <w:rFonts w:ascii="Garamond" w:hAnsi="Garamond" w:cs="Times New Roman"/>
          <w:sz w:val="24"/>
          <w:szCs w:val="24"/>
        </w:rPr>
      </w:pPr>
    </w:p>
    <w:p w14:paraId="32A535F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jc w:val="center"/>
        <w:rPr>
          <w:rFonts w:ascii="Garamond" w:hAnsi="Garamond" w:cs="Times New Roman"/>
          <w:sz w:val="24"/>
          <w:szCs w:val="24"/>
        </w:rPr>
      </w:pPr>
      <w:r w:rsidRPr="00825E29">
        <w:rPr>
          <w:rFonts w:ascii="Garamond" w:hAnsi="Garamond" w:cs="Times New Roman"/>
          <w:i/>
          <w:iCs/>
          <w:sz w:val="24"/>
          <w:szCs w:val="24"/>
        </w:rPr>
        <w:t>(Dispozitë e shtuar me ligjin nr.8813, datë 13.6.2002)</w:t>
      </w:r>
    </w:p>
    <w:p w14:paraId="32A535F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00" w:lineRule="atLeast"/>
        <w:ind w:firstLine="454"/>
        <w:jc w:val="both"/>
        <w:rPr>
          <w:rFonts w:ascii="Garamond" w:hAnsi="Garamond" w:cs="Times New Roman"/>
          <w:sz w:val="24"/>
          <w:szCs w:val="24"/>
        </w:rPr>
      </w:pPr>
    </w:p>
    <w:p w14:paraId="32A535F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r w:rsidRPr="00825E29">
        <w:rPr>
          <w:rFonts w:ascii="Garamond" w:hAnsi="Garamond" w:cs="Times New Roman"/>
          <w:sz w:val="24"/>
          <w:szCs w:val="24"/>
        </w:rPr>
        <w:lastRenderedPageBreak/>
        <w:t>Dispozitat procedurale për gjykatat për krimet e rënda do të zbatohen pas hyrjes në fuqi të ligjit për caktimin e ditës së fillimit të ushtrimit të veprimtarisë së tyre.</w:t>
      </w:r>
    </w:p>
    <w:p w14:paraId="32A535F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eastAsia="Calibri" w:hAnsi="Garamond" w:cs="Times New Roman"/>
          <w:sz w:val="24"/>
          <w:szCs w:val="24"/>
        </w:rPr>
      </w:pPr>
    </w:p>
    <w:p w14:paraId="32A535FB" w14:textId="77777777" w:rsidR="00FD4FBB" w:rsidRPr="00825E29" w:rsidRDefault="00FD4FBB" w:rsidP="00FD4FBB">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center"/>
        <w:rPr>
          <w:rFonts w:ascii="Garamond" w:eastAsia="Calibri" w:hAnsi="Garamond" w:cs="Times New Roman"/>
          <w:i/>
          <w:sz w:val="24"/>
          <w:szCs w:val="24"/>
        </w:rPr>
      </w:pPr>
      <w:r w:rsidRPr="00825E29">
        <w:rPr>
          <w:rFonts w:ascii="Garamond" w:eastAsia="Calibri" w:hAnsi="Garamond" w:cs="Times New Roman"/>
          <w:i/>
          <w:sz w:val="24"/>
          <w:szCs w:val="24"/>
        </w:rPr>
        <w:t>(Dispozitë e ligjit nr. 145/2013, datë 2.5.2013)</w:t>
      </w:r>
    </w:p>
    <w:p w14:paraId="32A535FC" w14:textId="77777777" w:rsidR="00FD4FBB" w:rsidRPr="00825E29" w:rsidRDefault="00FD4FBB"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eastAsia="Calibri" w:hAnsi="Garamond" w:cs="Times New Roman"/>
          <w:sz w:val="24"/>
          <w:szCs w:val="24"/>
        </w:rPr>
      </w:pPr>
    </w:p>
    <w:p w14:paraId="32A535FD" w14:textId="77777777" w:rsidR="00FD4FBB" w:rsidRPr="00825E29" w:rsidRDefault="00FD4FBB" w:rsidP="00FD4FBB">
      <w:pPr>
        <w:widowControl w:val="0"/>
        <w:spacing w:after="0" w:line="240" w:lineRule="auto"/>
        <w:ind w:firstLine="720"/>
        <w:jc w:val="both"/>
        <w:rPr>
          <w:rFonts w:ascii="Garamond" w:eastAsia="Times New Roman" w:hAnsi="Garamond" w:cs="Times New Roman"/>
          <w:sz w:val="24"/>
          <w:szCs w:val="24"/>
        </w:rPr>
      </w:pPr>
      <w:r w:rsidRPr="00825E29">
        <w:rPr>
          <w:rFonts w:ascii="Garamond" w:eastAsia="Times New Roman" w:hAnsi="Garamond" w:cs="Times New Roman"/>
          <w:sz w:val="24"/>
          <w:szCs w:val="24"/>
        </w:rPr>
        <w:t>Pavarësisht ndryshimeve, sipas nenit 1 të këtij ligji, procedimet penale të filluara përpara hyrjes në fuqi të këtij ligji do të gjykohen nga gjykata që ka kompetencën lëndore, sipas legjislacionit në fuqi në momentin e kryerjes së veprës penale.</w:t>
      </w:r>
    </w:p>
    <w:p w14:paraId="32A535FE" w14:textId="77777777" w:rsidR="00FD4FBB" w:rsidRPr="00825E29" w:rsidRDefault="00FD4FBB"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eastAsia="Calibri" w:hAnsi="Garamond" w:cs="Times New Roman"/>
          <w:sz w:val="24"/>
          <w:szCs w:val="24"/>
        </w:rPr>
      </w:pPr>
    </w:p>
    <w:p w14:paraId="32A535F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center"/>
        <w:rPr>
          <w:rFonts w:ascii="Garamond" w:eastAsia="Calibri" w:hAnsi="Garamond" w:cs="Times New Roman"/>
          <w:sz w:val="24"/>
          <w:szCs w:val="24"/>
        </w:rPr>
      </w:pPr>
      <w:r w:rsidRPr="00825E29">
        <w:rPr>
          <w:rFonts w:ascii="Garamond" w:hAnsi="Garamond" w:cs="Times New Roman"/>
          <w:i/>
          <w:iCs/>
          <w:sz w:val="24"/>
          <w:szCs w:val="24"/>
        </w:rPr>
        <w:t>(Dispozitë e parashikuar me ligjin nr. 21, datë 10.3.2014)</w:t>
      </w:r>
    </w:p>
    <w:p w14:paraId="32A53600"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center"/>
        <w:rPr>
          <w:rFonts w:ascii="Garamond" w:eastAsia="Calibri" w:hAnsi="Garamond" w:cs="Times New Roman"/>
          <w:sz w:val="24"/>
          <w:szCs w:val="24"/>
        </w:rPr>
      </w:pPr>
    </w:p>
    <w:p w14:paraId="32A53601"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eastAsia="Calibri" w:hAnsi="Garamond" w:cs="Times New Roman"/>
          <w:sz w:val="24"/>
          <w:szCs w:val="24"/>
        </w:rPr>
      </w:pPr>
      <w:r w:rsidRPr="00825E29">
        <w:rPr>
          <w:rFonts w:ascii="Garamond" w:eastAsia="Calibri" w:hAnsi="Garamond" w:cs="Times New Roman"/>
          <w:sz w:val="24"/>
          <w:szCs w:val="24"/>
        </w:rPr>
        <w:t>Çështjet penale, për të cilat ka filluar ose është kërkuar gjykimi i tyre, përpara datës së hyrjes në fuqi të këtij ligji, do të vijojnë të gjykohen në gjykatën e rrethit gjyqësor apo gjykatën e apelit.</w:t>
      </w:r>
    </w:p>
    <w:p w14:paraId="32A53602" w14:textId="77777777" w:rsidR="009E6345" w:rsidRPr="00825E29" w:rsidRDefault="009E634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eastAsia="Calibri" w:hAnsi="Garamond" w:cs="Times New Roman"/>
          <w:sz w:val="24"/>
          <w:szCs w:val="24"/>
        </w:rPr>
      </w:pPr>
    </w:p>
    <w:p w14:paraId="32A53603" w14:textId="77777777" w:rsidR="009E6345" w:rsidRPr="00825E29" w:rsidRDefault="009E634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eastAsia="Calibri" w:hAnsi="Garamond" w:cs="Times New Roman"/>
          <w:sz w:val="24"/>
          <w:szCs w:val="24"/>
        </w:rPr>
      </w:pPr>
    </w:p>
    <w:p w14:paraId="32A53604" w14:textId="77777777" w:rsidR="009E6345" w:rsidRPr="00825E29" w:rsidRDefault="009E6345" w:rsidP="009E6345">
      <w:pPr>
        <w:autoSpaceDE w:val="0"/>
        <w:autoSpaceDN w:val="0"/>
        <w:adjustRightInd w:val="0"/>
        <w:spacing w:after="0" w:line="240" w:lineRule="auto"/>
        <w:jc w:val="center"/>
        <w:rPr>
          <w:rFonts w:ascii="Garamond" w:eastAsia="MS Mincho" w:hAnsi="Garamond"/>
          <w:i/>
          <w:spacing w:val="-4"/>
          <w:sz w:val="24"/>
          <w:szCs w:val="24"/>
        </w:rPr>
      </w:pPr>
      <w:r w:rsidRPr="00825E29">
        <w:rPr>
          <w:rFonts w:ascii="Garamond" w:eastAsia="MS Mincho" w:hAnsi="Garamond"/>
          <w:i/>
          <w:spacing w:val="-4"/>
          <w:sz w:val="24"/>
          <w:szCs w:val="24"/>
        </w:rPr>
        <w:t>(Dispozitë kalimtare e shtuar me ligjin nr. 35/2017, datë 30.3.2017)</w:t>
      </w:r>
    </w:p>
    <w:p w14:paraId="32A53605" w14:textId="77777777" w:rsidR="009E6345" w:rsidRPr="00825E29" w:rsidRDefault="009E6345" w:rsidP="009E6345">
      <w:pPr>
        <w:pStyle w:val="Hapesira7"/>
        <w:rPr>
          <w:sz w:val="24"/>
        </w:rPr>
      </w:pPr>
    </w:p>
    <w:p w14:paraId="32A53606" w14:textId="77777777" w:rsidR="009E6345" w:rsidRPr="00825E29" w:rsidRDefault="009E6345" w:rsidP="009E6345">
      <w:pPr>
        <w:autoSpaceDE w:val="0"/>
        <w:autoSpaceDN w:val="0"/>
        <w:adjustRightInd w:val="0"/>
        <w:spacing w:after="0" w:line="240" w:lineRule="auto"/>
        <w:rPr>
          <w:rFonts w:ascii="Garamond" w:eastAsia="MS Mincho" w:hAnsi="Garamond"/>
          <w:spacing w:val="-4"/>
          <w:sz w:val="24"/>
          <w:szCs w:val="24"/>
        </w:rPr>
      </w:pPr>
      <w:r w:rsidRPr="00825E29">
        <w:rPr>
          <w:rFonts w:ascii="Garamond" w:eastAsia="MS Mincho" w:hAnsi="Garamond"/>
          <w:spacing w:val="-4"/>
          <w:sz w:val="24"/>
          <w:szCs w:val="24"/>
        </w:rPr>
        <w:tab/>
        <w:t xml:space="preserve">1. Deri në krijimin e Gjykatës kundër Korrupsionit dhe Krimit të Organizuar, çështjet penale në kompetencën lëndore të saj, sipas nenit 75/a, të Kodit të ndryshuar me këtë ligj, do të gjykohen, përkatësisht, nga Gjykata për Krimet e Rënda dhe gjykatat e rretheve gjyqësore. </w:t>
      </w:r>
    </w:p>
    <w:p w14:paraId="32A53607" w14:textId="77777777" w:rsidR="009E6345" w:rsidRPr="00825E29" w:rsidRDefault="009E6345" w:rsidP="009E6345">
      <w:pPr>
        <w:autoSpaceDE w:val="0"/>
        <w:autoSpaceDN w:val="0"/>
        <w:adjustRightInd w:val="0"/>
        <w:spacing w:after="0" w:line="240" w:lineRule="auto"/>
        <w:rPr>
          <w:rFonts w:ascii="Garamond" w:eastAsia="MS Mincho" w:hAnsi="Garamond"/>
          <w:spacing w:val="-4"/>
          <w:sz w:val="24"/>
          <w:szCs w:val="24"/>
        </w:rPr>
      </w:pPr>
      <w:r w:rsidRPr="00825E29">
        <w:rPr>
          <w:rFonts w:ascii="Garamond" w:eastAsia="MS Mincho" w:hAnsi="Garamond"/>
          <w:spacing w:val="-4"/>
          <w:sz w:val="24"/>
          <w:szCs w:val="24"/>
        </w:rPr>
        <w:tab/>
        <w:t xml:space="preserve">2. Pas krijimit të Gjykatës kundër Korrupsionit dhe Krimit të Organizuar, çështjet në gjykim para gjykatave të juridiksionit të përgjithshëm, si dhe çështjet për të cilat mund të vendoset rigjykimi, do të përfundohen nga këto të fundit. </w:t>
      </w:r>
    </w:p>
    <w:p w14:paraId="32A53608" w14:textId="77777777" w:rsidR="009E6345" w:rsidRPr="00825E29" w:rsidRDefault="009E6345" w:rsidP="009E6345">
      <w:pPr>
        <w:autoSpaceDE w:val="0"/>
        <w:autoSpaceDN w:val="0"/>
        <w:adjustRightInd w:val="0"/>
        <w:spacing w:after="0" w:line="240" w:lineRule="auto"/>
        <w:rPr>
          <w:rFonts w:ascii="Garamond" w:eastAsia="MS Mincho" w:hAnsi="Garamond"/>
          <w:spacing w:val="-4"/>
          <w:sz w:val="24"/>
          <w:szCs w:val="24"/>
        </w:rPr>
      </w:pPr>
      <w:r w:rsidRPr="00825E29">
        <w:rPr>
          <w:rFonts w:ascii="Garamond" w:eastAsia="MS Mincho" w:hAnsi="Garamond"/>
          <w:spacing w:val="-4"/>
          <w:sz w:val="24"/>
          <w:szCs w:val="24"/>
        </w:rPr>
        <w:tab/>
        <w:t>3. Aktet dhe provat e marra deri në hyrjen në fuqi të këtij ligji janë të vlefshme dhe të përdorshme edhe në rastet kur ky ligj parashikon rregullime të ndryshme.</w:t>
      </w:r>
    </w:p>
    <w:p w14:paraId="32A53609" w14:textId="77777777" w:rsidR="009E6345" w:rsidRPr="00825E29" w:rsidRDefault="009E6345" w:rsidP="009E6345">
      <w:pPr>
        <w:autoSpaceDE w:val="0"/>
        <w:autoSpaceDN w:val="0"/>
        <w:adjustRightInd w:val="0"/>
        <w:spacing w:after="0" w:line="240" w:lineRule="auto"/>
        <w:rPr>
          <w:rFonts w:ascii="Garamond" w:eastAsia="MS Mincho" w:hAnsi="Garamond"/>
          <w:spacing w:val="-4"/>
          <w:sz w:val="24"/>
          <w:szCs w:val="24"/>
        </w:rPr>
      </w:pPr>
      <w:r w:rsidRPr="00825E29">
        <w:rPr>
          <w:rFonts w:ascii="Garamond" w:eastAsia="MS Mincho" w:hAnsi="Garamond"/>
          <w:spacing w:val="-4"/>
          <w:sz w:val="24"/>
          <w:szCs w:val="24"/>
        </w:rPr>
        <w:tab/>
        <w:t xml:space="preserve">4. Deri në krijimin e Prokurorisë së Posaçme, çështjet në hetim për veprat penale apo subjektet e parashikuara në nenin 75/a, të Kodit të ndryshuar me këtë ligj, do të hetohen përkatësisht nga Prokuroria pranë Gjykatës së Shkallës së Parë për Krime të Rënda dhe prokuroritë pranë gjykatave të rretheve gjyqësore, sipas kompetencës të përcaktuar përpara hyrjes në fuqi të këtij ligji. </w:t>
      </w:r>
    </w:p>
    <w:p w14:paraId="32A5360A" w14:textId="77777777" w:rsidR="009E6345" w:rsidRPr="00825E29" w:rsidRDefault="009E6345" w:rsidP="009E6345">
      <w:pPr>
        <w:autoSpaceDE w:val="0"/>
        <w:autoSpaceDN w:val="0"/>
        <w:adjustRightInd w:val="0"/>
        <w:spacing w:after="0" w:line="240" w:lineRule="auto"/>
        <w:rPr>
          <w:rFonts w:ascii="Garamond" w:eastAsia="MS Mincho" w:hAnsi="Garamond"/>
          <w:spacing w:val="-4"/>
          <w:sz w:val="24"/>
          <w:szCs w:val="24"/>
        </w:rPr>
      </w:pPr>
      <w:r w:rsidRPr="00825E29">
        <w:rPr>
          <w:rFonts w:ascii="Garamond" w:eastAsia="MS Mincho" w:hAnsi="Garamond"/>
          <w:spacing w:val="-4"/>
          <w:sz w:val="24"/>
          <w:szCs w:val="24"/>
        </w:rPr>
        <w:tab/>
        <w:t>5. Pas krijimit të Prokurorisë së Posaçme, çështjet në hetim në prokurorinë pranë Gjykatës së Shkallës së Parë për Krimet e Rënda i transferohen sipas kompetencës Prokurorisë së Posaçme, sipas nenit 75/a, të Kodit të ndryshuar me këtë ligj, dhe prokurorive pranë gjykatave të rretheve gjyqësore. I njëjti rregull zbatohet edhe për çështjet në hetim në prokuroritë pranë gjykatave të rretheve gjyqësore, të cilat kalojnë në kompetencë të Prokurorisë së Posaçme.</w:t>
      </w:r>
    </w:p>
    <w:p w14:paraId="32A5360B" w14:textId="77777777" w:rsidR="009E6345" w:rsidRPr="00825E29" w:rsidRDefault="009E6345" w:rsidP="009E6345">
      <w:pPr>
        <w:autoSpaceDE w:val="0"/>
        <w:autoSpaceDN w:val="0"/>
        <w:adjustRightInd w:val="0"/>
        <w:spacing w:after="0" w:line="240" w:lineRule="auto"/>
        <w:rPr>
          <w:rFonts w:ascii="Garamond" w:eastAsia="MS Mincho" w:hAnsi="Garamond"/>
          <w:spacing w:val="-4"/>
          <w:sz w:val="24"/>
          <w:szCs w:val="24"/>
        </w:rPr>
      </w:pPr>
      <w:r w:rsidRPr="00825E29">
        <w:rPr>
          <w:rFonts w:ascii="Garamond" w:eastAsia="MS Mincho" w:hAnsi="Garamond"/>
          <w:spacing w:val="-4"/>
          <w:sz w:val="24"/>
          <w:szCs w:val="24"/>
        </w:rPr>
        <w:tab/>
        <w:t xml:space="preserve">6. Pikat 6, 7 dhe 8, të nenit 57, të ligjit nr. 95/2016, “Për organizimin dhe funksionimin e institucioneve për të luftuar korrupsionin dhe krimin e organizuar”, shfuqizohen. </w:t>
      </w:r>
    </w:p>
    <w:p w14:paraId="32A5360C" w14:textId="77777777" w:rsidR="009E6345" w:rsidRPr="00825E29" w:rsidRDefault="009E6345" w:rsidP="009E6345">
      <w:pPr>
        <w:autoSpaceDE w:val="0"/>
        <w:autoSpaceDN w:val="0"/>
        <w:adjustRightInd w:val="0"/>
        <w:spacing w:after="0" w:line="240" w:lineRule="auto"/>
        <w:rPr>
          <w:rFonts w:ascii="Garamond" w:eastAsia="MS Mincho" w:hAnsi="Garamond"/>
          <w:spacing w:val="-4"/>
          <w:sz w:val="24"/>
          <w:szCs w:val="24"/>
        </w:rPr>
      </w:pPr>
      <w:r w:rsidRPr="00825E29">
        <w:rPr>
          <w:rFonts w:ascii="Garamond" w:eastAsia="MS Mincho" w:hAnsi="Garamond"/>
          <w:spacing w:val="-4"/>
          <w:sz w:val="24"/>
          <w:szCs w:val="24"/>
        </w:rPr>
        <w:tab/>
        <w:t>7. Përbërja e trupave gjykues rregullohet sipas përcaktimeve të këtij ligji, pavarësisht parashikimeve të ndryshme në ligje të tjera.</w:t>
      </w:r>
    </w:p>
    <w:p w14:paraId="32A5360D" w14:textId="77777777" w:rsidR="00B400F2" w:rsidRPr="00825E29" w:rsidRDefault="00B400F2" w:rsidP="009D36F7">
      <w:pPr>
        <w:spacing w:after="0" w:line="240" w:lineRule="auto"/>
        <w:rPr>
          <w:rFonts w:ascii="Garamond" w:hAnsi="Garamond"/>
          <w:b/>
          <w:sz w:val="24"/>
          <w:szCs w:val="24"/>
        </w:rPr>
      </w:pPr>
    </w:p>
    <w:p w14:paraId="32A5360F" w14:textId="77777777" w:rsidR="00B400F2" w:rsidRPr="00825E29" w:rsidRDefault="00B400F2" w:rsidP="00B400F2">
      <w:pPr>
        <w:spacing w:after="0" w:line="240" w:lineRule="auto"/>
        <w:jc w:val="center"/>
        <w:rPr>
          <w:rFonts w:ascii="Garamond" w:hAnsi="Garamond"/>
          <w:b/>
          <w:sz w:val="24"/>
          <w:szCs w:val="24"/>
        </w:rPr>
      </w:pPr>
      <w:r w:rsidRPr="00825E29">
        <w:rPr>
          <w:rFonts w:ascii="Garamond" w:hAnsi="Garamond"/>
          <w:b/>
          <w:sz w:val="24"/>
          <w:szCs w:val="24"/>
        </w:rPr>
        <w:t>Dispozitë kalimtare</w:t>
      </w:r>
    </w:p>
    <w:p w14:paraId="32A53610" w14:textId="77777777" w:rsidR="00B400F2" w:rsidRPr="00825E29" w:rsidRDefault="002915C5" w:rsidP="002915C5">
      <w:pPr>
        <w:spacing w:after="0" w:line="240" w:lineRule="auto"/>
        <w:ind w:firstLine="284"/>
        <w:jc w:val="center"/>
        <w:rPr>
          <w:rFonts w:ascii="Garamond" w:hAnsi="Garamond"/>
          <w:i/>
          <w:sz w:val="24"/>
          <w:szCs w:val="24"/>
        </w:rPr>
      </w:pPr>
      <w:r w:rsidRPr="00825E29">
        <w:rPr>
          <w:rFonts w:ascii="Garamond" w:hAnsi="Garamond" w:cs="Times New Roman"/>
          <w:bCs/>
          <w:i/>
          <w:sz w:val="24"/>
          <w:szCs w:val="24"/>
        </w:rPr>
        <w:t xml:space="preserve">(shtuar me ligjin nr. </w:t>
      </w:r>
      <w:r w:rsidRPr="00825E29">
        <w:rPr>
          <w:rFonts w:ascii="Garamond" w:hAnsi="Garamond"/>
          <w:i/>
          <w:sz w:val="24"/>
          <w:szCs w:val="24"/>
        </w:rPr>
        <w:t>147/2020, datë 17.12.2020</w:t>
      </w:r>
    </w:p>
    <w:p w14:paraId="32A53611" w14:textId="77777777" w:rsidR="002915C5" w:rsidRPr="00825E29" w:rsidRDefault="002915C5" w:rsidP="00B400F2">
      <w:pPr>
        <w:spacing w:after="0" w:line="240" w:lineRule="auto"/>
        <w:ind w:firstLine="284"/>
        <w:jc w:val="both"/>
        <w:rPr>
          <w:rFonts w:ascii="Garamond" w:hAnsi="Garamond"/>
          <w:sz w:val="24"/>
          <w:szCs w:val="24"/>
        </w:rPr>
      </w:pPr>
    </w:p>
    <w:p w14:paraId="32A53612" w14:textId="77777777" w:rsidR="00B400F2" w:rsidRPr="00825E29" w:rsidRDefault="00B400F2" w:rsidP="00B400F2">
      <w:pPr>
        <w:spacing w:after="0" w:line="240" w:lineRule="auto"/>
        <w:ind w:firstLine="284"/>
        <w:jc w:val="both"/>
        <w:rPr>
          <w:rFonts w:ascii="Garamond" w:hAnsi="Garamond"/>
          <w:sz w:val="24"/>
          <w:szCs w:val="24"/>
        </w:rPr>
      </w:pPr>
      <w:r w:rsidRPr="00825E29">
        <w:rPr>
          <w:rFonts w:ascii="Garamond" w:hAnsi="Garamond"/>
          <w:sz w:val="24"/>
          <w:szCs w:val="24"/>
        </w:rPr>
        <w:t>1. Provat materiale, për të cilat vendimi përfundimtar i organit procedues nuk ka disponuar sipas pikës 1, të nenit 190, të Kodit të Procedurës Penale, përpara hyrjes në fuqi të këtij ligji, kalojnë në favor të organit administrues shtetëror dhe administrohen sipas legjislacionit të posaçëm për administrimin e pasurive të sekuestruara dhe provave materiale.</w:t>
      </w:r>
    </w:p>
    <w:p w14:paraId="32A53613" w14:textId="77777777" w:rsidR="00B400F2" w:rsidRPr="00825E29" w:rsidRDefault="00B400F2" w:rsidP="00B400F2">
      <w:pPr>
        <w:spacing w:after="0" w:line="240" w:lineRule="auto"/>
        <w:ind w:firstLine="284"/>
        <w:jc w:val="both"/>
        <w:rPr>
          <w:rFonts w:ascii="Garamond" w:hAnsi="Garamond"/>
          <w:sz w:val="24"/>
          <w:szCs w:val="24"/>
        </w:rPr>
      </w:pPr>
      <w:r w:rsidRPr="00825E29">
        <w:rPr>
          <w:rFonts w:ascii="Garamond" w:hAnsi="Garamond"/>
          <w:sz w:val="24"/>
          <w:szCs w:val="24"/>
        </w:rPr>
        <w:lastRenderedPageBreak/>
        <w:t>2. Provat materiale, sipas pikës 1 të këtij neni, për të cilat kanë kaluar pesë vjet nga vendimi përfundimtar, asgjësohen, me urdhër të gjykatës, pas kërkesës së organit procedues, sipas pikës 6, të nenit 215, të Kodit të Procedurës Penale, duke ruajtur kampionet përkatëse.</w:t>
      </w:r>
    </w:p>
    <w:p w14:paraId="32A53614" w14:textId="77777777" w:rsidR="009E6345" w:rsidRPr="00825E29" w:rsidRDefault="009E6345"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p>
    <w:p w14:paraId="32A53615"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180" w:lineRule="atLeast"/>
        <w:ind w:firstLine="454"/>
        <w:jc w:val="both"/>
        <w:rPr>
          <w:rFonts w:ascii="Garamond" w:hAnsi="Garamond" w:cs="Times New Roman"/>
          <w:sz w:val="24"/>
          <w:szCs w:val="24"/>
        </w:rPr>
      </w:pPr>
    </w:p>
    <w:p w14:paraId="32A53616"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32" w:lineRule="atLeast"/>
        <w:ind w:firstLine="454"/>
        <w:jc w:val="both"/>
        <w:rPr>
          <w:rFonts w:ascii="Garamond" w:hAnsi="Garamond" w:cs="Times New Roman"/>
          <w:sz w:val="24"/>
          <w:szCs w:val="24"/>
        </w:rPr>
      </w:pPr>
      <w:r w:rsidRPr="00825E29">
        <w:rPr>
          <w:rFonts w:ascii="Garamond" w:hAnsi="Garamond" w:cs="Times New Roman"/>
          <w:b/>
          <w:bCs/>
          <w:sz w:val="24"/>
          <w:szCs w:val="24"/>
        </w:rPr>
        <w:t>Shpallur me dekretin nr.1059, datë 5.4.1995 të Presidentit të Republikës së Shqipërisë, Sali Berisha</w:t>
      </w:r>
    </w:p>
    <w:p w14:paraId="32A53617"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18"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19"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1A"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1B"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1C"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1D"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1E"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1F" w14:textId="77777777" w:rsidR="00F7220A" w:rsidRPr="00825E29" w:rsidRDefault="00F7220A"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20" w14:textId="77777777" w:rsidR="00F23C83"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21" w14:textId="77777777" w:rsidR="00F23C83" w:rsidRPr="00825E29" w:rsidRDefault="00F23C83" w:rsidP="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rPr>
          <w:rFonts w:ascii="Garamond" w:hAnsi="Garamond" w:cs="Times New Roman"/>
          <w:sz w:val="24"/>
          <w:szCs w:val="24"/>
        </w:rPr>
      </w:pPr>
    </w:p>
    <w:p w14:paraId="32A53622" w14:textId="77777777" w:rsidR="00F7220A" w:rsidRPr="00825E29" w:rsidRDefault="00F7220A" w:rsidP="00F7220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s>
        <w:autoSpaceDE w:val="0"/>
        <w:autoSpaceDN w:val="0"/>
        <w:adjustRightInd w:val="0"/>
        <w:spacing w:after="0" w:line="264" w:lineRule="atLeast"/>
        <w:jc w:val="both"/>
        <w:rPr>
          <w:rFonts w:ascii="Garamond" w:hAnsi="Garamond" w:cs="Times New Roman"/>
          <w:sz w:val="24"/>
          <w:szCs w:val="24"/>
        </w:rPr>
      </w:pPr>
    </w:p>
    <w:p w14:paraId="32A53623" w14:textId="77777777" w:rsidR="00F7220A" w:rsidRPr="00825E29" w:rsidRDefault="00F7220A" w:rsidP="00F7220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s>
        <w:autoSpaceDE w:val="0"/>
        <w:autoSpaceDN w:val="0"/>
        <w:adjustRightInd w:val="0"/>
        <w:spacing w:after="0" w:line="264" w:lineRule="atLeast"/>
        <w:jc w:val="both"/>
        <w:rPr>
          <w:rFonts w:ascii="Garamond" w:hAnsi="Garamond" w:cs="Times New Roman"/>
          <w:sz w:val="24"/>
          <w:szCs w:val="24"/>
        </w:rPr>
      </w:pPr>
    </w:p>
    <w:p w14:paraId="32A53624" w14:textId="77777777" w:rsidR="00F7220A" w:rsidRPr="00825E29" w:rsidRDefault="00F7220A" w:rsidP="00F7220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s>
        <w:autoSpaceDE w:val="0"/>
        <w:autoSpaceDN w:val="0"/>
        <w:adjustRightInd w:val="0"/>
        <w:spacing w:after="0" w:line="264" w:lineRule="atLeast"/>
        <w:jc w:val="both"/>
        <w:rPr>
          <w:rFonts w:ascii="Garamond" w:hAnsi="Garamond" w:cs="Times New Roman"/>
          <w:sz w:val="24"/>
          <w:szCs w:val="24"/>
        </w:rPr>
      </w:pPr>
    </w:p>
    <w:p w14:paraId="32A53625" w14:textId="77777777" w:rsidR="00F7220A" w:rsidRPr="00825E29" w:rsidRDefault="00F7220A" w:rsidP="00F7220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s>
        <w:autoSpaceDE w:val="0"/>
        <w:autoSpaceDN w:val="0"/>
        <w:adjustRightInd w:val="0"/>
        <w:spacing w:after="0" w:line="264" w:lineRule="atLeast"/>
        <w:jc w:val="both"/>
        <w:rPr>
          <w:rFonts w:ascii="Garamond" w:hAnsi="Garamond" w:cs="Times New Roman"/>
          <w:sz w:val="24"/>
          <w:szCs w:val="24"/>
        </w:rPr>
      </w:pPr>
    </w:p>
    <w:p w14:paraId="32A53626" w14:textId="77777777" w:rsidR="00F7220A" w:rsidRPr="00825E29" w:rsidRDefault="00F7220A" w:rsidP="00A324AC">
      <w:pPr>
        <w:widowControl w:val="0"/>
        <w:spacing w:after="0" w:line="240" w:lineRule="auto"/>
        <w:jc w:val="both"/>
        <w:rPr>
          <w:rFonts w:ascii="Garamond" w:eastAsia="MS Mincho" w:hAnsi="Garamond" w:cs="Times New Roman"/>
          <w:sz w:val="24"/>
          <w:szCs w:val="24"/>
        </w:rPr>
      </w:pPr>
    </w:p>
    <w:p w14:paraId="32A53627" w14:textId="77777777" w:rsidR="00F7220A" w:rsidRPr="00825E29" w:rsidRDefault="00F7220A" w:rsidP="00F7220A">
      <w:pPr>
        <w:widowControl w:val="0"/>
        <w:spacing w:after="0" w:line="240" w:lineRule="auto"/>
        <w:ind w:firstLine="284"/>
        <w:jc w:val="both"/>
        <w:rPr>
          <w:rFonts w:ascii="Garamond" w:eastAsia="MS Mincho" w:hAnsi="Garamond" w:cs="Times New Roman"/>
          <w:sz w:val="24"/>
          <w:szCs w:val="24"/>
        </w:rPr>
      </w:pPr>
    </w:p>
    <w:p w14:paraId="32A53628" w14:textId="77777777" w:rsidR="00F7220A" w:rsidRPr="00825E29" w:rsidRDefault="00F7220A">
      <w:pPr>
        <w:rPr>
          <w:rFonts w:ascii="Garamond" w:hAnsi="Garamond" w:cs="Times New Roman"/>
          <w:sz w:val="24"/>
          <w:szCs w:val="24"/>
        </w:rPr>
      </w:pPr>
    </w:p>
    <w:sectPr w:rsidR="00F7220A" w:rsidRPr="00825E29">
      <w:footerReference w:type="default" r:id="rId11"/>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84ECD" w14:textId="77777777" w:rsidR="009D36F7" w:rsidRDefault="009D36F7" w:rsidP="00F7220A">
      <w:pPr>
        <w:spacing w:after="0" w:line="240" w:lineRule="auto"/>
      </w:pPr>
      <w:r>
        <w:separator/>
      </w:r>
    </w:p>
  </w:endnote>
  <w:endnote w:type="continuationSeparator" w:id="0">
    <w:p w14:paraId="0AB612A8" w14:textId="77777777" w:rsidR="009D36F7" w:rsidRDefault="009D36F7" w:rsidP="00F7220A">
      <w:pPr>
        <w:spacing w:after="0" w:line="240" w:lineRule="auto"/>
      </w:pPr>
      <w:r>
        <w:continuationSeparator/>
      </w:r>
    </w:p>
  </w:endnote>
  <w:endnote w:type="continuationNotice" w:id="1">
    <w:p w14:paraId="4AA86184" w14:textId="77777777" w:rsidR="00C77D16" w:rsidRDefault="00C77D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831076"/>
      <w:docPartObj>
        <w:docPartGallery w:val="Page Numbers (Bottom of Page)"/>
        <w:docPartUnique/>
      </w:docPartObj>
    </w:sdtPr>
    <w:sdtEndPr>
      <w:rPr>
        <w:noProof/>
      </w:rPr>
    </w:sdtEndPr>
    <w:sdtContent>
      <w:p w14:paraId="32A5362D" w14:textId="77777777" w:rsidR="009D36F7" w:rsidRDefault="009D36F7">
        <w:pPr>
          <w:pStyle w:val="Footer"/>
          <w:jc w:val="right"/>
        </w:pPr>
        <w:r>
          <w:fldChar w:fldCharType="begin"/>
        </w:r>
        <w:r>
          <w:instrText>PAGE   \* MERGEFORMAT</w:instrText>
        </w:r>
        <w:r>
          <w:fldChar w:fldCharType="separate"/>
        </w:r>
        <w:r w:rsidR="00825E29" w:rsidRPr="00825E29">
          <w:rPr>
            <w:noProof/>
            <w:lang w:val="sq-AL"/>
          </w:rPr>
          <w:t>172</w:t>
        </w:r>
        <w:r>
          <w:rPr>
            <w:noProof/>
          </w:rPr>
          <w:fldChar w:fldCharType="end"/>
        </w:r>
      </w:p>
    </w:sdtContent>
  </w:sdt>
  <w:p w14:paraId="32A5362E" w14:textId="77777777" w:rsidR="009D36F7" w:rsidRDefault="009D36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B4F9E" w14:textId="77777777" w:rsidR="009D36F7" w:rsidRDefault="009D36F7" w:rsidP="00F7220A">
      <w:pPr>
        <w:spacing w:after="0" w:line="240" w:lineRule="auto"/>
      </w:pPr>
      <w:r>
        <w:separator/>
      </w:r>
    </w:p>
  </w:footnote>
  <w:footnote w:type="continuationSeparator" w:id="0">
    <w:p w14:paraId="44F4F777" w14:textId="77777777" w:rsidR="009D36F7" w:rsidRDefault="009D36F7" w:rsidP="00F7220A">
      <w:pPr>
        <w:spacing w:after="0" w:line="240" w:lineRule="auto"/>
      </w:pPr>
      <w:r>
        <w:continuationSeparator/>
      </w:r>
    </w:p>
  </w:footnote>
  <w:footnote w:type="continuationNotice" w:id="1">
    <w:p w14:paraId="597AADBC" w14:textId="77777777" w:rsidR="00C77D16" w:rsidRDefault="00C77D1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A90BBA"/>
    <w:multiLevelType w:val="hybridMultilevel"/>
    <w:tmpl w:val="CD500002"/>
    <w:lvl w:ilvl="0" w:tplc="8D124F68">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1">
    <w:nsid w:val="01030D7D"/>
    <w:multiLevelType w:val="hybridMultilevel"/>
    <w:tmpl w:val="CAFE013E"/>
    <w:lvl w:ilvl="0" w:tplc="7994B7AC">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2">
    <w:nsid w:val="03FC07C3"/>
    <w:multiLevelType w:val="hybridMultilevel"/>
    <w:tmpl w:val="CDBAEB8E"/>
    <w:lvl w:ilvl="0" w:tplc="74D0C6CA">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1B03116"/>
    <w:multiLevelType w:val="hybridMultilevel"/>
    <w:tmpl w:val="A69E9E54"/>
    <w:lvl w:ilvl="0" w:tplc="1ABA972A">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9254C0A"/>
    <w:multiLevelType w:val="hybridMultilevel"/>
    <w:tmpl w:val="0100C476"/>
    <w:lvl w:ilvl="0" w:tplc="A954827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7">
    <w:nsid w:val="2057680C"/>
    <w:multiLevelType w:val="hybridMultilevel"/>
    <w:tmpl w:val="FFC861D0"/>
    <w:lvl w:ilvl="0" w:tplc="79D8CD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9">
    <w:nsid w:val="292E162C"/>
    <w:multiLevelType w:val="hybridMultilevel"/>
    <w:tmpl w:val="CC4AAD4A"/>
    <w:lvl w:ilvl="0" w:tplc="19A8B712">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0">
    <w:nsid w:val="299444D1"/>
    <w:multiLevelType w:val="hybridMultilevel"/>
    <w:tmpl w:val="3BD81C32"/>
    <w:lvl w:ilvl="0" w:tplc="21FAE8CA">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1">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F2F5B22"/>
    <w:multiLevelType w:val="hybridMultilevel"/>
    <w:tmpl w:val="E1783412"/>
    <w:lvl w:ilvl="0" w:tplc="0D363D8E">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3">
    <w:nsid w:val="303D5389"/>
    <w:multiLevelType w:val="hybridMultilevel"/>
    <w:tmpl w:val="A126DFEE"/>
    <w:lvl w:ilvl="0" w:tplc="5EC66A1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4">
    <w:nsid w:val="333F2FDC"/>
    <w:multiLevelType w:val="hybridMultilevel"/>
    <w:tmpl w:val="92E87372"/>
    <w:lvl w:ilvl="0" w:tplc="4FFE1BDE">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5">
    <w:nsid w:val="35402480"/>
    <w:multiLevelType w:val="hybridMultilevel"/>
    <w:tmpl w:val="128020A4"/>
    <w:lvl w:ilvl="0" w:tplc="5978A226">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6">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79F7F45"/>
    <w:multiLevelType w:val="hybridMultilevel"/>
    <w:tmpl w:val="59B01E24"/>
    <w:lvl w:ilvl="0" w:tplc="E54A029C">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8">
    <w:nsid w:val="386C41AD"/>
    <w:multiLevelType w:val="hybridMultilevel"/>
    <w:tmpl w:val="E5602F78"/>
    <w:lvl w:ilvl="0" w:tplc="12C0D13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9">
    <w:nsid w:val="395E18E5"/>
    <w:multiLevelType w:val="hybridMultilevel"/>
    <w:tmpl w:val="DF9E2CC4"/>
    <w:lvl w:ilvl="0" w:tplc="C3621F80">
      <w:start w:val="1"/>
      <w:numFmt w:val="decimal"/>
      <w:lvlText w:val="%1."/>
      <w:lvlJc w:val="left"/>
      <w:pPr>
        <w:ind w:left="814" w:hanging="360"/>
      </w:pPr>
      <w:rPr>
        <w:rFonts w:ascii="Garamond" w:eastAsiaTheme="minorHAnsi" w:hAnsi="Garamond" w:cs="Garamond" w:hint="default"/>
        <w:sz w:val="24"/>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0">
    <w:nsid w:val="3C1106BD"/>
    <w:multiLevelType w:val="hybridMultilevel"/>
    <w:tmpl w:val="26863996"/>
    <w:lvl w:ilvl="0" w:tplc="1BAABE82">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1">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2E478B5"/>
    <w:multiLevelType w:val="hybridMultilevel"/>
    <w:tmpl w:val="A69E9E54"/>
    <w:lvl w:ilvl="0" w:tplc="1ABA972A">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0B31C94"/>
    <w:multiLevelType w:val="hybridMultilevel"/>
    <w:tmpl w:val="7F28A3A6"/>
    <w:lvl w:ilvl="0" w:tplc="F7C86BA8">
      <w:start w:val="1"/>
      <w:numFmt w:val="decimal"/>
      <w:lvlText w:val="%1."/>
      <w:lvlJc w:val="left"/>
      <w:pPr>
        <w:ind w:left="874" w:hanging="360"/>
      </w:pPr>
      <w:rPr>
        <w:rFonts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5">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7">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A5337B5"/>
    <w:multiLevelType w:val="hybridMultilevel"/>
    <w:tmpl w:val="A126DFEE"/>
    <w:lvl w:ilvl="0" w:tplc="5EC66A1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2707537"/>
    <w:multiLevelType w:val="hybridMultilevel"/>
    <w:tmpl w:val="37E4A3DE"/>
    <w:lvl w:ilvl="0" w:tplc="70944D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C34199B"/>
    <w:multiLevelType w:val="hybridMultilevel"/>
    <w:tmpl w:val="63F2AF92"/>
    <w:lvl w:ilvl="0" w:tplc="5EC66A1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36"/>
  </w:num>
  <w:num w:numId="2">
    <w:abstractNumId w:val="33"/>
  </w:num>
  <w:num w:numId="3">
    <w:abstractNumId w:val="31"/>
  </w:num>
  <w:num w:numId="4">
    <w:abstractNumId w:val="35"/>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41"/>
  </w:num>
  <w:num w:numId="18">
    <w:abstractNumId w:val="39"/>
  </w:num>
  <w:num w:numId="19">
    <w:abstractNumId w:val="18"/>
  </w:num>
  <w:num w:numId="20">
    <w:abstractNumId w:val="26"/>
  </w:num>
  <w:num w:numId="21">
    <w:abstractNumId w:val="21"/>
  </w:num>
  <w:num w:numId="22">
    <w:abstractNumId w:val="37"/>
  </w:num>
  <w:num w:numId="23">
    <w:abstractNumId w:val="34"/>
  </w:num>
  <w:num w:numId="24">
    <w:abstractNumId w:val="12"/>
  </w:num>
  <w:num w:numId="25">
    <w:abstractNumId w:val="10"/>
  </w:num>
  <w:num w:numId="26">
    <w:abstractNumId w:val="22"/>
  </w:num>
  <w:num w:numId="27">
    <w:abstractNumId w:val="25"/>
  </w:num>
  <w:num w:numId="28">
    <w:abstractNumId w:val="20"/>
  </w:num>
  <w:num w:numId="29">
    <w:abstractNumId w:val="28"/>
  </w:num>
  <w:num w:numId="30">
    <w:abstractNumId w:val="16"/>
  </w:num>
  <w:num w:numId="31">
    <w:abstractNumId w:val="29"/>
  </w:num>
  <w:num w:numId="32">
    <w:abstractNumId w:val="32"/>
  </w:num>
  <w:num w:numId="33">
    <w:abstractNumId w:val="14"/>
  </w:num>
  <w:num w:numId="34">
    <w:abstractNumId w:val="40"/>
  </w:num>
  <w:num w:numId="35">
    <w:abstractNumId w:val="23"/>
  </w:num>
  <w:num w:numId="36">
    <w:abstractNumId w:val="38"/>
  </w:num>
  <w:num w:numId="37">
    <w:abstractNumId w:val="17"/>
  </w:num>
  <w:num w:numId="38">
    <w:abstractNumId w:val="24"/>
  </w:num>
  <w:num w:numId="39">
    <w:abstractNumId w:val="19"/>
  </w:num>
  <w:num w:numId="40">
    <w:abstractNumId w:val="42"/>
  </w:num>
  <w:num w:numId="41">
    <w:abstractNumId w:val="27"/>
  </w:num>
  <w:num w:numId="42">
    <w:abstractNumId w:val="11"/>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CF2"/>
    <w:rsid w:val="0005491A"/>
    <w:rsid w:val="00054CC6"/>
    <w:rsid w:val="00074C9C"/>
    <w:rsid w:val="00113115"/>
    <w:rsid w:val="00113401"/>
    <w:rsid w:val="00144925"/>
    <w:rsid w:val="001625F9"/>
    <w:rsid w:val="00163FD7"/>
    <w:rsid w:val="001C5C08"/>
    <w:rsid w:val="001D5CA0"/>
    <w:rsid w:val="001F4477"/>
    <w:rsid w:val="00205BFE"/>
    <w:rsid w:val="0022566E"/>
    <w:rsid w:val="00231FCE"/>
    <w:rsid w:val="00235C91"/>
    <w:rsid w:val="0023620E"/>
    <w:rsid w:val="00241789"/>
    <w:rsid w:val="00256F80"/>
    <w:rsid w:val="00270516"/>
    <w:rsid w:val="00277840"/>
    <w:rsid w:val="00281BC8"/>
    <w:rsid w:val="00287AE6"/>
    <w:rsid w:val="002915C5"/>
    <w:rsid w:val="002B2E49"/>
    <w:rsid w:val="002C247C"/>
    <w:rsid w:val="002D0B67"/>
    <w:rsid w:val="002E6655"/>
    <w:rsid w:val="002F4031"/>
    <w:rsid w:val="00356EFD"/>
    <w:rsid w:val="00366D81"/>
    <w:rsid w:val="0038154A"/>
    <w:rsid w:val="00394D8F"/>
    <w:rsid w:val="003D2CBD"/>
    <w:rsid w:val="003E3110"/>
    <w:rsid w:val="00452D7D"/>
    <w:rsid w:val="00464F77"/>
    <w:rsid w:val="004A4E61"/>
    <w:rsid w:val="004B3BBE"/>
    <w:rsid w:val="004C2102"/>
    <w:rsid w:val="004C21CA"/>
    <w:rsid w:val="004D21E6"/>
    <w:rsid w:val="004D75B2"/>
    <w:rsid w:val="004E4FBF"/>
    <w:rsid w:val="00503604"/>
    <w:rsid w:val="00507BCF"/>
    <w:rsid w:val="00507C7A"/>
    <w:rsid w:val="005200AB"/>
    <w:rsid w:val="005570AF"/>
    <w:rsid w:val="00570863"/>
    <w:rsid w:val="005941DD"/>
    <w:rsid w:val="005A180E"/>
    <w:rsid w:val="005A1AFC"/>
    <w:rsid w:val="005E0103"/>
    <w:rsid w:val="005E77A0"/>
    <w:rsid w:val="00624CD5"/>
    <w:rsid w:val="006716FD"/>
    <w:rsid w:val="00686CE9"/>
    <w:rsid w:val="00693E3A"/>
    <w:rsid w:val="00696303"/>
    <w:rsid w:val="00696D71"/>
    <w:rsid w:val="006E3C20"/>
    <w:rsid w:val="00717A3D"/>
    <w:rsid w:val="007301BC"/>
    <w:rsid w:val="00744DB1"/>
    <w:rsid w:val="007750E1"/>
    <w:rsid w:val="00780168"/>
    <w:rsid w:val="00797F86"/>
    <w:rsid w:val="007C0F21"/>
    <w:rsid w:val="007D094E"/>
    <w:rsid w:val="007D6C54"/>
    <w:rsid w:val="007E4B86"/>
    <w:rsid w:val="007F2800"/>
    <w:rsid w:val="00800A41"/>
    <w:rsid w:val="00825E29"/>
    <w:rsid w:val="008477E5"/>
    <w:rsid w:val="00895C57"/>
    <w:rsid w:val="008B787E"/>
    <w:rsid w:val="008C1A31"/>
    <w:rsid w:val="008C3E2A"/>
    <w:rsid w:val="008E13EC"/>
    <w:rsid w:val="0091029B"/>
    <w:rsid w:val="00941C75"/>
    <w:rsid w:val="00983F13"/>
    <w:rsid w:val="009B75C3"/>
    <w:rsid w:val="009C0774"/>
    <w:rsid w:val="009C6053"/>
    <w:rsid w:val="009D36F7"/>
    <w:rsid w:val="009D53EC"/>
    <w:rsid w:val="009E6345"/>
    <w:rsid w:val="00A10519"/>
    <w:rsid w:val="00A324AC"/>
    <w:rsid w:val="00A40F52"/>
    <w:rsid w:val="00A53EA3"/>
    <w:rsid w:val="00AB3832"/>
    <w:rsid w:val="00AB745B"/>
    <w:rsid w:val="00AC7D9C"/>
    <w:rsid w:val="00AE1F7C"/>
    <w:rsid w:val="00AE7E38"/>
    <w:rsid w:val="00B310F0"/>
    <w:rsid w:val="00B36224"/>
    <w:rsid w:val="00B400F2"/>
    <w:rsid w:val="00B55100"/>
    <w:rsid w:val="00B7048C"/>
    <w:rsid w:val="00B70721"/>
    <w:rsid w:val="00B92BCA"/>
    <w:rsid w:val="00BA034E"/>
    <w:rsid w:val="00BB5204"/>
    <w:rsid w:val="00BB6DAF"/>
    <w:rsid w:val="00BD5EE5"/>
    <w:rsid w:val="00C12088"/>
    <w:rsid w:val="00C2623B"/>
    <w:rsid w:val="00C63C2F"/>
    <w:rsid w:val="00C77D16"/>
    <w:rsid w:val="00CA4C83"/>
    <w:rsid w:val="00CB1CF2"/>
    <w:rsid w:val="00CC42E0"/>
    <w:rsid w:val="00CC4EB2"/>
    <w:rsid w:val="00CC5E31"/>
    <w:rsid w:val="00CD02FF"/>
    <w:rsid w:val="00CE0215"/>
    <w:rsid w:val="00D0285E"/>
    <w:rsid w:val="00D21283"/>
    <w:rsid w:val="00D3152C"/>
    <w:rsid w:val="00D436D2"/>
    <w:rsid w:val="00D62267"/>
    <w:rsid w:val="00D6432E"/>
    <w:rsid w:val="00D924DB"/>
    <w:rsid w:val="00D92E89"/>
    <w:rsid w:val="00D9321F"/>
    <w:rsid w:val="00D93B61"/>
    <w:rsid w:val="00DC1A1E"/>
    <w:rsid w:val="00DC7C91"/>
    <w:rsid w:val="00DE5091"/>
    <w:rsid w:val="00E03B42"/>
    <w:rsid w:val="00E8123E"/>
    <w:rsid w:val="00E8578E"/>
    <w:rsid w:val="00EA4FE6"/>
    <w:rsid w:val="00EB73CC"/>
    <w:rsid w:val="00EB7825"/>
    <w:rsid w:val="00EB7967"/>
    <w:rsid w:val="00F16D8F"/>
    <w:rsid w:val="00F23C83"/>
    <w:rsid w:val="00F241BF"/>
    <w:rsid w:val="00F3344D"/>
    <w:rsid w:val="00F566A5"/>
    <w:rsid w:val="00F6612C"/>
    <w:rsid w:val="00F7220A"/>
    <w:rsid w:val="00FA19A8"/>
    <w:rsid w:val="00FA6794"/>
    <w:rsid w:val="00FD4FBB"/>
    <w:rsid w:val="00FD6D77"/>
    <w:rsid w:val="00FF4D04"/>
    <w:rsid w:val="00FF5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21DD"/>
  <w15:docId w15:val="{4DC5F1EE-516D-4B50-A29E-AE536AA1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aliases w:val="Heading 1 Char1,Heading 1 Char1 Char,Heading 1 Char Char Char,Kreu"/>
    <w:basedOn w:val="Normal"/>
    <w:next w:val="Normal"/>
    <w:link w:val="Heading1Char"/>
    <w:qFormat/>
    <w:rsid w:val="00F7220A"/>
    <w:pPr>
      <w:keepNext/>
      <w:spacing w:before="240" w:after="60" w:line="240" w:lineRule="auto"/>
      <w:jc w:val="both"/>
      <w:outlineLvl w:val="0"/>
    </w:pPr>
    <w:rPr>
      <w:rFonts w:ascii="Arial" w:eastAsia="MS Mincho" w:hAnsi="Arial" w:cs="Arial"/>
      <w:b/>
      <w:bCs/>
      <w:kern w:val="32"/>
      <w:sz w:val="32"/>
      <w:szCs w:val="32"/>
      <w:lang w:val="en-US"/>
    </w:rPr>
  </w:style>
  <w:style w:type="paragraph" w:styleId="Heading2">
    <w:name w:val="heading 2"/>
    <w:basedOn w:val="Normal"/>
    <w:next w:val="Normal"/>
    <w:link w:val="Heading2Char1"/>
    <w:qFormat/>
    <w:rsid w:val="00F7220A"/>
    <w:pPr>
      <w:spacing w:before="200" w:after="0" w:line="240" w:lineRule="auto"/>
      <w:jc w:val="both"/>
      <w:outlineLvl w:val="1"/>
    </w:pPr>
    <w:rPr>
      <w:rFonts w:ascii="Cambria" w:eastAsia="MS Mincho" w:hAnsi="Cambria" w:cs="Cambria"/>
      <w:b/>
      <w:bCs/>
      <w:sz w:val="26"/>
      <w:szCs w:val="26"/>
      <w:lang w:val="en-US"/>
    </w:rPr>
  </w:style>
  <w:style w:type="paragraph" w:styleId="Heading3">
    <w:name w:val="heading 3"/>
    <w:aliases w:val="Germa"/>
    <w:basedOn w:val="Normal"/>
    <w:next w:val="Normal"/>
    <w:link w:val="Heading3Char1"/>
    <w:qFormat/>
    <w:rsid w:val="00F7220A"/>
    <w:pPr>
      <w:spacing w:before="200" w:after="0" w:line="271" w:lineRule="auto"/>
      <w:ind w:left="720" w:hanging="432"/>
      <w:jc w:val="both"/>
      <w:outlineLvl w:val="2"/>
    </w:pPr>
    <w:rPr>
      <w:rFonts w:ascii="Cambria" w:eastAsia="MS Mincho" w:hAnsi="Cambria" w:cs="Cambria"/>
      <w:b/>
      <w:bCs/>
      <w:sz w:val="24"/>
      <w:szCs w:val="24"/>
      <w:lang w:val="en-US"/>
    </w:rPr>
  </w:style>
  <w:style w:type="paragraph" w:styleId="Heading4">
    <w:name w:val="heading 4"/>
    <w:basedOn w:val="Normal"/>
    <w:next w:val="Normal"/>
    <w:link w:val="Heading4Char"/>
    <w:qFormat/>
    <w:rsid w:val="00F7220A"/>
    <w:pPr>
      <w:spacing w:before="200" w:after="0" w:line="240" w:lineRule="auto"/>
      <w:ind w:left="864" w:hanging="144"/>
      <w:jc w:val="both"/>
      <w:outlineLvl w:val="3"/>
    </w:pPr>
    <w:rPr>
      <w:rFonts w:ascii="Cambria" w:eastAsia="MS Mincho" w:hAnsi="Cambria" w:cs="Cambria"/>
      <w:b/>
      <w:bCs/>
      <w:i/>
      <w:iCs/>
      <w:sz w:val="24"/>
      <w:szCs w:val="24"/>
      <w:lang w:val="en-US"/>
    </w:rPr>
  </w:style>
  <w:style w:type="paragraph" w:styleId="Heading5">
    <w:name w:val="heading 5"/>
    <w:basedOn w:val="Normal"/>
    <w:next w:val="Normal"/>
    <w:link w:val="Heading5Char"/>
    <w:qFormat/>
    <w:rsid w:val="00F7220A"/>
    <w:pPr>
      <w:spacing w:before="200" w:after="0" w:line="240" w:lineRule="auto"/>
      <w:ind w:left="1008" w:hanging="432"/>
      <w:jc w:val="both"/>
      <w:outlineLvl w:val="4"/>
    </w:pPr>
    <w:rPr>
      <w:rFonts w:ascii="Cambria" w:eastAsia="MS Mincho" w:hAnsi="Cambria" w:cs="Cambria"/>
      <w:b/>
      <w:bCs/>
      <w:color w:val="7F7F7F"/>
      <w:sz w:val="24"/>
      <w:szCs w:val="24"/>
      <w:lang w:val="en-US"/>
    </w:rPr>
  </w:style>
  <w:style w:type="paragraph" w:styleId="Heading6">
    <w:name w:val="heading 6"/>
    <w:basedOn w:val="Normal"/>
    <w:next w:val="Normal"/>
    <w:link w:val="Heading6Char"/>
    <w:qFormat/>
    <w:rsid w:val="00F7220A"/>
    <w:pPr>
      <w:spacing w:after="0" w:line="271" w:lineRule="auto"/>
      <w:ind w:left="1152" w:hanging="432"/>
      <w:jc w:val="both"/>
      <w:outlineLvl w:val="5"/>
    </w:pPr>
    <w:rPr>
      <w:rFonts w:ascii="Cambria" w:eastAsia="MS Mincho" w:hAnsi="Cambria" w:cs="Cambria"/>
      <w:b/>
      <w:bCs/>
      <w:i/>
      <w:iCs/>
      <w:color w:val="7F7F7F"/>
      <w:sz w:val="24"/>
      <w:szCs w:val="24"/>
      <w:lang w:val="en-US"/>
    </w:rPr>
  </w:style>
  <w:style w:type="paragraph" w:styleId="Heading7">
    <w:name w:val="heading 7"/>
    <w:aliases w:val="Style Left: 3,25 cm"/>
    <w:basedOn w:val="Normal"/>
    <w:next w:val="Normal"/>
    <w:link w:val="Heading7Char"/>
    <w:qFormat/>
    <w:rsid w:val="00F7220A"/>
    <w:pPr>
      <w:spacing w:after="0" w:line="240" w:lineRule="auto"/>
      <w:ind w:left="1296" w:hanging="288"/>
      <w:jc w:val="both"/>
      <w:outlineLvl w:val="6"/>
    </w:pPr>
    <w:rPr>
      <w:rFonts w:ascii="Cambria" w:eastAsia="MS Mincho" w:hAnsi="Cambria" w:cs="Cambria"/>
      <w:i/>
      <w:iCs/>
      <w:sz w:val="24"/>
      <w:szCs w:val="24"/>
      <w:lang w:val="en-US"/>
    </w:rPr>
  </w:style>
  <w:style w:type="paragraph" w:styleId="Heading8">
    <w:name w:val="heading 8"/>
    <w:aliases w:val="h"/>
    <w:basedOn w:val="Normal"/>
    <w:next w:val="Normal"/>
    <w:link w:val="Heading8Char"/>
    <w:qFormat/>
    <w:rsid w:val="00F7220A"/>
    <w:pPr>
      <w:spacing w:after="0" w:line="240" w:lineRule="auto"/>
      <w:ind w:left="1440" w:hanging="432"/>
      <w:jc w:val="both"/>
      <w:outlineLvl w:val="7"/>
    </w:pPr>
    <w:rPr>
      <w:rFonts w:ascii="Cambria" w:eastAsia="MS Mincho" w:hAnsi="Cambria" w:cs="Cambria"/>
      <w:sz w:val="20"/>
      <w:szCs w:val="20"/>
      <w:lang w:val="en-US"/>
    </w:rPr>
  </w:style>
  <w:style w:type="paragraph" w:styleId="Heading9">
    <w:name w:val="heading 9"/>
    <w:basedOn w:val="Normal"/>
    <w:next w:val="Normal"/>
    <w:link w:val="Heading9Char"/>
    <w:qFormat/>
    <w:rsid w:val="00F7220A"/>
    <w:pPr>
      <w:spacing w:after="0" w:line="240" w:lineRule="auto"/>
      <w:ind w:left="1584" w:hanging="144"/>
      <w:jc w:val="both"/>
      <w:outlineLvl w:val="8"/>
    </w:pPr>
    <w:rPr>
      <w:rFonts w:ascii="Cambria" w:eastAsia="MS Mincho"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rsid w:val="00F7220A"/>
    <w:rPr>
      <w:rFonts w:ascii="Arial" w:eastAsia="MS Mincho" w:hAnsi="Arial" w:cs="Arial"/>
      <w:b/>
      <w:bCs/>
      <w:kern w:val="32"/>
      <w:sz w:val="32"/>
      <w:szCs w:val="32"/>
    </w:rPr>
  </w:style>
  <w:style w:type="character" w:customStyle="1" w:styleId="Heading2Char">
    <w:name w:val="Heading 2 Char"/>
    <w:aliases w:val="Pika Char"/>
    <w:basedOn w:val="DefaultParagraphFont"/>
    <w:rsid w:val="00F7220A"/>
    <w:rPr>
      <w:rFonts w:ascii="Cambria" w:eastAsia="MS Mincho" w:hAnsi="Cambria" w:cs="Cambria"/>
      <w:b/>
      <w:bCs/>
      <w:sz w:val="26"/>
      <w:szCs w:val="26"/>
    </w:rPr>
  </w:style>
  <w:style w:type="character" w:customStyle="1" w:styleId="Heading3Char">
    <w:name w:val="Heading 3 Char"/>
    <w:aliases w:val="Germa Char"/>
    <w:basedOn w:val="DefaultParagraphFont"/>
    <w:rsid w:val="00F7220A"/>
    <w:rPr>
      <w:rFonts w:ascii="Cambria" w:eastAsia="MS Mincho" w:hAnsi="Cambria" w:cs="Cambria"/>
      <w:b/>
      <w:bCs/>
      <w:sz w:val="24"/>
      <w:szCs w:val="24"/>
    </w:rPr>
  </w:style>
  <w:style w:type="character" w:customStyle="1" w:styleId="Heading4Char">
    <w:name w:val="Heading 4 Char"/>
    <w:basedOn w:val="DefaultParagraphFont"/>
    <w:link w:val="Heading4"/>
    <w:rsid w:val="00F7220A"/>
    <w:rPr>
      <w:rFonts w:ascii="Cambria" w:eastAsia="MS Mincho" w:hAnsi="Cambria" w:cs="Cambria"/>
      <w:b/>
      <w:bCs/>
      <w:i/>
      <w:iCs/>
      <w:sz w:val="24"/>
      <w:szCs w:val="24"/>
    </w:rPr>
  </w:style>
  <w:style w:type="character" w:customStyle="1" w:styleId="Heading5Char">
    <w:name w:val="Heading 5 Char"/>
    <w:basedOn w:val="DefaultParagraphFont"/>
    <w:link w:val="Heading5"/>
    <w:rsid w:val="00F7220A"/>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F7220A"/>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F7220A"/>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F7220A"/>
    <w:rPr>
      <w:rFonts w:ascii="Cambria" w:eastAsia="MS Mincho" w:hAnsi="Cambria" w:cs="Cambria"/>
      <w:sz w:val="20"/>
      <w:szCs w:val="20"/>
    </w:rPr>
  </w:style>
  <w:style w:type="character" w:customStyle="1" w:styleId="Heading9Char">
    <w:name w:val="Heading 9 Char"/>
    <w:basedOn w:val="DefaultParagraphFont"/>
    <w:link w:val="Heading9"/>
    <w:rsid w:val="00F7220A"/>
    <w:rPr>
      <w:rFonts w:ascii="Cambria" w:eastAsia="MS Mincho" w:hAnsi="Cambria" w:cs="Cambria"/>
      <w:i/>
      <w:iCs/>
      <w:spacing w:val="5"/>
      <w:sz w:val="20"/>
      <w:szCs w:val="20"/>
    </w:rPr>
  </w:style>
  <w:style w:type="numbering" w:customStyle="1" w:styleId="NoList1">
    <w:name w:val="No List1"/>
    <w:next w:val="NoList"/>
    <w:uiPriority w:val="99"/>
    <w:semiHidden/>
    <w:unhideWhenUsed/>
    <w:rsid w:val="00F7220A"/>
  </w:style>
  <w:style w:type="paragraph" w:styleId="NoSpacing">
    <w:name w:val="No Spacing"/>
    <w:link w:val="NoSpacingChar"/>
    <w:qFormat/>
    <w:rsid w:val="00F7220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F7220A"/>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F7220A"/>
    <w:pPr>
      <w:spacing w:after="0" w:line="240" w:lineRule="auto"/>
      <w:ind w:firstLine="284"/>
      <w:jc w:val="both"/>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rsid w:val="00F7220A"/>
    <w:rPr>
      <w:rFonts w:ascii="Tahoma" w:eastAsia="Calibri" w:hAnsi="Tahoma" w:cs="Tahoma"/>
      <w:sz w:val="16"/>
      <w:szCs w:val="16"/>
    </w:rPr>
  </w:style>
  <w:style w:type="paragraph" w:styleId="Header">
    <w:name w:val="header"/>
    <w:basedOn w:val="Normal"/>
    <w:link w:val="HeaderChar"/>
    <w:uiPriority w:val="99"/>
    <w:unhideWhenUsed/>
    <w:rsid w:val="00F7220A"/>
    <w:pPr>
      <w:tabs>
        <w:tab w:val="center" w:pos="4680"/>
        <w:tab w:val="right" w:pos="9360"/>
      </w:tabs>
      <w:spacing w:after="0" w:line="240" w:lineRule="auto"/>
      <w:ind w:firstLine="284"/>
      <w:jc w:val="both"/>
    </w:pPr>
    <w:rPr>
      <w:rFonts w:ascii="Calibri" w:eastAsia="Calibri" w:hAnsi="Calibri" w:cs="Times New Roman"/>
      <w:lang w:val="en-US"/>
    </w:rPr>
  </w:style>
  <w:style w:type="character" w:customStyle="1" w:styleId="HeaderChar">
    <w:name w:val="Header Char"/>
    <w:basedOn w:val="DefaultParagraphFont"/>
    <w:link w:val="Header"/>
    <w:uiPriority w:val="99"/>
    <w:rsid w:val="00F7220A"/>
    <w:rPr>
      <w:rFonts w:ascii="Calibri" w:eastAsia="Calibri" w:hAnsi="Calibri" w:cs="Times New Roman"/>
    </w:rPr>
  </w:style>
  <w:style w:type="paragraph" w:styleId="Footer">
    <w:name w:val="footer"/>
    <w:basedOn w:val="Normal"/>
    <w:link w:val="FooterChar"/>
    <w:uiPriority w:val="99"/>
    <w:unhideWhenUsed/>
    <w:rsid w:val="00F7220A"/>
    <w:pPr>
      <w:tabs>
        <w:tab w:val="center" w:pos="4680"/>
        <w:tab w:val="right" w:pos="9360"/>
      </w:tabs>
      <w:spacing w:after="0" w:line="240" w:lineRule="auto"/>
      <w:ind w:firstLine="284"/>
      <w:jc w:val="both"/>
    </w:pPr>
    <w:rPr>
      <w:rFonts w:ascii="Calibri" w:eastAsia="Calibri" w:hAnsi="Calibri" w:cs="Times New Roman"/>
      <w:lang w:val="en-US"/>
    </w:rPr>
  </w:style>
  <w:style w:type="character" w:customStyle="1" w:styleId="FooterChar">
    <w:name w:val="Footer Char"/>
    <w:basedOn w:val="DefaultParagraphFont"/>
    <w:link w:val="Footer"/>
    <w:uiPriority w:val="99"/>
    <w:rsid w:val="00F7220A"/>
    <w:rPr>
      <w:rFonts w:ascii="Calibri" w:eastAsia="Calibri" w:hAnsi="Calibri" w:cs="Times New Roman"/>
    </w:rPr>
  </w:style>
  <w:style w:type="paragraph" w:customStyle="1" w:styleId="Akti">
    <w:name w:val="Akti"/>
    <w:link w:val="AktiChar"/>
    <w:rsid w:val="00F7220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7220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7220A"/>
    <w:rPr>
      <w:rFonts w:ascii="Garamond" w:eastAsia="MS Mincho" w:hAnsi="Garamond" w:cs="CG Times"/>
      <w:b/>
      <w:bCs/>
      <w:sz w:val="24"/>
      <w:lang w:val="en-GB"/>
    </w:rPr>
  </w:style>
  <w:style w:type="paragraph" w:customStyle="1" w:styleId="Paragrafi">
    <w:name w:val="Paragrafi"/>
    <w:link w:val="ParagrafiChar"/>
    <w:rsid w:val="00F7220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7220A"/>
    <w:rPr>
      <w:rFonts w:ascii="Garamond" w:eastAsia="MS Mincho" w:hAnsi="Garamond" w:cs="CG Times"/>
      <w:sz w:val="24"/>
    </w:rPr>
  </w:style>
  <w:style w:type="paragraph" w:customStyle="1" w:styleId="Titulli">
    <w:name w:val="Titulli"/>
    <w:next w:val="Normal"/>
    <w:link w:val="TitulliChar"/>
    <w:rsid w:val="00F7220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7220A"/>
    <w:rPr>
      <w:rFonts w:ascii="Garamond" w:eastAsia="MS Mincho" w:hAnsi="Garamond" w:cs="CG Times"/>
      <w:b/>
      <w:bCs/>
      <w:caps/>
      <w:sz w:val="24"/>
      <w:lang w:val="en-GB"/>
    </w:rPr>
  </w:style>
  <w:style w:type="character" w:customStyle="1" w:styleId="AktiChar">
    <w:name w:val="Akti Char"/>
    <w:basedOn w:val="DefaultParagraphFont"/>
    <w:link w:val="Akti"/>
    <w:rsid w:val="00F7220A"/>
    <w:rPr>
      <w:rFonts w:ascii="Garamond" w:eastAsia="MS Mincho" w:hAnsi="Garamond" w:cs="CG Times"/>
      <w:b/>
      <w:bCs/>
      <w:caps/>
      <w:color w:val="000000"/>
      <w:sz w:val="24"/>
      <w:lang w:val="en-GB"/>
    </w:rPr>
  </w:style>
  <w:style w:type="paragraph" w:customStyle="1" w:styleId="NeniNr">
    <w:name w:val="Neni_Nr"/>
    <w:next w:val="Normal"/>
    <w:link w:val="NeniNrChar"/>
    <w:rsid w:val="00F7220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F7220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7220A"/>
    <w:rPr>
      <w:rFonts w:ascii="Garamond" w:eastAsia="MS Mincho" w:hAnsi="Garamond" w:cs="CG Times"/>
      <w:sz w:val="24"/>
      <w:lang w:val="en-GB"/>
    </w:rPr>
  </w:style>
  <w:style w:type="paragraph" w:customStyle="1" w:styleId="Autoriteti">
    <w:name w:val="Autoriteti"/>
    <w:next w:val="Normal"/>
    <w:link w:val="AutoritetiChar"/>
    <w:rsid w:val="00F7220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7220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7220A"/>
    <w:rPr>
      <w:rFonts w:ascii="Garamond" w:eastAsia="MS Mincho" w:hAnsi="Garamond" w:cs="CG Times"/>
      <w:caps/>
      <w:sz w:val="24"/>
      <w:lang w:val="en-GB"/>
    </w:rPr>
  </w:style>
  <w:style w:type="character" w:customStyle="1" w:styleId="AutoritetiEmerChar">
    <w:name w:val="Autoriteti_Emer Char"/>
    <w:link w:val="AutoritetiEmer"/>
    <w:locked/>
    <w:rsid w:val="00F7220A"/>
    <w:rPr>
      <w:rFonts w:ascii="Garamond" w:eastAsia="MS Mincho" w:hAnsi="Garamond" w:cs="Times New Roman"/>
      <w:b/>
      <w:bCs/>
      <w:sz w:val="24"/>
      <w:lang w:val="en-GB"/>
    </w:rPr>
  </w:style>
  <w:style w:type="paragraph" w:customStyle="1" w:styleId="Titull-Titull">
    <w:name w:val="Titull-Titull"/>
    <w:basedOn w:val="Paragrafi"/>
    <w:qFormat/>
    <w:rsid w:val="00F7220A"/>
    <w:pPr>
      <w:ind w:firstLine="0"/>
      <w:jc w:val="center"/>
    </w:pPr>
    <w:rPr>
      <w:caps/>
      <w:szCs w:val="24"/>
    </w:rPr>
  </w:style>
  <w:style w:type="paragraph" w:customStyle="1" w:styleId="Vendosi">
    <w:name w:val="Vendosi"/>
    <w:basedOn w:val="Titull-Titull"/>
    <w:qFormat/>
    <w:rsid w:val="00F7220A"/>
  </w:style>
  <w:style w:type="paragraph" w:customStyle="1" w:styleId="Hapesira7">
    <w:name w:val="Hapesira 7"/>
    <w:basedOn w:val="Paragrafi"/>
    <w:uiPriority w:val="99"/>
    <w:qFormat/>
    <w:rsid w:val="00F7220A"/>
    <w:rPr>
      <w:sz w:val="14"/>
      <w:szCs w:val="24"/>
    </w:rPr>
  </w:style>
  <w:style w:type="paragraph" w:styleId="ListParagraph">
    <w:name w:val="List Paragraph"/>
    <w:aliases w:val="List Paragraph2"/>
    <w:basedOn w:val="Normal"/>
    <w:link w:val="ListParagraphChar"/>
    <w:uiPriority w:val="99"/>
    <w:qFormat/>
    <w:rsid w:val="00F7220A"/>
    <w:pPr>
      <w:ind w:left="720"/>
      <w:contextualSpacing/>
    </w:pPr>
    <w:rPr>
      <w:rFonts w:ascii="Calibri" w:eastAsia="Times New Roman" w:hAnsi="Calibri" w:cs="Times New Roman"/>
      <w:lang w:val="en-US"/>
    </w:rPr>
  </w:style>
  <w:style w:type="character" w:customStyle="1" w:styleId="ListParagraphChar">
    <w:name w:val="List Paragraph Char"/>
    <w:aliases w:val="List Paragraph2 Char"/>
    <w:link w:val="ListParagraph"/>
    <w:uiPriority w:val="99"/>
    <w:locked/>
    <w:rsid w:val="00F7220A"/>
    <w:rPr>
      <w:rFonts w:ascii="Calibri" w:eastAsia="Times New Roman" w:hAnsi="Calibri" w:cs="Times New Roman"/>
    </w:rPr>
  </w:style>
  <w:style w:type="paragraph" w:customStyle="1" w:styleId="Style1">
    <w:name w:val="Style1"/>
    <w:basedOn w:val="Akti"/>
    <w:qFormat/>
    <w:rsid w:val="00F7220A"/>
  </w:style>
  <w:style w:type="character" w:customStyle="1" w:styleId="Heading2Char1">
    <w:name w:val="Heading 2 Char1"/>
    <w:link w:val="Heading2"/>
    <w:locked/>
    <w:rsid w:val="00F7220A"/>
    <w:rPr>
      <w:rFonts w:ascii="Cambria" w:eastAsia="MS Mincho" w:hAnsi="Cambria" w:cs="Cambria"/>
      <w:b/>
      <w:bCs/>
      <w:sz w:val="26"/>
      <w:szCs w:val="26"/>
    </w:rPr>
  </w:style>
  <w:style w:type="character" w:customStyle="1" w:styleId="Heading3Char1">
    <w:name w:val="Heading 3 Char1"/>
    <w:aliases w:val="Germa Char1"/>
    <w:link w:val="Heading3"/>
    <w:locked/>
    <w:rsid w:val="00F7220A"/>
    <w:rPr>
      <w:rFonts w:ascii="Cambria" w:eastAsia="MS Mincho" w:hAnsi="Cambria" w:cs="Cambria"/>
      <w:b/>
      <w:bCs/>
      <w:sz w:val="24"/>
      <w:szCs w:val="24"/>
    </w:rPr>
  </w:style>
  <w:style w:type="paragraph" w:customStyle="1" w:styleId="ADDRESS">
    <w:name w:val="ADDRESS"/>
    <w:basedOn w:val="Normal"/>
    <w:rsid w:val="00F7220A"/>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F7220A"/>
    <w:pPr>
      <w:spacing w:after="0" w:line="240" w:lineRule="auto"/>
      <w:jc w:val="both"/>
    </w:pPr>
    <w:rPr>
      <w:rFonts w:ascii="CG Times" w:eastAsia="MS Mincho" w:hAnsi="CG Times" w:cs="CG Times"/>
      <w:sz w:val="21"/>
      <w:lang w:val="en-GB"/>
    </w:rPr>
  </w:style>
  <w:style w:type="paragraph" w:customStyle="1" w:styleId="AneksiNr">
    <w:name w:val="Aneksi_Nr"/>
    <w:next w:val="Normal"/>
    <w:rsid w:val="00F7220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7220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F7220A"/>
    <w:pPr>
      <w:numPr>
        <w:numId w:val="1"/>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uiPriority w:val="99"/>
    <w:rsid w:val="00F7220A"/>
    <w:rPr>
      <w:rFonts w:ascii="Arial" w:eastAsia="Times New Roman" w:hAnsi="Arial" w:cs="Arial"/>
      <w:color w:val="000000"/>
      <w:sz w:val="24"/>
      <w:szCs w:val="24"/>
    </w:rPr>
  </w:style>
  <w:style w:type="paragraph" w:customStyle="1" w:styleId="BazLigjPropozues">
    <w:name w:val="Baz_Ligj_Propozues"/>
    <w:link w:val="BazLigjPropozuesChar"/>
    <w:rsid w:val="00F7220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F7220A"/>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F7220A"/>
    <w:rPr>
      <w:rFonts w:ascii="Times New Roman" w:eastAsia="Times New Roman" w:hAnsi="Times New Roman" w:cs="Times New Roman"/>
      <w:caps/>
      <w:sz w:val="26"/>
      <w:szCs w:val="26"/>
      <w:lang w:val="en-GB"/>
    </w:rPr>
  </w:style>
  <w:style w:type="character" w:customStyle="1" w:styleId="apple-converted-space">
    <w:name w:val="apple-converted-space"/>
    <w:rsid w:val="00F7220A"/>
  </w:style>
  <w:style w:type="character" w:styleId="Hyperlink">
    <w:name w:val="Hyperlink"/>
    <w:uiPriority w:val="99"/>
    <w:unhideWhenUsed/>
    <w:rsid w:val="00F7220A"/>
    <w:rPr>
      <w:color w:val="0000FF"/>
      <w:u w:val="single"/>
    </w:rPr>
  </w:style>
  <w:style w:type="character" w:styleId="FollowedHyperlink">
    <w:name w:val="FollowedHyperlink"/>
    <w:unhideWhenUsed/>
    <w:rsid w:val="00F7220A"/>
    <w:rPr>
      <w:color w:val="800080"/>
      <w:u w:val="single"/>
    </w:rPr>
  </w:style>
  <w:style w:type="paragraph" w:customStyle="1" w:styleId="font5">
    <w:name w:val="font5"/>
    <w:basedOn w:val="Normal"/>
    <w:rsid w:val="00F7220A"/>
    <w:pP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font6">
    <w:name w:val="font6"/>
    <w:basedOn w:val="Normal"/>
    <w:rsid w:val="00F7220A"/>
    <w:pPr>
      <w:spacing w:before="100" w:beforeAutospacing="1" w:after="100" w:afterAutospacing="1" w:line="240" w:lineRule="auto"/>
    </w:pPr>
    <w:rPr>
      <w:rFonts w:ascii="CG Times" w:eastAsia="Times New Roman" w:hAnsi="CG Times" w:cs="Times New Roman"/>
      <w:color w:val="FFFFFF"/>
      <w:sz w:val="16"/>
      <w:szCs w:val="16"/>
      <w:lang w:val="en-US"/>
    </w:rPr>
  </w:style>
  <w:style w:type="paragraph" w:customStyle="1" w:styleId="xl65">
    <w:name w:val="xl65"/>
    <w:basedOn w:val="Normal"/>
    <w:rsid w:val="00F7220A"/>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F7220A"/>
    <w:pP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68">
    <w:name w:val="xl68"/>
    <w:basedOn w:val="Normal"/>
    <w:rsid w:val="00F7220A"/>
    <w:pP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Figure">
    <w:name w:val="Figure"/>
    <w:next w:val="Normal"/>
    <w:rsid w:val="00F7220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F7220A"/>
    <w:pP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70">
    <w:name w:val="xl70"/>
    <w:basedOn w:val="Normal"/>
    <w:rsid w:val="00F7220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71">
    <w:name w:val="xl71"/>
    <w:basedOn w:val="Normal"/>
    <w:rsid w:val="00F7220A"/>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72">
    <w:name w:val="xl72"/>
    <w:basedOn w:val="Normal"/>
    <w:rsid w:val="00F7220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73">
    <w:name w:val="xl73"/>
    <w:basedOn w:val="Normal"/>
    <w:rsid w:val="00F7220A"/>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Institucioni">
    <w:name w:val="Institucioni"/>
    <w:next w:val="Normal"/>
    <w:rsid w:val="00F7220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7220A"/>
    <w:pPr>
      <w:pageBreakBefore/>
      <w:spacing w:after="0" w:line="240" w:lineRule="auto"/>
      <w:jc w:val="both"/>
    </w:pPr>
    <w:rPr>
      <w:rFonts w:ascii="CG Times" w:eastAsia="MS Mincho" w:hAnsi="CG Times" w:cs="CG Times"/>
      <w:b/>
      <w:bCs/>
      <w:sz w:val="21"/>
    </w:rPr>
  </w:style>
  <w:style w:type="paragraph" w:customStyle="1" w:styleId="KapitulliNr">
    <w:name w:val="Kapitulli_Nr"/>
    <w:rsid w:val="00F7220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7220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7220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7220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F7220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75">
    <w:name w:val="xl75"/>
    <w:basedOn w:val="Normal"/>
    <w:rsid w:val="00F7220A"/>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76">
    <w:name w:val="xl76"/>
    <w:basedOn w:val="Normal"/>
    <w:rsid w:val="00F7220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77">
    <w:name w:val="xl77"/>
    <w:basedOn w:val="Normal"/>
    <w:rsid w:val="00F7220A"/>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78">
    <w:name w:val="xl78"/>
    <w:basedOn w:val="Normal"/>
    <w:rsid w:val="00F7220A"/>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79">
    <w:name w:val="xl79"/>
    <w:basedOn w:val="Normal"/>
    <w:rsid w:val="00F7220A"/>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80">
    <w:name w:val="xl80"/>
    <w:basedOn w:val="Normal"/>
    <w:rsid w:val="00F7220A"/>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81">
    <w:name w:val="xl81"/>
    <w:basedOn w:val="Normal"/>
    <w:rsid w:val="00F7220A"/>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Ndryshimet">
    <w:name w:val="Ndryshimet"/>
    <w:next w:val="Normal"/>
    <w:rsid w:val="00F7220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F7220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7220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7220A"/>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83">
    <w:name w:val="xl83"/>
    <w:basedOn w:val="Normal"/>
    <w:rsid w:val="00F7220A"/>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84">
    <w:name w:val="xl84"/>
    <w:basedOn w:val="Normal"/>
    <w:rsid w:val="00F7220A"/>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85">
    <w:name w:val="xl85"/>
    <w:basedOn w:val="Normal"/>
    <w:rsid w:val="00F7220A"/>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86">
    <w:name w:val="xl86"/>
    <w:basedOn w:val="Normal"/>
    <w:rsid w:val="00F7220A"/>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87">
    <w:name w:val="xl87"/>
    <w:basedOn w:val="Normal"/>
    <w:rsid w:val="00F7220A"/>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88">
    <w:name w:val="xl88"/>
    <w:basedOn w:val="Normal"/>
    <w:rsid w:val="00F7220A"/>
    <w:pPr>
      <w:pBdr>
        <w:righ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89">
    <w:name w:val="xl89"/>
    <w:basedOn w:val="Normal"/>
    <w:rsid w:val="00F7220A"/>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Pika">
    <w:name w:val="Pika"/>
    <w:next w:val="Normal"/>
    <w:autoRedefine/>
    <w:rsid w:val="00F7220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7220A"/>
  </w:style>
  <w:style w:type="paragraph" w:customStyle="1" w:styleId="PjesaNr">
    <w:name w:val="Pjesa_Nr"/>
    <w:next w:val="Normal"/>
    <w:rsid w:val="00F7220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7220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7220A"/>
    <w:pPr>
      <w:pBdr>
        <w:lef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91">
    <w:name w:val="xl91"/>
    <w:basedOn w:val="Normal"/>
    <w:rsid w:val="00F7220A"/>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Shpallja">
    <w:name w:val="Shpallja"/>
    <w:rsid w:val="00F7220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7220A"/>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93">
    <w:name w:val="xl93"/>
    <w:basedOn w:val="Normal"/>
    <w:rsid w:val="00F7220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94">
    <w:name w:val="xl94"/>
    <w:basedOn w:val="Normal"/>
    <w:rsid w:val="00F7220A"/>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95">
    <w:name w:val="xl95"/>
    <w:basedOn w:val="Normal"/>
    <w:rsid w:val="00F7220A"/>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96">
    <w:name w:val="xl96"/>
    <w:basedOn w:val="Normal"/>
    <w:rsid w:val="00F7220A"/>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Tabele">
    <w:name w:val="Tabele"/>
    <w:rsid w:val="00F7220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7220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98">
    <w:name w:val="xl98"/>
    <w:basedOn w:val="Normal"/>
    <w:rsid w:val="00F7220A"/>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99">
    <w:name w:val="xl99"/>
    <w:basedOn w:val="Normal"/>
    <w:rsid w:val="00F7220A"/>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100">
    <w:name w:val="xl100"/>
    <w:basedOn w:val="Normal"/>
    <w:rsid w:val="00F7220A"/>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101">
    <w:name w:val="xl101"/>
    <w:basedOn w:val="Normal"/>
    <w:rsid w:val="00F7220A"/>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lang w:val="en-US"/>
    </w:rPr>
  </w:style>
  <w:style w:type="paragraph" w:customStyle="1" w:styleId="xl102">
    <w:name w:val="xl102"/>
    <w:basedOn w:val="Normal"/>
    <w:rsid w:val="00F7220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03">
    <w:name w:val="xl103"/>
    <w:basedOn w:val="Normal"/>
    <w:rsid w:val="00F7220A"/>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TitulliNr">
    <w:name w:val="Titulli_Nr"/>
    <w:rsid w:val="00F7220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F7220A"/>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05">
    <w:name w:val="xl105"/>
    <w:basedOn w:val="Normal"/>
    <w:rsid w:val="00F7220A"/>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06">
    <w:name w:val="xl106"/>
    <w:basedOn w:val="Normal"/>
    <w:rsid w:val="00F7220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07">
    <w:name w:val="xl107"/>
    <w:basedOn w:val="Normal"/>
    <w:rsid w:val="00F7220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08">
    <w:name w:val="xl108"/>
    <w:basedOn w:val="Normal"/>
    <w:rsid w:val="00F7220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09">
    <w:name w:val="xl109"/>
    <w:basedOn w:val="Normal"/>
    <w:rsid w:val="00F7220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10">
    <w:name w:val="xl110"/>
    <w:basedOn w:val="Normal"/>
    <w:rsid w:val="00F7220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11">
    <w:name w:val="xl111"/>
    <w:basedOn w:val="Normal"/>
    <w:rsid w:val="00F7220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12">
    <w:name w:val="xl112"/>
    <w:basedOn w:val="Normal"/>
    <w:rsid w:val="00F7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13">
    <w:name w:val="xl113"/>
    <w:basedOn w:val="Normal"/>
    <w:rsid w:val="00F7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14">
    <w:name w:val="xl114"/>
    <w:basedOn w:val="Normal"/>
    <w:rsid w:val="00F7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15">
    <w:name w:val="xl115"/>
    <w:basedOn w:val="Normal"/>
    <w:rsid w:val="00F7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16">
    <w:name w:val="xl116"/>
    <w:basedOn w:val="Normal"/>
    <w:rsid w:val="00F7220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17">
    <w:name w:val="xl117"/>
    <w:basedOn w:val="Normal"/>
    <w:rsid w:val="00F7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18">
    <w:name w:val="xl118"/>
    <w:basedOn w:val="Normal"/>
    <w:rsid w:val="00F7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19">
    <w:name w:val="xl119"/>
    <w:basedOn w:val="Normal"/>
    <w:rsid w:val="00F7220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20">
    <w:name w:val="xl120"/>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21">
    <w:name w:val="xl121"/>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22">
    <w:name w:val="xl122"/>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23">
    <w:name w:val="xl123"/>
    <w:basedOn w:val="Normal"/>
    <w:rsid w:val="00F7220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24">
    <w:name w:val="xl124"/>
    <w:basedOn w:val="Normal"/>
    <w:rsid w:val="00F7220A"/>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25">
    <w:name w:val="xl125"/>
    <w:basedOn w:val="Normal"/>
    <w:rsid w:val="00F7220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26">
    <w:name w:val="xl126"/>
    <w:basedOn w:val="Normal"/>
    <w:rsid w:val="00F7220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27">
    <w:name w:val="xl127"/>
    <w:basedOn w:val="Normal"/>
    <w:rsid w:val="00F7220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28">
    <w:name w:val="xl128"/>
    <w:basedOn w:val="Normal"/>
    <w:rsid w:val="00F7220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29">
    <w:name w:val="xl129"/>
    <w:basedOn w:val="Normal"/>
    <w:rsid w:val="00F7220A"/>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lang w:val="en-US"/>
    </w:rPr>
  </w:style>
  <w:style w:type="table" w:styleId="TableGrid">
    <w:name w:val="Table Grid"/>
    <w:basedOn w:val="TableNormal"/>
    <w:uiPriority w:val="99"/>
    <w:rsid w:val="00F7220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7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31">
    <w:name w:val="xl131"/>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lang w:val="en-US"/>
    </w:rPr>
  </w:style>
  <w:style w:type="paragraph" w:customStyle="1" w:styleId="xl132">
    <w:name w:val="xl132"/>
    <w:basedOn w:val="Normal"/>
    <w:rsid w:val="00F7220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33">
    <w:name w:val="xl133"/>
    <w:basedOn w:val="Normal"/>
    <w:rsid w:val="00F7220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34">
    <w:name w:val="xl134"/>
    <w:basedOn w:val="Normal"/>
    <w:rsid w:val="00F7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35">
    <w:name w:val="xl135"/>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lang w:val="en-US"/>
    </w:rPr>
  </w:style>
  <w:style w:type="character" w:styleId="Strong">
    <w:name w:val="Strong"/>
    <w:uiPriority w:val="99"/>
    <w:qFormat/>
    <w:rsid w:val="00F7220A"/>
    <w:rPr>
      <w:b/>
      <w:bCs/>
    </w:rPr>
  </w:style>
  <w:style w:type="paragraph" w:customStyle="1" w:styleId="xl136">
    <w:name w:val="xl136"/>
    <w:basedOn w:val="Normal"/>
    <w:rsid w:val="00F7220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lang w:val="en-US"/>
    </w:rPr>
  </w:style>
  <w:style w:type="paragraph" w:customStyle="1" w:styleId="xl137">
    <w:name w:val="xl137"/>
    <w:basedOn w:val="Normal"/>
    <w:rsid w:val="00F7220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38">
    <w:name w:val="xl138"/>
    <w:basedOn w:val="Normal"/>
    <w:rsid w:val="00F7220A"/>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lang w:val="en-US"/>
    </w:rPr>
  </w:style>
  <w:style w:type="paragraph" w:customStyle="1" w:styleId="xl139">
    <w:name w:val="xl139"/>
    <w:basedOn w:val="Normal"/>
    <w:rsid w:val="00F7220A"/>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40">
    <w:name w:val="xl140"/>
    <w:basedOn w:val="Normal"/>
    <w:rsid w:val="00F7220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41">
    <w:name w:val="xl141"/>
    <w:basedOn w:val="Normal"/>
    <w:rsid w:val="00F7220A"/>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42">
    <w:name w:val="xl142"/>
    <w:basedOn w:val="Normal"/>
    <w:rsid w:val="00F7220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43">
    <w:name w:val="xl143"/>
    <w:basedOn w:val="Normal"/>
    <w:rsid w:val="00F7220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44">
    <w:name w:val="xl144"/>
    <w:basedOn w:val="Normal"/>
    <w:rsid w:val="00F7220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45">
    <w:name w:val="xl145"/>
    <w:basedOn w:val="Normal"/>
    <w:rsid w:val="00F7220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46">
    <w:name w:val="xl146"/>
    <w:basedOn w:val="Normal"/>
    <w:rsid w:val="00F7220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47">
    <w:name w:val="xl147"/>
    <w:basedOn w:val="Normal"/>
    <w:rsid w:val="00F7220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lang w:val="en-US"/>
    </w:rPr>
  </w:style>
  <w:style w:type="paragraph" w:customStyle="1" w:styleId="xl148">
    <w:name w:val="xl148"/>
    <w:basedOn w:val="Normal"/>
    <w:rsid w:val="00F7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lang w:val="en-US"/>
    </w:rPr>
  </w:style>
  <w:style w:type="paragraph" w:customStyle="1" w:styleId="xl149">
    <w:name w:val="xl149"/>
    <w:basedOn w:val="Normal"/>
    <w:rsid w:val="00F7220A"/>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lang w:val="en-US"/>
    </w:rPr>
  </w:style>
  <w:style w:type="paragraph" w:customStyle="1" w:styleId="xl150">
    <w:name w:val="xl150"/>
    <w:basedOn w:val="Normal"/>
    <w:rsid w:val="00F7220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lang w:val="en-US"/>
    </w:rPr>
  </w:style>
  <w:style w:type="paragraph" w:customStyle="1" w:styleId="xl151">
    <w:name w:val="xl151"/>
    <w:basedOn w:val="Normal"/>
    <w:rsid w:val="00F7220A"/>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lang w:val="en-US"/>
    </w:rPr>
  </w:style>
  <w:style w:type="paragraph" w:customStyle="1" w:styleId="xl152">
    <w:name w:val="xl152"/>
    <w:basedOn w:val="Normal"/>
    <w:rsid w:val="00F7220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lang w:val="en-US"/>
    </w:rPr>
  </w:style>
  <w:style w:type="paragraph" w:customStyle="1" w:styleId="xl153">
    <w:name w:val="xl153"/>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lang w:val="en-US"/>
    </w:rPr>
  </w:style>
  <w:style w:type="paragraph" w:customStyle="1" w:styleId="xl154">
    <w:name w:val="xl154"/>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lang w:val="en-US"/>
    </w:rPr>
  </w:style>
  <w:style w:type="paragraph" w:customStyle="1" w:styleId="xl155">
    <w:name w:val="xl155"/>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lang w:val="en-US"/>
    </w:rPr>
  </w:style>
  <w:style w:type="paragraph" w:customStyle="1" w:styleId="xl156">
    <w:name w:val="xl156"/>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lang w:val="en-US"/>
    </w:rPr>
  </w:style>
  <w:style w:type="paragraph" w:customStyle="1" w:styleId="xl157">
    <w:name w:val="xl157"/>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lang w:val="en-US"/>
    </w:rPr>
  </w:style>
  <w:style w:type="paragraph" w:customStyle="1" w:styleId="xl158">
    <w:name w:val="xl158"/>
    <w:basedOn w:val="Normal"/>
    <w:rsid w:val="00F7220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lang w:val="en-US"/>
    </w:rPr>
  </w:style>
  <w:style w:type="paragraph" w:customStyle="1" w:styleId="xl159">
    <w:name w:val="xl159"/>
    <w:basedOn w:val="Normal"/>
    <w:rsid w:val="00F7220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lang w:val="en-US"/>
    </w:rPr>
  </w:style>
  <w:style w:type="paragraph" w:customStyle="1" w:styleId="HI00">
    <w:name w:val="HI 00"/>
    <w:basedOn w:val="Normal"/>
    <w:rsid w:val="00F7220A"/>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F7220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2">
    <w:name w:val="No List2"/>
    <w:next w:val="NoList"/>
    <w:uiPriority w:val="99"/>
    <w:semiHidden/>
    <w:unhideWhenUsed/>
    <w:rsid w:val="00F7220A"/>
  </w:style>
  <w:style w:type="paragraph" w:styleId="Title">
    <w:name w:val="Title"/>
    <w:basedOn w:val="Heading1"/>
    <w:next w:val="Normal"/>
    <w:link w:val="TitleChar"/>
    <w:uiPriority w:val="99"/>
    <w:qFormat/>
    <w:rsid w:val="00F7220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F7220A"/>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99"/>
    <w:unhideWhenUsed/>
    <w:qFormat/>
    <w:rsid w:val="00F7220A"/>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sq-AL"/>
    </w:rPr>
  </w:style>
  <w:style w:type="paragraph" w:styleId="TOC1">
    <w:name w:val="toc 1"/>
    <w:basedOn w:val="Normal"/>
    <w:next w:val="Normal"/>
    <w:autoRedefine/>
    <w:uiPriority w:val="99"/>
    <w:unhideWhenUsed/>
    <w:rsid w:val="00F7220A"/>
    <w:pPr>
      <w:spacing w:after="100" w:line="240" w:lineRule="auto"/>
    </w:pPr>
    <w:rPr>
      <w:rFonts w:ascii="Times New Roman" w:eastAsia="Times New Roman" w:hAnsi="Times New Roman" w:cs="Times New Roman"/>
      <w:sz w:val="24"/>
      <w:szCs w:val="24"/>
    </w:rPr>
  </w:style>
  <w:style w:type="paragraph" w:styleId="TOC2">
    <w:name w:val="toc 2"/>
    <w:basedOn w:val="Normal"/>
    <w:next w:val="Normal"/>
    <w:autoRedefine/>
    <w:unhideWhenUsed/>
    <w:rsid w:val="00F7220A"/>
    <w:pPr>
      <w:spacing w:after="10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nhideWhenUsed/>
    <w:rsid w:val="00F7220A"/>
    <w:pPr>
      <w:spacing w:after="100"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unhideWhenUsed/>
    <w:rsid w:val="00F7220A"/>
    <w:pPr>
      <w:spacing w:after="100"/>
      <w:ind w:left="660"/>
    </w:pPr>
    <w:rPr>
      <w:rFonts w:ascii="Calibri" w:eastAsia="Times New Roman" w:hAnsi="Calibri" w:cs="Times New Roman"/>
      <w:lang w:val="en-US"/>
    </w:rPr>
  </w:style>
  <w:style w:type="paragraph" w:styleId="TOC5">
    <w:name w:val="toc 5"/>
    <w:basedOn w:val="Normal"/>
    <w:next w:val="Normal"/>
    <w:autoRedefine/>
    <w:unhideWhenUsed/>
    <w:rsid w:val="00F7220A"/>
    <w:pPr>
      <w:spacing w:after="100"/>
      <w:ind w:left="880"/>
    </w:pPr>
    <w:rPr>
      <w:rFonts w:ascii="Calibri" w:eastAsia="Times New Roman" w:hAnsi="Calibri" w:cs="Times New Roman"/>
      <w:lang w:val="en-US"/>
    </w:rPr>
  </w:style>
  <w:style w:type="paragraph" w:styleId="TOC6">
    <w:name w:val="toc 6"/>
    <w:basedOn w:val="Normal"/>
    <w:next w:val="Normal"/>
    <w:autoRedefine/>
    <w:unhideWhenUsed/>
    <w:rsid w:val="00F7220A"/>
    <w:pPr>
      <w:spacing w:after="100"/>
      <w:ind w:left="1100"/>
    </w:pPr>
    <w:rPr>
      <w:rFonts w:ascii="Calibri" w:eastAsia="Times New Roman" w:hAnsi="Calibri" w:cs="Times New Roman"/>
      <w:lang w:val="en-US"/>
    </w:rPr>
  </w:style>
  <w:style w:type="paragraph" w:styleId="TOC7">
    <w:name w:val="toc 7"/>
    <w:basedOn w:val="Normal"/>
    <w:next w:val="Normal"/>
    <w:autoRedefine/>
    <w:unhideWhenUsed/>
    <w:rsid w:val="00F7220A"/>
    <w:pPr>
      <w:spacing w:after="100"/>
      <w:ind w:left="1320"/>
    </w:pPr>
    <w:rPr>
      <w:rFonts w:ascii="Calibri" w:eastAsia="Times New Roman" w:hAnsi="Calibri" w:cs="Times New Roman"/>
      <w:lang w:val="en-US"/>
    </w:rPr>
  </w:style>
  <w:style w:type="paragraph" w:styleId="TOC8">
    <w:name w:val="toc 8"/>
    <w:basedOn w:val="Normal"/>
    <w:next w:val="Normal"/>
    <w:autoRedefine/>
    <w:unhideWhenUsed/>
    <w:rsid w:val="00F7220A"/>
    <w:pPr>
      <w:spacing w:after="100"/>
      <w:ind w:left="1540"/>
    </w:pPr>
    <w:rPr>
      <w:rFonts w:ascii="Calibri" w:eastAsia="Times New Roman" w:hAnsi="Calibri" w:cs="Times New Roman"/>
      <w:lang w:val="en-US"/>
    </w:rPr>
  </w:style>
  <w:style w:type="paragraph" w:styleId="TOC9">
    <w:name w:val="toc 9"/>
    <w:basedOn w:val="Normal"/>
    <w:next w:val="Normal"/>
    <w:autoRedefine/>
    <w:unhideWhenUsed/>
    <w:rsid w:val="00F7220A"/>
    <w:pPr>
      <w:spacing w:after="100"/>
      <w:ind w:left="1760"/>
    </w:pPr>
    <w:rPr>
      <w:rFonts w:ascii="Calibri" w:eastAsia="Times New Roman" w:hAnsi="Calibri" w:cs="Times New Roman"/>
      <w:lang w:val="en-US"/>
    </w:rPr>
  </w:style>
  <w:style w:type="paragraph" w:styleId="BodyTextIndent">
    <w:name w:val="Body Text Indent"/>
    <w:basedOn w:val="Normal"/>
    <w:link w:val="BodyTextIndentChar"/>
    <w:uiPriority w:val="99"/>
    <w:unhideWhenUsed/>
    <w:rsid w:val="00F7220A"/>
    <w:pPr>
      <w:spacing w:after="120"/>
      <w:ind w:left="360" w:firstLine="284"/>
      <w:jc w:val="both"/>
    </w:pPr>
    <w:rPr>
      <w:rFonts w:ascii="Calibri" w:eastAsia="Calibri" w:hAnsi="Calibri" w:cs="Times New Roman"/>
      <w:lang w:val="en-US"/>
    </w:rPr>
  </w:style>
  <w:style w:type="character" w:customStyle="1" w:styleId="BodyTextIndentChar">
    <w:name w:val="Body Text Indent Char"/>
    <w:basedOn w:val="DefaultParagraphFont"/>
    <w:link w:val="BodyTextIndent"/>
    <w:uiPriority w:val="99"/>
    <w:rsid w:val="00F7220A"/>
    <w:rPr>
      <w:rFonts w:ascii="Calibri" w:eastAsia="Calibri" w:hAnsi="Calibri" w:cs="Times New Roman"/>
    </w:rPr>
  </w:style>
  <w:style w:type="paragraph" w:customStyle="1" w:styleId="numridata0">
    <w:name w:val="numridata"/>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harCharCharChar">
    <w:name w:val="Char Char Char Char"/>
    <w:basedOn w:val="Normal"/>
    <w:rsid w:val="00F7220A"/>
    <w:pPr>
      <w:spacing w:after="160" w:line="240" w:lineRule="exact"/>
    </w:pPr>
    <w:rPr>
      <w:rFonts w:ascii="Tahoma" w:eastAsia="MS Mincho" w:hAnsi="Tahoma" w:cs="Times New Roman"/>
      <w:sz w:val="20"/>
      <w:szCs w:val="20"/>
    </w:rPr>
  </w:style>
  <w:style w:type="paragraph" w:styleId="BodyText3">
    <w:name w:val="Body Text 3"/>
    <w:basedOn w:val="Normal"/>
    <w:link w:val="BodyText3Char"/>
    <w:rsid w:val="00F7220A"/>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F7220A"/>
    <w:rPr>
      <w:rFonts w:ascii="Times New Roman" w:eastAsia="Times New Roman" w:hAnsi="Times New Roman" w:cs="Times New Roman"/>
      <w:sz w:val="16"/>
      <w:szCs w:val="16"/>
    </w:rPr>
  </w:style>
  <w:style w:type="paragraph" w:customStyle="1" w:styleId="s32b251d">
    <w:name w:val="s32b251d"/>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b8d990e2">
    <w:name w:val="sb8d990e2"/>
    <w:basedOn w:val="DefaultParagraphFont"/>
    <w:rsid w:val="00F7220A"/>
  </w:style>
  <w:style w:type="paragraph" w:customStyle="1" w:styleId="s30eec3f8">
    <w:name w:val="s30eec3f8"/>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JuParaCar">
    <w:name w:val="Ju_Para Car"/>
    <w:link w:val="JuPara"/>
    <w:locked/>
    <w:rsid w:val="00F7220A"/>
    <w:rPr>
      <w:sz w:val="24"/>
      <w:lang w:val="en-GB" w:eastAsia="fr-FR"/>
    </w:rPr>
  </w:style>
  <w:style w:type="paragraph" w:customStyle="1" w:styleId="JuPara">
    <w:name w:val="Ju_Para"/>
    <w:basedOn w:val="Normal"/>
    <w:link w:val="JuParaCar"/>
    <w:rsid w:val="00F7220A"/>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F7220A"/>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F7220A"/>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F7220A"/>
    <w:pPr>
      <w:spacing w:after="0" w:line="240" w:lineRule="auto"/>
      <w:ind w:firstLine="284"/>
      <w:jc w:val="both"/>
    </w:pPr>
    <w:rPr>
      <w:rFonts w:ascii="Times New Roman" w:eastAsia="MS Mincho" w:hAnsi="Times New Roman" w:cs="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7220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F7220A"/>
    <w:rPr>
      <w:vertAlign w:val="superscript"/>
    </w:rPr>
  </w:style>
  <w:style w:type="paragraph" w:customStyle="1" w:styleId="ju-005fpara">
    <w:name w:val="ju-005fpara"/>
    <w:basedOn w:val="Normal"/>
    <w:rsid w:val="00F7220A"/>
    <w:pPr>
      <w:spacing w:after="0" w:line="240" w:lineRule="auto"/>
      <w:ind w:firstLine="280"/>
      <w:jc w:val="both"/>
    </w:pPr>
    <w:rPr>
      <w:rFonts w:ascii="Times New Roman" w:eastAsia="Arial Unicode MS" w:hAnsi="Times New Roman" w:cs="Times New Roman"/>
      <w:sz w:val="24"/>
      <w:szCs w:val="24"/>
    </w:rPr>
  </w:style>
  <w:style w:type="character" w:customStyle="1" w:styleId="normal--char">
    <w:name w:val="normal--char"/>
    <w:basedOn w:val="DefaultParagraphFont"/>
    <w:rsid w:val="00F7220A"/>
  </w:style>
  <w:style w:type="character" w:customStyle="1" w:styleId="s7d2086b4">
    <w:name w:val="s7d2086b4"/>
    <w:basedOn w:val="DefaultParagraphFont"/>
    <w:uiPriority w:val="99"/>
    <w:rsid w:val="00F7220A"/>
  </w:style>
  <w:style w:type="character" w:customStyle="1" w:styleId="hps">
    <w:name w:val="hps"/>
    <w:basedOn w:val="DefaultParagraphFont"/>
    <w:rsid w:val="00F7220A"/>
  </w:style>
  <w:style w:type="paragraph" w:customStyle="1" w:styleId="paragrafi0">
    <w:name w:val="paragrafi"/>
    <w:basedOn w:val="Normal"/>
    <w:rsid w:val="00F7220A"/>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paragrafi00">
    <w:name w:val="paragrafi0"/>
    <w:basedOn w:val="Normal"/>
    <w:rsid w:val="00F7220A"/>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grame">
    <w:name w:val="grame"/>
    <w:rsid w:val="00F7220A"/>
    <w:rPr>
      <w:rFonts w:cs="Times New Roman"/>
    </w:rPr>
  </w:style>
  <w:style w:type="paragraph" w:customStyle="1" w:styleId="titulli0">
    <w:name w:val="titulli"/>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endosi0">
    <w:name w:val="vendosi"/>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opyright">
    <w:name w:val="copyright"/>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tn">
    <w:name w:val="atn"/>
    <w:basedOn w:val="DefaultParagraphFont"/>
    <w:rsid w:val="00F7220A"/>
  </w:style>
  <w:style w:type="paragraph" w:customStyle="1" w:styleId="akti0">
    <w:name w:val="akti"/>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azligjpropozues0">
    <w:name w:val="bazligjpropozues"/>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eninr0">
    <w:name w:val="neninr"/>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utoriteti0">
    <w:name w:val="autoriteti"/>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utoritetiemer0">
    <w:name w:val="autoritetiemer"/>
    <w:basedOn w:val="Normal"/>
    <w:rsid w:val="00F7220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ageNumber">
    <w:name w:val="page number"/>
    <w:uiPriority w:val="99"/>
    <w:rsid w:val="00F7220A"/>
  </w:style>
  <w:style w:type="paragraph" w:customStyle="1" w:styleId="CM49">
    <w:name w:val="CM49"/>
    <w:basedOn w:val="Normal"/>
    <w:next w:val="Normal"/>
    <w:rsid w:val="00F7220A"/>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F7220A"/>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F7220A"/>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F7220A"/>
    <w:pPr>
      <w:widowControl w:val="0"/>
    </w:pPr>
    <w:rPr>
      <w:rFonts w:ascii="Helvetica" w:eastAsia="Times New Roman" w:hAnsi="Helvetica" w:cs="Helvetica"/>
      <w:lang w:val="sq-AL"/>
    </w:rPr>
  </w:style>
  <w:style w:type="paragraph" w:customStyle="1" w:styleId="CM57">
    <w:name w:val="CM57"/>
    <w:basedOn w:val="Normal"/>
    <w:next w:val="Normal"/>
    <w:rsid w:val="00F7220A"/>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F7220A"/>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F7220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722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7220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7220A"/>
  </w:style>
  <w:style w:type="character" w:customStyle="1" w:styleId="StyleHeading6BoldChar">
    <w:name w:val="Style Heading 6 + Bold Char"/>
    <w:link w:val="StyleHeading6Bold"/>
    <w:rsid w:val="00F7220A"/>
    <w:rPr>
      <w:rFonts w:ascii="Cambria" w:eastAsia="MS Mincho" w:hAnsi="Cambria" w:cs="Cambria"/>
      <w:b/>
      <w:bCs/>
      <w:i/>
      <w:iCs/>
      <w:color w:val="7F7F7F"/>
      <w:sz w:val="24"/>
      <w:szCs w:val="24"/>
    </w:rPr>
  </w:style>
  <w:style w:type="paragraph" w:customStyle="1" w:styleId="tableheaders">
    <w:name w:val="table headers"/>
    <w:rsid w:val="00F7220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7220A"/>
    <w:rPr>
      <w:b w:val="0"/>
    </w:rPr>
  </w:style>
  <w:style w:type="paragraph" w:styleId="PlainText">
    <w:name w:val="Plain Text"/>
    <w:basedOn w:val="Normal"/>
    <w:link w:val="PlainTextChar"/>
    <w:uiPriority w:val="99"/>
    <w:unhideWhenUsed/>
    <w:rsid w:val="00F7220A"/>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F7220A"/>
    <w:rPr>
      <w:rFonts w:ascii="Consolas" w:eastAsia="Calibri" w:hAnsi="Consolas" w:cs="Times New Roman"/>
      <w:sz w:val="21"/>
      <w:szCs w:val="21"/>
      <w:lang w:val="sq-AL"/>
    </w:rPr>
  </w:style>
  <w:style w:type="paragraph" w:customStyle="1" w:styleId="StyleStyle1Bold">
    <w:name w:val="Style Style1 + Bold"/>
    <w:basedOn w:val="Style1"/>
    <w:rsid w:val="00F7220A"/>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F7220A"/>
    <w:rPr>
      <w:rFonts w:ascii="EUAlbertina" w:hAnsi="EUAlbertina"/>
      <w:color w:val="auto"/>
    </w:rPr>
  </w:style>
  <w:style w:type="paragraph" w:customStyle="1" w:styleId="CM4">
    <w:name w:val="CM4"/>
    <w:basedOn w:val="Normal"/>
    <w:next w:val="Normal"/>
    <w:rsid w:val="00F7220A"/>
    <w:pPr>
      <w:autoSpaceDE w:val="0"/>
      <w:autoSpaceDN w:val="0"/>
      <w:adjustRightInd w:val="0"/>
      <w:spacing w:after="0" w:line="240" w:lineRule="auto"/>
    </w:pPr>
    <w:rPr>
      <w:rFonts w:ascii="EUAlbertina" w:eastAsia="Times New Roman" w:hAnsi="EUAlbertina" w:cs="Times New Roman"/>
      <w:sz w:val="24"/>
      <w:szCs w:val="24"/>
      <w:lang w:val="en-US"/>
    </w:rPr>
  </w:style>
  <w:style w:type="paragraph" w:customStyle="1" w:styleId="CM3">
    <w:name w:val="CM3"/>
    <w:basedOn w:val="Normal"/>
    <w:next w:val="Normal"/>
    <w:rsid w:val="00F7220A"/>
    <w:pPr>
      <w:autoSpaceDE w:val="0"/>
      <w:autoSpaceDN w:val="0"/>
      <w:adjustRightInd w:val="0"/>
      <w:spacing w:after="0" w:line="240" w:lineRule="auto"/>
    </w:pPr>
    <w:rPr>
      <w:rFonts w:ascii="EUAlbertina" w:eastAsia="Times New Roman" w:hAnsi="EUAlbertina" w:cs="Times New Roman"/>
      <w:sz w:val="24"/>
      <w:szCs w:val="24"/>
      <w:lang w:val="en-US"/>
    </w:rPr>
  </w:style>
  <w:style w:type="paragraph" w:styleId="DocumentMap">
    <w:name w:val="Document Map"/>
    <w:basedOn w:val="Normal"/>
    <w:link w:val="DocumentMapChar"/>
    <w:rsid w:val="00F7220A"/>
    <w:pPr>
      <w:spacing w:after="0" w:line="240" w:lineRule="auto"/>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F7220A"/>
    <w:rPr>
      <w:rFonts w:ascii="Tahoma" w:eastAsia="Times New Roman" w:hAnsi="Tahoma" w:cs="Times New Roman"/>
      <w:sz w:val="16"/>
      <w:szCs w:val="16"/>
      <w:lang w:val="sq-AL"/>
    </w:rPr>
  </w:style>
  <w:style w:type="numbering" w:customStyle="1" w:styleId="NoList3">
    <w:name w:val="No List3"/>
    <w:next w:val="NoList"/>
    <w:semiHidden/>
    <w:rsid w:val="00F7220A"/>
  </w:style>
  <w:style w:type="numbering" w:customStyle="1" w:styleId="NoList4">
    <w:name w:val="No List4"/>
    <w:next w:val="NoList"/>
    <w:semiHidden/>
    <w:rsid w:val="00F7220A"/>
  </w:style>
  <w:style w:type="paragraph" w:customStyle="1" w:styleId="Point1">
    <w:name w:val="Point 1"/>
    <w:basedOn w:val="Normal"/>
    <w:link w:val="Point1Char"/>
    <w:rsid w:val="00F7220A"/>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F7220A"/>
    <w:rPr>
      <w:rFonts w:ascii="Calibri" w:eastAsia="Times New Roman" w:hAnsi="Calibri" w:cs="Times New Roman"/>
      <w:sz w:val="24"/>
      <w:szCs w:val="24"/>
      <w:lang w:val="en-GB" w:eastAsia="en-GB"/>
    </w:rPr>
  </w:style>
  <w:style w:type="character" w:customStyle="1" w:styleId="longtext">
    <w:name w:val="long_text"/>
    <w:rsid w:val="00F7220A"/>
    <w:rPr>
      <w:rFonts w:ascii="Comic Sans MS" w:hAnsi="Comic Sans MS"/>
      <w:b/>
      <w:sz w:val="96"/>
      <w:szCs w:val="24"/>
      <w:lang w:val="pl-PL" w:eastAsia="pl-PL" w:bidi="ar-SA"/>
    </w:rPr>
  </w:style>
  <w:style w:type="paragraph" w:customStyle="1" w:styleId="Text1">
    <w:name w:val="Text 1"/>
    <w:basedOn w:val="Normal"/>
    <w:link w:val="Text1Char"/>
    <w:rsid w:val="00F7220A"/>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F7220A"/>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F7220A"/>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F7220A"/>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F7220A"/>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F7220A"/>
  </w:style>
  <w:style w:type="character" w:customStyle="1" w:styleId="SectionTitleCharCharChar">
    <w:name w:val="SectionTitle Char Char Char"/>
    <w:link w:val="SectionTitleCharChar"/>
    <w:rsid w:val="00F7220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7220A"/>
    <w:rPr>
      <w:rFonts w:ascii="Calibri" w:eastAsia="Times New Roman" w:hAnsi="Calibri" w:cs="Times New Roman"/>
      <w:b/>
      <w:bCs/>
      <w:smallCaps/>
      <w:sz w:val="28"/>
      <w:szCs w:val="28"/>
      <w:lang w:val="en-GB" w:eastAsia="en-GB"/>
    </w:rPr>
  </w:style>
  <w:style w:type="character" w:customStyle="1" w:styleId="Text1Char">
    <w:name w:val="Text 1 Char"/>
    <w:link w:val="Text1"/>
    <w:rsid w:val="00F7220A"/>
    <w:rPr>
      <w:rFonts w:ascii="Calibri" w:eastAsia="Times New Roman" w:hAnsi="Calibri" w:cs="Times New Roman"/>
      <w:sz w:val="24"/>
      <w:szCs w:val="24"/>
      <w:lang w:val="en-GB" w:eastAsia="en-GB"/>
    </w:rPr>
  </w:style>
  <w:style w:type="character" w:customStyle="1" w:styleId="Point1CharChar">
    <w:name w:val="Point 1 Char Char"/>
    <w:rsid w:val="00F7220A"/>
    <w:rPr>
      <w:sz w:val="24"/>
      <w:szCs w:val="24"/>
      <w:lang w:val="en-GB" w:eastAsia="en-GB" w:bidi="ar-SA"/>
    </w:rPr>
  </w:style>
  <w:style w:type="paragraph" w:customStyle="1" w:styleId="Point0">
    <w:name w:val="Point 0"/>
    <w:basedOn w:val="Normal"/>
    <w:rsid w:val="00F7220A"/>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F7220A"/>
    <w:pPr>
      <w:numPr>
        <w:numId w:val="5"/>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F7220A"/>
    <w:pPr>
      <w:numPr>
        <w:ilvl w:val="1"/>
        <w:numId w:val="5"/>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F7220A"/>
    <w:pPr>
      <w:numPr>
        <w:ilvl w:val="2"/>
        <w:numId w:val="5"/>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F7220A"/>
    <w:pPr>
      <w:numPr>
        <w:ilvl w:val="3"/>
        <w:numId w:val="5"/>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F7220A"/>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F7220A"/>
    <w:pPr>
      <w:keepNext/>
      <w:spacing w:before="120" w:after="360" w:line="240" w:lineRule="auto"/>
      <w:jc w:val="center"/>
    </w:pPr>
    <w:rPr>
      <w:rFonts w:ascii="Tahoma" w:eastAsia="Times New Roman" w:hAnsi="Tahoma" w:cs="Times New Roman"/>
      <w:b/>
      <w:bCs/>
      <w:smallCaps/>
      <w:sz w:val="28"/>
      <w:szCs w:val="28"/>
      <w:lang w:eastAsia="en-GB"/>
    </w:rPr>
  </w:style>
  <w:style w:type="character" w:customStyle="1" w:styleId="SubsectionTitleChar">
    <w:name w:val="SubsectionTitle Char"/>
    <w:link w:val="SubsectionTitle"/>
    <w:rsid w:val="00F7220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7220A"/>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F7220A"/>
    <w:rPr>
      <w:rFonts w:ascii="CG Times" w:hAnsi="CG Times"/>
      <w:sz w:val="22"/>
      <w:lang w:val="en-US" w:eastAsia="en-US" w:bidi="ar-SA"/>
    </w:rPr>
  </w:style>
  <w:style w:type="paragraph" w:customStyle="1" w:styleId="SectionTitle">
    <w:name w:val="SectionTitle"/>
    <w:basedOn w:val="Normal"/>
    <w:next w:val="Heading1"/>
    <w:rsid w:val="00F7220A"/>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F7220A"/>
  </w:style>
  <w:style w:type="paragraph" w:styleId="TableofFigures">
    <w:name w:val="table of figures"/>
    <w:basedOn w:val="Normal"/>
    <w:next w:val="Normal"/>
    <w:semiHidden/>
    <w:rsid w:val="00F7220A"/>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F7220A"/>
    <w:pPr>
      <w:numPr>
        <w:numId w:val="6"/>
      </w:numPr>
      <w:spacing w:after="0" w:line="360" w:lineRule="auto"/>
    </w:pPr>
    <w:rPr>
      <w:rFonts w:ascii="Tahoma" w:eastAsia="Times New Roman" w:hAnsi="Tahoma" w:cs="Times New Roman"/>
      <w:lang w:val="de-AT" w:eastAsia="de-DE"/>
    </w:rPr>
  </w:style>
  <w:style w:type="paragraph" w:styleId="ListBullet2">
    <w:name w:val="List Bullet 2"/>
    <w:basedOn w:val="Normal"/>
    <w:rsid w:val="00F7220A"/>
    <w:pPr>
      <w:numPr>
        <w:numId w:val="7"/>
      </w:numPr>
      <w:spacing w:after="0" w:line="360" w:lineRule="auto"/>
    </w:pPr>
    <w:rPr>
      <w:rFonts w:ascii="Tahoma" w:eastAsia="Times New Roman" w:hAnsi="Tahoma" w:cs="Times New Roman"/>
      <w:lang w:val="de-AT" w:eastAsia="de-DE"/>
    </w:rPr>
  </w:style>
  <w:style w:type="paragraph" w:styleId="ListBullet3">
    <w:name w:val="List Bullet 3"/>
    <w:basedOn w:val="Normal"/>
    <w:rsid w:val="00F7220A"/>
    <w:pPr>
      <w:numPr>
        <w:numId w:val="8"/>
      </w:numPr>
      <w:spacing w:after="0" w:line="360" w:lineRule="auto"/>
    </w:pPr>
    <w:rPr>
      <w:rFonts w:ascii="Tahoma" w:eastAsia="Times New Roman" w:hAnsi="Tahoma" w:cs="Times New Roman"/>
      <w:lang w:val="de-AT" w:eastAsia="de-DE"/>
    </w:rPr>
  </w:style>
  <w:style w:type="paragraph" w:styleId="ListBullet4">
    <w:name w:val="List Bullet 4"/>
    <w:basedOn w:val="Normal"/>
    <w:rsid w:val="00F7220A"/>
    <w:pPr>
      <w:numPr>
        <w:numId w:val="9"/>
      </w:numPr>
      <w:spacing w:after="0" w:line="360" w:lineRule="auto"/>
    </w:pPr>
    <w:rPr>
      <w:rFonts w:ascii="Tahoma" w:eastAsia="Times New Roman" w:hAnsi="Tahoma" w:cs="Times New Roman"/>
      <w:lang w:val="de-AT" w:eastAsia="de-DE"/>
    </w:rPr>
  </w:style>
  <w:style w:type="paragraph" w:styleId="ListBullet5">
    <w:name w:val="List Bullet 5"/>
    <w:basedOn w:val="Normal"/>
    <w:rsid w:val="00F7220A"/>
    <w:pPr>
      <w:numPr>
        <w:numId w:val="10"/>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F7220A"/>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F7220A"/>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F7220A"/>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F7220A"/>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F7220A"/>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F7220A"/>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F7220A"/>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F7220A"/>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F7220A"/>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F7220A"/>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F7220A"/>
    <w:pPr>
      <w:spacing w:after="0" w:line="360" w:lineRule="auto"/>
    </w:pPr>
    <w:rPr>
      <w:rFonts w:ascii="Tahoma" w:eastAsia="Times New Roman" w:hAnsi="Tahoma" w:cs="Times New Roman"/>
      <w:lang w:val="de-AT" w:eastAsia="de-DE"/>
    </w:rPr>
  </w:style>
  <w:style w:type="paragraph" w:styleId="List">
    <w:name w:val="List"/>
    <w:basedOn w:val="Normal"/>
    <w:rsid w:val="00F7220A"/>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F7220A"/>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F7220A"/>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F7220A"/>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F7220A"/>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F7220A"/>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F7220A"/>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F7220A"/>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F7220A"/>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F7220A"/>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F7220A"/>
    <w:pPr>
      <w:numPr>
        <w:numId w:val="11"/>
      </w:numPr>
      <w:spacing w:after="0" w:line="360" w:lineRule="auto"/>
    </w:pPr>
    <w:rPr>
      <w:rFonts w:ascii="Tahoma" w:eastAsia="Times New Roman" w:hAnsi="Tahoma" w:cs="Times New Roman"/>
      <w:lang w:val="de-AT" w:eastAsia="de-DE"/>
    </w:rPr>
  </w:style>
  <w:style w:type="paragraph" w:styleId="ListNumber2">
    <w:name w:val="List Number 2"/>
    <w:basedOn w:val="Normal"/>
    <w:rsid w:val="00F7220A"/>
    <w:pPr>
      <w:numPr>
        <w:numId w:val="12"/>
      </w:numPr>
      <w:spacing w:after="0" w:line="360" w:lineRule="auto"/>
    </w:pPr>
    <w:rPr>
      <w:rFonts w:ascii="Tahoma" w:eastAsia="Times New Roman" w:hAnsi="Tahoma" w:cs="Times New Roman"/>
      <w:lang w:val="de-AT" w:eastAsia="de-DE"/>
    </w:rPr>
  </w:style>
  <w:style w:type="paragraph" w:styleId="ListNumber3">
    <w:name w:val="List Number 3"/>
    <w:basedOn w:val="Normal"/>
    <w:rsid w:val="00F7220A"/>
    <w:pPr>
      <w:numPr>
        <w:numId w:val="13"/>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F7220A"/>
    <w:rPr>
      <w:sz w:val="16"/>
      <w:szCs w:val="16"/>
    </w:rPr>
  </w:style>
  <w:style w:type="paragraph" w:styleId="CommentText">
    <w:name w:val="annotation text"/>
    <w:aliases w:val=" Char"/>
    <w:basedOn w:val="Normal"/>
    <w:link w:val="CommentTextChar"/>
    <w:uiPriority w:val="99"/>
    <w:unhideWhenUsed/>
    <w:rsid w:val="00F7220A"/>
    <w:pPr>
      <w:ind w:firstLine="284"/>
      <w:jc w:val="both"/>
    </w:pPr>
    <w:rPr>
      <w:rFonts w:ascii="Calibri" w:eastAsia="MS Mincho" w:hAnsi="Calibri" w:cs="Times New Roman"/>
      <w:sz w:val="20"/>
      <w:szCs w:val="20"/>
    </w:rPr>
  </w:style>
  <w:style w:type="character" w:customStyle="1" w:styleId="CommentTextChar">
    <w:name w:val="Comment Text Char"/>
    <w:aliases w:val=" Char Char1"/>
    <w:basedOn w:val="DefaultParagraphFont"/>
    <w:link w:val="CommentText"/>
    <w:uiPriority w:val="99"/>
    <w:rsid w:val="00F7220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7220A"/>
    <w:rPr>
      <w:b/>
      <w:bCs/>
    </w:rPr>
  </w:style>
  <w:style w:type="character" w:customStyle="1" w:styleId="CommentSubjectChar">
    <w:name w:val="Comment Subject Char"/>
    <w:basedOn w:val="CommentTextChar"/>
    <w:link w:val="CommentSubject"/>
    <w:uiPriority w:val="99"/>
    <w:rsid w:val="00F7220A"/>
    <w:rPr>
      <w:rFonts w:ascii="Calibri" w:eastAsia="MS Mincho" w:hAnsi="Calibri" w:cs="Times New Roman"/>
      <w:b/>
      <w:bCs/>
      <w:sz w:val="20"/>
      <w:szCs w:val="20"/>
      <w:lang w:val="sq-AL"/>
    </w:rPr>
  </w:style>
  <w:style w:type="paragraph" w:styleId="ListNumber4">
    <w:name w:val="List Number 4"/>
    <w:basedOn w:val="Normal"/>
    <w:rsid w:val="00F7220A"/>
    <w:pPr>
      <w:numPr>
        <w:numId w:val="14"/>
      </w:numPr>
      <w:spacing w:after="0" w:line="360" w:lineRule="auto"/>
    </w:pPr>
    <w:rPr>
      <w:rFonts w:ascii="Tahoma" w:eastAsia="Times New Roman" w:hAnsi="Tahoma" w:cs="Times New Roman"/>
      <w:lang w:val="de-AT" w:eastAsia="de-DE"/>
    </w:rPr>
  </w:style>
  <w:style w:type="paragraph" w:styleId="ListNumber5">
    <w:name w:val="List Number 5"/>
    <w:basedOn w:val="Normal"/>
    <w:rsid w:val="00F7220A"/>
    <w:pPr>
      <w:numPr>
        <w:numId w:val="15"/>
      </w:numPr>
      <w:spacing w:after="0" w:line="360" w:lineRule="auto"/>
    </w:pPr>
    <w:rPr>
      <w:rFonts w:ascii="Tahoma" w:eastAsia="Times New Roman" w:hAnsi="Tahoma" w:cs="Times New Roman"/>
      <w:lang w:val="de-AT" w:eastAsia="de-DE"/>
    </w:rPr>
  </w:style>
  <w:style w:type="numbering" w:customStyle="1" w:styleId="NoList11">
    <w:name w:val="No List11"/>
    <w:next w:val="NoList"/>
    <w:semiHidden/>
    <w:unhideWhenUsed/>
    <w:rsid w:val="00F7220A"/>
  </w:style>
  <w:style w:type="paragraph" w:styleId="MacroText">
    <w:name w:val="macro"/>
    <w:link w:val="MacroTextChar"/>
    <w:semiHidden/>
    <w:rsid w:val="00F7220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7220A"/>
    <w:rPr>
      <w:rFonts w:ascii="Courier New" w:eastAsia="Times New Roman" w:hAnsi="Courier New" w:cs="Times New Roman"/>
      <w:lang w:val="de-DE" w:eastAsia="de-DE"/>
    </w:rPr>
  </w:style>
  <w:style w:type="paragraph" w:styleId="NormalIndent">
    <w:name w:val="Normal Indent"/>
    <w:basedOn w:val="Normal"/>
    <w:link w:val="NormalIndentChar"/>
    <w:rsid w:val="00F7220A"/>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F7220A"/>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F7220A"/>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F7220A"/>
    <w:rPr>
      <w:rFonts w:ascii="Tahoma" w:hAnsi="Tahoma"/>
      <w:sz w:val="22"/>
    </w:rPr>
  </w:style>
  <w:style w:type="paragraph" w:styleId="BlockText">
    <w:name w:val="Block Text"/>
    <w:basedOn w:val="Normal"/>
    <w:rsid w:val="00F7220A"/>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F7220A"/>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F7220A"/>
    <w:rPr>
      <w:rFonts w:ascii="Tahoma" w:eastAsia="Times New Roman" w:hAnsi="Tahoma" w:cs="Times New Roman"/>
      <w:lang w:val="de-AT" w:eastAsia="de-DE"/>
    </w:rPr>
  </w:style>
  <w:style w:type="character" w:customStyle="1" w:styleId="Emphasis1">
    <w:name w:val="Emphasis1"/>
    <w:semiHidden/>
    <w:rsid w:val="00F7220A"/>
  </w:style>
  <w:style w:type="paragraph" w:styleId="NoteHeading">
    <w:name w:val="Note Heading"/>
    <w:basedOn w:val="Normal"/>
    <w:next w:val="Normal"/>
    <w:link w:val="NoteHeadingChar"/>
    <w:rsid w:val="00F7220A"/>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F7220A"/>
    <w:rPr>
      <w:rFonts w:ascii="Tahoma" w:eastAsia="Times New Roman" w:hAnsi="Tahoma" w:cs="Times New Roman"/>
      <w:lang w:val="de-AT" w:eastAsia="de-DE"/>
    </w:rPr>
  </w:style>
  <w:style w:type="paragraph" w:styleId="MessageHeader">
    <w:name w:val="Message Header"/>
    <w:basedOn w:val="Normal"/>
    <w:link w:val="MessageHeaderChar"/>
    <w:semiHidden/>
    <w:rsid w:val="00F7220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F7220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7220A"/>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F7220A"/>
    <w:pPr>
      <w:spacing w:after="0" w:line="240" w:lineRule="auto"/>
      <w:ind w:firstLine="284"/>
      <w:jc w:val="both"/>
    </w:pPr>
    <w:rPr>
      <w:rFonts w:ascii="Tahoma" w:eastAsia="Times New Roman" w:hAnsi="Tahoma" w:cs="Times New Roman"/>
      <w:sz w:val="20"/>
      <w:szCs w:val="20"/>
      <w:lang w:val="en-US"/>
    </w:rPr>
  </w:style>
  <w:style w:type="character" w:customStyle="1" w:styleId="EndnoteTextChar">
    <w:name w:val="Endnote Text Char"/>
    <w:aliases w:val=" Char Char Char"/>
    <w:basedOn w:val="DefaultParagraphFont"/>
    <w:link w:val="EndnoteText"/>
    <w:rsid w:val="00F7220A"/>
    <w:rPr>
      <w:rFonts w:ascii="Tahoma" w:eastAsia="Times New Roman" w:hAnsi="Tahoma" w:cs="Times New Roman"/>
      <w:sz w:val="20"/>
      <w:szCs w:val="20"/>
    </w:rPr>
  </w:style>
  <w:style w:type="character" w:styleId="EndnoteReference">
    <w:name w:val="endnote reference"/>
    <w:semiHidden/>
    <w:unhideWhenUsed/>
    <w:rsid w:val="00F7220A"/>
    <w:rPr>
      <w:vertAlign w:val="superscript"/>
    </w:rPr>
  </w:style>
  <w:style w:type="paragraph" w:styleId="BodyTextFirstIndent2">
    <w:name w:val="Body Text First Indent 2"/>
    <w:basedOn w:val="BodyTextIndent"/>
    <w:link w:val="BodyTextFirstIndent2Char"/>
    <w:semiHidden/>
    <w:rsid w:val="00F7220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7220A"/>
    <w:rPr>
      <w:rFonts w:ascii="Tahoma" w:eastAsia="Times New Roman" w:hAnsi="Tahoma" w:cs="Times New Roman"/>
      <w:lang w:val="de-AT" w:eastAsia="de-DE"/>
    </w:rPr>
  </w:style>
  <w:style w:type="numbering" w:styleId="111111">
    <w:name w:val="Outline List 2"/>
    <w:basedOn w:val="NoList"/>
    <w:semiHidden/>
    <w:rsid w:val="00F7220A"/>
    <w:pPr>
      <w:numPr>
        <w:numId w:val="16"/>
      </w:numPr>
    </w:pPr>
  </w:style>
  <w:style w:type="paragraph" w:customStyle="1" w:styleId="Zusatz2">
    <w:name w:val="Zusatz 2"/>
    <w:basedOn w:val="Normal"/>
    <w:next w:val="Normal"/>
    <w:semiHidden/>
    <w:rsid w:val="00F7220A"/>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F7220A"/>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F7220A"/>
    <w:pPr>
      <w:numPr>
        <w:numId w:val="17"/>
      </w:numPr>
    </w:pPr>
  </w:style>
  <w:style w:type="paragraph" w:styleId="Salutation">
    <w:name w:val="Salutation"/>
    <w:basedOn w:val="Normal"/>
    <w:next w:val="Normal"/>
    <w:link w:val="SalutationChar"/>
    <w:semiHidden/>
    <w:rsid w:val="00F7220A"/>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F7220A"/>
    <w:rPr>
      <w:rFonts w:ascii="Tahoma" w:eastAsia="Times New Roman" w:hAnsi="Tahoma" w:cs="Times New Roman"/>
      <w:lang w:val="de-AT" w:eastAsia="de-DE"/>
    </w:rPr>
  </w:style>
  <w:style w:type="numbering" w:styleId="ArticleSection">
    <w:name w:val="Outline List 3"/>
    <w:basedOn w:val="NoList"/>
    <w:semiHidden/>
    <w:rsid w:val="00F7220A"/>
    <w:pPr>
      <w:numPr>
        <w:numId w:val="18"/>
      </w:numPr>
    </w:pPr>
  </w:style>
  <w:style w:type="paragraph" w:styleId="Closing">
    <w:name w:val="Closing"/>
    <w:basedOn w:val="Normal"/>
    <w:link w:val="ClosingChar"/>
    <w:semiHidden/>
    <w:rsid w:val="00F7220A"/>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F7220A"/>
    <w:rPr>
      <w:rFonts w:ascii="Tahoma" w:eastAsia="Times New Roman" w:hAnsi="Tahoma" w:cs="Times New Roman"/>
      <w:lang w:val="de-AT" w:eastAsia="de-DE"/>
    </w:rPr>
  </w:style>
  <w:style w:type="character" w:styleId="Emphasis">
    <w:name w:val="Emphasis"/>
    <w:uiPriority w:val="99"/>
    <w:qFormat/>
    <w:rsid w:val="00F7220A"/>
    <w:rPr>
      <w:i/>
      <w:iCs/>
    </w:rPr>
  </w:style>
  <w:style w:type="paragraph" w:styleId="HTMLAddress">
    <w:name w:val="HTML Address"/>
    <w:basedOn w:val="Normal"/>
    <w:link w:val="HTMLAddressChar"/>
    <w:semiHidden/>
    <w:rsid w:val="00F7220A"/>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F7220A"/>
    <w:rPr>
      <w:rFonts w:ascii="Tahoma" w:eastAsia="Times New Roman" w:hAnsi="Tahoma" w:cs="Times New Roman"/>
      <w:i/>
      <w:iCs/>
      <w:lang w:val="de-AT" w:eastAsia="de-DE"/>
    </w:rPr>
  </w:style>
  <w:style w:type="character" w:styleId="HTMLAcronym">
    <w:name w:val="HTML Acronym"/>
    <w:semiHidden/>
    <w:rsid w:val="00F7220A"/>
  </w:style>
  <w:style w:type="character" w:styleId="HTMLSample">
    <w:name w:val="HTML Sample"/>
    <w:semiHidden/>
    <w:rsid w:val="00F7220A"/>
    <w:rPr>
      <w:rFonts w:ascii="Courier New" w:hAnsi="Courier New" w:cs="Courier New"/>
    </w:rPr>
  </w:style>
  <w:style w:type="character" w:styleId="HTMLCode">
    <w:name w:val="HTML Code"/>
    <w:semiHidden/>
    <w:rsid w:val="00F7220A"/>
    <w:rPr>
      <w:rFonts w:ascii="Courier New" w:hAnsi="Courier New" w:cs="Courier New"/>
      <w:sz w:val="20"/>
      <w:szCs w:val="20"/>
    </w:rPr>
  </w:style>
  <w:style w:type="character" w:styleId="HTMLDefinition">
    <w:name w:val="HTML Definition"/>
    <w:semiHidden/>
    <w:rsid w:val="00F7220A"/>
    <w:rPr>
      <w:i/>
      <w:iCs/>
    </w:rPr>
  </w:style>
  <w:style w:type="character" w:styleId="HTMLTypewriter">
    <w:name w:val="HTML Typewriter"/>
    <w:semiHidden/>
    <w:rsid w:val="00F7220A"/>
    <w:rPr>
      <w:rFonts w:ascii="Courier New" w:hAnsi="Courier New" w:cs="Courier New"/>
      <w:sz w:val="20"/>
      <w:szCs w:val="20"/>
    </w:rPr>
  </w:style>
  <w:style w:type="character" w:styleId="HTMLKeyboard">
    <w:name w:val="HTML Keyboard"/>
    <w:semiHidden/>
    <w:rsid w:val="00F7220A"/>
    <w:rPr>
      <w:rFonts w:ascii="Courier New" w:hAnsi="Courier New" w:cs="Courier New"/>
      <w:sz w:val="20"/>
      <w:szCs w:val="20"/>
    </w:rPr>
  </w:style>
  <w:style w:type="character" w:styleId="HTMLVariable">
    <w:name w:val="HTML Variable"/>
    <w:semiHidden/>
    <w:rsid w:val="00F7220A"/>
    <w:rPr>
      <w:i/>
      <w:iCs/>
    </w:rPr>
  </w:style>
  <w:style w:type="paragraph" w:styleId="HTMLPreformatted">
    <w:name w:val="HTML Preformatted"/>
    <w:basedOn w:val="Normal"/>
    <w:link w:val="HTMLPreformattedChar"/>
    <w:semiHidden/>
    <w:rsid w:val="00F7220A"/>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F7220A"/>
    <w:rPr>
      <w:rFonts w:ascii="Courier New" w:eastAsia="Times New Roman" w:hAnsi="Courier New" w:cs="Times New Roman"/>
      <w:sz w:val="20"/>
      <w:lang w:val="de-AT" w:eastAsia="de-DE"/>
    </w:rPr>
  </w:style>
  <w:style w:type="character" w:styleId="HTMLCite">
    <w:name w:val="HTML Cite"/>
    <w:semiHidden/>
    <w:rsid w:val="00F7220A"/>
    <w:rPr>
      <w:i/>
      <w:iCs/>
    </w:rPr>
  </w:style>
  <w:style w:type="table" w:styleId="Table3Deffects1">
    <w:name w:val="Table 3D effects 1"/>
    <w:basedOn w:val="TableNormal"/>
    <w:semiHidden/>
    <w:rsid w:val="00F7220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7220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7220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7220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7220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7220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7220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7220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7220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F7220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7220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7220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7220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7220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7220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7220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7220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7220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7220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7220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7220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7220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7220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7220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7220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7220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7220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7220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7220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7220A"/>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F7220A"/>
    <w:rPr>
      <w:rFonts w:ascii="Tahoma" w:eastAsia="Times New Roman" w:hAnsi="Tahoma" w:cs="Times New Roman"/>
      <w:lang w:val="de-AT" w:eastAsia="de-DE"/>
    </w:rPr>
  </w:style>
  <w:style w:type="paragraph" w:styleId="E-mailSignature">
    <w:name w:val="E-mail Signature"/>
    <w:basedOn w:val="Normal"/>
    <w:link w:val="E-mailSignatureChar"/>
    <w:rsid w:val="00F7220A"/>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F7220A"/>
    <w:rPr>
      <w:rFonts w:ascii="Tahoma" w:eastAsia="Times New Roman" w:hAnsi="Tahoma" w:cs="Times New Roman"/>
      <w:lang w:val="de-AT" w:eastAsia="de-DE"/>
    </w:rPr>
  </w:style>
  <w:style w:type="paragraph" w:styleId="BodyText2">
    <w:name w:val="Body Text 2"/>
    <w:basedOn w:val="Normal"/>
    <w:link w:val="BodyText2Char"/>
    <w:uiPriority w:val="99"/>
    <w:rsid w:val="00F7220A"/>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rsid w:val="00F7220A"/>
    <w:rPr>
      <w:rFonts w:ascii="Tahoma" w:eastAsia="Times New Roman" w:hAnsi="Tahoma" w:cs="Times New Roman"/>
      <w:lang w:val="de-AT" w:eastAsia="de-DE"/>
    </w:rPr>
  </w:style>
  <w:style w:type="paragraph" w:styleId="BodyTextIndent2">
    <w:name w:val="Body Text Indent 2"/>
    <w:basedOn w:val="Normal"/>
    <w:link w:val="BodyTextIndent2Char"/>
    <w:semiHidden/>
    <w:rsid w:val="00F7220A"/>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semiHidden/>
    <w:rsid w:val="00F7220A"/>
    <w:rPr>
      <w:rFonts w:ascii="Tahoma" w:eastAsia="Times New Roman" w:hAnsi="Tahoma" w:cs="Times New Roman"/>
      <w:lang w:val="de-AT" w:eastAsia="de-DE"/>
    </w:rPr>
  </w:style>
  <w:style w:type="paragraph" w:styleId="BodyTextIndent3">
    <w:name w:val="Body Text Indent 3"/>
    <w:basedOn w:val="Normal"/>
    <w:link w:val="BodyTextIndent3Char"/>
    <w:semiHidden/>
    <w:rsid w:val="00F7220A"/>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semiHidden/>
    <w:rsid w:val="00F7220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7220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7220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7220A"/>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F7220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F7220A"/>
    <w:rPr>
      <w:rFonts w:ascii="CG Times" w:eastAsia="Times New Roman" w:hAnsi="CG Times" w:cs="Times New Roman"/>
      <w:b/>
      <w:szCs w:val="24"/>
    </w:rPr>
  </w:style>
  <w:style w:type="character" w:customStyle="1" w:styleId="SubtitleChar1">
    <w:name w:val="Subtitle Char1"/>
    <w:locked/>
    <w:rsid w:val="00F7220A"/>
    <w:rPr>
      <w:rFonts w:ascii="Cambria" w:hAnsi="Cambria"/>
      <w:sz w:val="24"/>
      <w:szCs w:val="24"/>
    </w:rPr>
  </w:style>
  <w:style w:type="paragraph" w:customStyle="1" w:styleId="Char1">
    <w:name w:val="Char1"/>
    <w:basedOn w:val="Normal"/>
    <w:rsid w:val="00F7220A"/>
    <w:pPr>
      <w:spacing w:after="160" w:line="240" w:lineRule="exact"/>
    </w:pPr>
    <w:rPr>
      <w:rFonts w:ascii="Arial" w:eastAsia="Times New Roman" w:hAnsi="Arial" w:cs="Arial"/>
      <w:sz w:val="20"/>
      <w:szCs w:val="20"/>
      <w:lang w:val="en-US"/>
    </w:rPr>
  </w:style>
  <w:style w:type="character" w:customStyle="1" w:styleId="CharChar11">
    <w:name w:val="Char Char11"/>
    <w:semiHidden/>
    <w:locked/>
    <w:rsid w:val="00F7220A"/>
    <w:rPr>
      <w:rFonts w:ascii="Tahoma" w:hAnsi="Tahoma" w:cs="Tahoma"/>
      <w:i/>
      <w:iCs/>
      <w:sz w:val="22"/>
      <w:szCs w:val="22"/>
      <w:lang w:val="de-AT" w:eastAsia="de-DE" w:bidi="ar-SA"/>
    </w:rPr>
  </w:style>
  <w:style w:type="character" w:customStyle="1" w:styleId="CharChar36">
    <w:name w:val="Char Char36"/>
    <w:locked/>
    <w:rsid w:val="00F7220A"/>
    <w:rPr>
      <w:rFonts w:ascii="Arial" w:hAnsi="Arial" w:cs="Arial"/>
      <w:b/>
      <w:bCs/>
      <w:kern w:val="32"/>
      <w:sz w:val="32"/>
      <w:szCs w:val="32"/>
      <w:lang w:val="sq-AL" w:eastAsia="en-US" w:bidi="ar-SA"/>
    </w:rPr>
  </w:style>
  <w:style w:type="character" w:customStyle="1" w:styleId="CharChar35">
    <w:name w:val="Char Char35"/>
    <w:locked/>
    <w:rsid w:val="00F7220A"/>
    <w:rPr>
      <w:rFonts w:ascii="Arial" w:hAnsi="Arial" w:cs="Arial"/>
      <w:b/>
      <w:bCs/>
      <w:i/>
      <w:iCs/>
      <w:sz w:val="28"/>
      <w:szCs w:val="28"/>
      <w:lang w:val="sq-AL" w:eastAsia="en-US" w:bidi="ar-SA"/>
    </w:rPr>
  </w:style>
  <w:style w:type="character" w:customStyle="1" w:styleId="CharChar34">
    <w:name w:val="Char Char34"/>
    <w:locked/>
    <w:rsid w:val="00F7220A"/>
    <w:rPr>
      <w:rFonts w:ascii="Tahoma" w:hAnsi="Tahoma"/>
      <w:b/>
      <w:kern w:val="28"/>
      <w:sz w:val="24"/>
      <w:szCs w:val="28"/>
      <w:lang w:val="de-AT" w:eastAsia="de-DE" w:bidi="ar-SA"/>
    </w:rPr>
  </w:style>
  <w:style w:type="character" w:customStyle="1" w:styleId="CharChar33">
    <w:name w:val="Char Char33"/>
    <w:locked/>
    <w:rsid w:val="00F7220A"/>
    <w:rPr>
      <w:rFonts w:ascii="Tahoma" w:hAnsi="Tahoma"/>
      <w:b/>
      <w:i/>
      <w:kern w:val="28"/>
      <w:sz w:val="22"/>
      <w:szCs w:val="22"/>
      <w:lang w:val="de-AT" w:eastAsia="de-DE" w:bidi="ar-SA"/>
    </w:rPr>
  </w:style>
  <w:style w:type="character" w:customStyle="1" w:styleId="CharChar32">
    <w:name w:val="Char Char32"/>
    <w:locked/>
    <w:rsid w:val="00F7220A"/>
    <w:rPr>
      <w:rFonts w:ascii="Tahoma" w:hAnsi="Tahoma"/>
      <w:b/>
      <w:i/>
      <w:kern w:val="28"/>
      <w:sz w:val="22"/>
      <w:szCs w:val="22"/>
      <w:lang w:val="de-AT" w:eastAsia="de-DE" w:bidi="ar-SA"/>
    </w:rPr>
  </w:style>
  <w:style w:type="character" w:customStyle="1" w:styleId="CharChar31">
    <w:name w:val="Char Char31"/>
    <w:locked/>
    <w:rsid w:val="00F7220A"/>
    <w:rPr>
      <w:rFonts w:ascii="Tahoma" w:hAnsi="Tahoma"/>
      <w:b/>
      <w:i/>
      <w:kern w:val="28"/>
      <w:sz w:val="22"/>
      <w:szCs w:val="22"/>
      <w:lang w:val="de-AT" w:eastAsia="de-DE" w:bidi="ar-SA"/>
    </w:rPr>
  </w:style>
  <w:style w:type="character" w:customStyle="1" w:styleId="CharChar10">
    <w:name w:val="Char Char10"/>
    <w:semiHidden/>
    <w:locked/>
    <w:rsid w:val="00F7220A"/>
    <w:rPr>
      <w:rFonts w:ascii="Courier New" w:hAnsi="Courier New" w:cs="Courier New"/>
      <w:szCs w:val="22"/>
      <w:lang w:val="de-AT" w:eastAsia="de-DE" w:bidi="ar-SA"/>
    </w:rPr>
  </w:style>
  <w:style w:type="character" w:customStyle="1" w:styleId="CharChar30">
    <w:name w:val="Char Char30"/>
    <w:locked/>
    <w:rsid w:val="00F7220A"/>
    <w:rPr>
      <w:rFonts w:ascii="Tahoma" w:hAnsi="Tahoma"/>
      <w:b/>
      <w:i/>
      <w:kern w:val="28"/>
      <w:sz w:val="22"/>
      <w:szCs w:val="22"/>
      <w:lang w:val="de-AT" w:eastAsia="de-DE" w:bidi="ar-SA"/>
    </w:rPr>
  </w:style>
  <w:style w:type="character" w:customStyle="1" w:styleId="CharChar29">
    <w:name w:val="Char Char29"/>
    <w:locked/>
    <w:rsid w:val="00F7220A"/>
    <w:rPr>
      <w:rFonts w:ascii="Tahoma" w:hAnsi="Tahoma"/>
      <w:b/>
      <w:i/>
      <w:kern w:val="28"/>
      <w:sz w:val="22"/>
      <w:szCs w:val="22"/>
      <w:lang w:val="de-AT" w:eastAsia="de-DE" w:bidi="ar-SA"/>
    </w:rPr>
  </w:style>
  <w:style w:type="character" w:customStyle="1" w:styleId="CharChar28">
    <w:name w:val="Char Char28"/>
    <w:locked/>
    <w:rsid w:val="00F7220A"/>
    <w:rPr>
      <w:rFonts w:ascii="Tahoma" w:hAnsi="Tahoma"/>
      <w:b/>
      <w:i/>
      <w:kern w:val="28"/>
      <w:sz w:val="22"/>
      <w:szCs w:val="22"/>
      <w:lang w:val="de-AT" w:eastAsia="de-DE" w:bidi="ar-SA"/>
    </w:rPr>
  </w:style>
  <w:style w:type="character" w:customStyle="1" w:styleId="CharChar27">
    <w:name w:val="Char Char27"/>
    <w:locked/>
    <w:rsid w:val="00F7220A"/>
    <w:rPr>
      <w:rFonts w:ascii="Calibri" w:eastAsia="Calibri" w:hAnsi="Calibri"/>
      <w:lang w:val="sq-AL" w:eastAsia="en-US" w:bidi="ar-SA"/>
    </w:rPr>
  </w:style>
  <w:style w:type="character" w:customStyle="1" w:styleId="CharChar24">
    <w:name w:val="Char Char24"/>
    <w:locked/>
    <w:rsid w:val="00F7220A"/>
    <w:rPr>
      <w:rFonts w:ascii="Tahoma" w:hAnsi="Tahoma" w:cs="Tahoma"/>
      <w:sz w:val="22"/>
      <w:szCs w:val="22"/>
      <w:lang w:val="de-AT" w:eastAsia="de-DE" w:bidi="ar-SA"/>
    </w:rPr>
  </w:style>
  <w:style w:type="character" w:customStyle="1" w:styleId="CharChar23">
    <w:name w:val="Char Char23"/>
    <w:locked/>
    <w:rsid w:val="00F7220A"/>
    <w:rPr>
      <w:rFonts w:ascii="Tahoma" w:hAnsi="Tahoma" w:cs="Tahoma"/>
      <w:sz w:val="22"/>
      <w:szCs w:val="22"/>
      <w:lang w:val="de-AT" w:eastAsia="de-DE" w:bidi="ar-SA"/>
    </w:rPr>
  </w:style>
  <w:style w:type="character" w:customStyle="1" w:styleId="CharChar22">
    <w:name w:val="Char Char22"/>
    <w:semiHidden/>
    <w:locked/>
    <w:rsid w:val="00F7220A"/>
    <w:rPr>
      <w:rFonts w:ascii="Courier New" w:hAnsi="Courier New" w:cs="Courier New"/>
      <w:sz w:val="22"/>
      <w:szCs w:val="22"/>
      <w:lang w:val="de-DE" w:eastAsia="de-DE" w:bidi="ar-SA"/>
    </w:rPr>
  </w:style>
  <w:style w:type="character" w:customStyle="1" w:styleId="CharChar21">
    <w:name w:val="Char Char21"/>
    <w:locked/>
    <w:rsid w:val="00F7220A"/>
    <w:rPr>
      <w:rFonts w:ascii="Tahoma" w:hAnsi="Tahoma" w:cs="Tahoma"/>
      <w:b/>
      <w:kern w:val="28"/>
      <w:sz w:val="36"/>
      <w:szCs w:val="36"/>
      <w:lang w:val="de-AT" w:eastAsia="de-DE" w:bidi="ar-SA"/>
    </w:rPr>
  </w:style>
  <w:style w:type="character" w:customStyle="1" w:styleId="CharChar12">
    <w:name w:val="Char Char12"/>
    <w:semiHidden/>
    <w:locked/>
    <w:rsid w:val="00F7220A"/>
    <w:rPr>
      <w:rFonts w:ascii="Tahoma" w:hAnsi="Tahoma" w:cs="Tahoma"/>
      <w:sz w:val="22"/>
      <w:szCs w:val="22"/>
      <w:lang w:val="de-AT" w:eastAsia="de-DE" w:bidi="ar-SA"/>
    </w:rPr>
  </w:style>
  <w:style w:type="character" w:customStyle="1" w:styleId="CharChar9">
    <w:name w:val="Char Char9"/>
    <w:semiHidden/>
    <w:locked/>
    <w:rsid w:val="00F7220A"/>
    <w:rPr>
      <w:rFonts w:ascii="Tahoma" w:hAnsi="Tahoma" w:cs="Tahoma"/>
      <w:sz w:val="22"/>
      <w:szCs w:val="22"/>
      <w:lang w:val="de-AT" w:eastAsia="de-DE" w:bidi="ar-SA"/>
    </w:rPr>
  </w:style>
  <w:style w:type="character" w:customStyle="1" w:styleId="CharChar25">
    <w:name w:val="Char Char25"/>
    <w:semiHidden/>
    <w:locked/>
    <w:rsid w:val="00F7220A"/>
    <w:rPr>
      <w:rFonts w:ascii="Tahoma" w:hAnsi="Tahoma" w:cs="Tahoma"/>
      <w:sz w:val="22"/>
      <w:szCs w:val="22"/>
      <w:lang w:val="de-AT" w:eastAsia="de-DE" w:bidi="ar-SA"/>
    </w:rPr>
  </w:style>
  <w:style w:type="character" w:customStyle="1" w:styleId="CharChar15">
    <w:name w:val="Char Char15"/>
    <w:semiHidden/>
    <w:locked/>
    <w:rsid w:val="00F7220A"/>
    <w:rPr>
      <w:rFonts w:ascii="Tahoma" w:hAnsi="Tahoma" w:cs="Tahoma"/>
      <w:sz w:val="22"/>
      <w:szCs w:val="22"/>
      <w:lang w:val="de-AT" w:eastAsia="de-DE" w:bidi="ar-SA"/>
    </w:rPr>
  </w:style>
  <w:style w:type="character" w:customStyle="1" w:styleId="CharChar16">
    <w:name w:val="Char Char16"/>
    <w:semiHidden/>
    <w:locked/>
    <w:rsid w:val="00F7220A"/>
    <w:rPr>
      <w:rFonts w:ascii="Tahoma" w:hAnsi="Tahoma" w:cs="Arial"/>
      <w:sz w:val="24"/>
      <w:szCs w:val="24"/>
      <w:lang w:val="de-AT" w:eastAsia="de-DE" w:bidi="ar-SA"/>
    </w:rPr>
  </w:style>
  <w:style w:type="character" w:customStyle="1" w:styleId="CharChar20">
    <w:name w:val="Char Char20"/>
    <w:locked/>
    <w:rsid w:val="00F7220A"/>
    <w:rPr>
      <w:rFonts w:ascii="Tahoma" w:hAnsi="Tahoma" w:cs="Tahoma"/>
      <w:b/>
      <w:kern w:val="28"/>
      <w:sz w:val="32"/>
      <w:szCs w:val="36"/>
      <w:lang w:val="de-AT" w:eastAsia="de-DE" w:bidi="ar-SA"/>
    </w:rPr>
  </w:style>
  <w:style w:type="character" w:customStyle="1" w:styleId="CharChar13">
    <w:name w:val="Char Char13"/>
    <w:semiHidden/>
    <w:locked/>
    <w:rsid w:val="00F7220A"/>
    <w:rPr>
      <w:rFonts w:ascii="Tahoma" w:hAnsi="Tahoma" w:cs="Tahoma"/>
      <w:sz w:val="22"/>
      <w:szCs w:val="22"/>
      <w:lang w:val="de-AT" w:eastAsia="de-DE" w:bidi="ar-SA"/>
    </w:rPr>
  </w:style>
  <w:style w:type="character" w:customStyle="1" w:styleId="CharChar19">
    <w:name w:val="Char Char19"/>
    <w:semiHidden/>
    <w:locked/>
    <w:rsid w:val="00F7220A"/>
    <w:rPr>
      <w:rFonts w:ascii="Tahoma" w:hAnsi="Tahoma" w:cs="Tahoma"/>
      <w:sz w:val="22"/>
      <w:szCs w:val="22"/>
      <w:lang w:val="de-AT" w:eastAsia="de-DE" w:bidi="ar-SA"/>
    </w:rPr>
  </w:style>
  <w:style w:type="character" w:customStyle="1" w:styleId="CharChar3">
    <w:name w:val="Char Char3"/>
    <w:semiHidden/>
    <w:locked/>
    <w:rsid w:val="00F7220A"/>
  </w:style>
  <w:style w:type="character" w:customStyle="1" w:styleId="CharChar14">
    <w:name w:val="Char Char14"/>
    <w:semiHidden/>
    <w:locked/>
    <w:rsid w:val="00F7220A"/>
  </w:style>
  <w:style w:type="character" w:customStyle="1" w:styleId="CharChar17">
    <w:name w:val="Char Char17"/>
    <w:locked/>
    <w:rsid w:val="00F7220A"/>
    <w:rPr>
      <w:rFonts w:ascii="Tahoma" w:hAnsi="Tahoma" w:cs="Tahoma"/>
      <w:sz w:val="22"/>
      <w:szCs w:val="22"/>
      <w:lang w:val="de-AT" w:eastAsia="de-DE" w:bidi="ar-SA"/>
    </w:rPr>
  </w:style>
  <w:style w:type="character" w:customStyle="1" w:styleId="CharChar7">
    <w:name w:val="Char Char7"/>
    <w:semiHidden/>
    <w:locked/>
    <w:rsid w:val="00F7220A"/>
    <w:rPr>
      <w:rFonts w:ascii="Tahoma" w:hAnsi="Tahoma" w:cs="Tahoma"/>
      <w:sz w:val="22"/>
      <w:szCs w:val="22"/>
      <w:lang w:val="de-AT" w:eastAsia="de-DE" w:bidi="ar-SA"/>
    </w:rPr>
  </w:style>
  <w:style w:type="character" w:customStyle="1" w:styleId="CharChar6">
    <w:name w:val="Char Char6"/>
    <w:semiHidden/>
    <w:locked/>
    <w:rsid w:val="00F7220A"/>
    <w:rPr>
      <w:rFonts w:ascii="Tahoma" w:hAnsi="Tahoma" w:cs="Tahoma"/>
      <w:sz w:val="16"/>
      <w:szCs w:val="16"/>
      <w:lang w:val="de-AT" w:eastAsia="de-DE" w:bidi="ar-SA"/>
    </w:rPr>
  </w:style>
  <w:style w:type="character" w:customStyle="1" w:styleId="CharChar5">
    <w:name w:val="Char Char5"/>
    <w:semiHidden/>
    <w:locked/>
    <w:rsid w:val="00F7220A"/>
    <w:rPr>
      <w:rFonts w:ascii="Tahoma" w:hAnsi="Tahoma" w:cs="Tahoma"/>
      <w:sz w:val="22"/>
      <w:szCs w:val="22"/>
      <w:lang w:val="de-AT" w:eastAsia="de-DE" w:bidi="ar-SA"/>
    </w:rPr>
  </w:style>
  <w:style w:type="character" w:customStyle="1" w:styleId="CharChar4">
    <w:name w:val="Char Char4"/>
    <w:semiHidden/>
    <w:locked/>
    <w:rsid w:val="00F7220A"/>
    <w:rPr>
      <w:rFonts w:ascii="Tahoma" w:hAnsi="Tahoma" w:cs="Tahoma"/>
      <w:sz w:val="16"/>
      <w:szCs w:val="16"/>
      <w:lang w:val="de-AT" w:eastAsia="de-DE" w:bidi="ar-SA"/>
    </w:rPr>
  </w:style>
  <w:style w:type="character" w:customStyle="1" w:styleId="CharChar18">
    <w:name w:val="Char Char18"/>
    <w:semiHidden/>
    <w:locked/>
    <w:rsid w:val="00F7220A"/>
    <w:rPr>
      <w:rFonts w:ascii="Tahoma" w:hAnsi="Tahoma" w:cs="Tahoma"/>
      <w:sz w:val="22"/>
      <w:szCs w:val="22"/>
      <w:lang w:val="de-AT" w:eastAsia="de-DE" w:bidi="ar-SA"/>
    </w:rPr>
  </w:style>
  <w:style w:type="character" w:customStyle="1" w:styleId="CharChar8">
    <w:name w:val="Char Char8"/>
    <w:locked/>
    <w:rsid w:val="00F7220A"/>
    <w:rPr>
      <w:rFonts w:ascii="Tahoma" w:hAnsi="Tahoma" w:cs="Tahoma"/>
      <w:sz w:val="22"/>
      <w:szCs w:val="22"/>
      <w:lang w:val="de-AT" w:eastAsia="de-DE" w:bidi="ar-SA"/>
    </w:rPr>
  </w:style>
  <w:style w:type="character" w:customStyle="1" w:styleId="CharChar2">
    <w:name w:val="Char Char2"/>
    <w:locked/>
    <w:rsid w:val="00F7220A"/>
    <w:rPr>
      <w:rFonts w:ascii="Calibri" w:eastAsia="Calibri" w:hAnsi="Calibri" w:cs="Times New Roman"/>
      <w:b/>
      <w:bCs/>
      <w:sz w:val="20"/>
      <w:szCs w:val="20"/>
      <w:lang w:val="sq-AL" w:eastAsia="en-US" w:bidi="ar-SA"/>
    </w:rPr>
  </w:style>
  <w:style w:type="character" w:customStyle="1" w:styleId="CharChar26">
    <w:name w:val="Char Char26"/>
    <w:semiHidden/>
    <w:locked/>
    <w:rsid w:val="00F7220A"/>
    <w:rPr>
      <w:rFonts w:ascii="Tahoma" w:hAnsi="Tahoma" w:cs="Tahoma"/>
      <w:sz w:val="16"/>
      <w:szCs w:val="16"/>
      <w:lang w:val="sq-AL" w:eastAsia="en-US" w:bidi="ar-SA"/>
    </w:rPr>
  </w:style>
  <w:style w:type="character" w:customStyle="1" w:styleId="CommentTextChar11">
    <w:name w:val="Comment Text Char11"/>
    <w:aliases w:val="Char Char37"/>
    <w:semiHidden/>
    <w:rsid w:val="00F7220A"/>
    <w:rPr>
      <w:rFonts w:ascii="Calibri" w:hAnsi="Calibri" w:hint="default"/>
      <w:lang w:val="sq-AL"/>
    </w:rPr>
  </w:style>
  <w:style w:type="character" w:customStyle="1" w:styleId="NormalIndentChar">
    <w:name w:val="Normal Indent Char"/>
    <w:link w:val="NormalIndent"/>
    <w:rsid w:val="00F7220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7220A"/>
    <w:pPr>
      <w:spacing w:before="240" w:after="0" w:line="260" w:lineRule="atLeast"/>
      <w:ind w:left="720"/>
      <w:jc w:val="both"/>
      <w:outlineLvl w:val="5"/>
    </w:pPr>
    <w:rPr>
      <w:rFonts w:ascii="Times New Roman" w:eastAsia="Times New Roman" w:hAnsi="Times New Roman" w:cs="Times New Roman"/>
      <w:szCs w:val="20"/>
      <w:lang w:eastAsia="sq-AL" w:bidi="sq-AL"/>
    </w:rPr>
  </w:style>
  <w:style w:type="paragraph" w:customStyle="1" w:styleId="AODefPara">
    <w:name w:val="AODefPara"/>
    <w:basedOn w:val="AODefHead"/>
    <w:locked/>
    <w:rsid w:val="00F7220A"/>
    <w:pPr>
      <w:tabs>
        <w:tab w:val="num" w:pos="360"/>
        <w:tab w:val="num" w:pos="1935"/>
        <w:tab w:val="num" w:pos="2563"/>
        <w:tab w:val="num" w:pos="3474"/>
      </w:tabs>
      <w:ind w:left="1935" w:hanging="360"/>
      <w:outlineLvl w:val="6"/>
    </w:pPr>
  </w:style>
  <w:style w:type="character" w:customStyle="1" w:styleId="AODefHeadChar">
    <w:name w:val="AODefHead Char"/>
    <w:link w:val="AODefHead"/>
    <w:rsid w:val="00F7220A"/>
    <w:rPr>
      <w:rFonts w:ascii="Times New Roman" w:eastAsia="Times New Roman" w:hAnsi="Times New Roman" w:cs="Times New Roman"/>
      <w:szCs w:val="20"/>
      <w:lang w:val="sq-AL" w:eastAsia="sq-AL" w:bidi="sq-AL"/>
    </w:rPr>
  </w:style>
  <w:style w:type="paragraph" w:customStyle="1" w:styleId="PARA">
    <w:name w:val="PARA"/>
    <w:basedOn w:val="Normal"/>
    <w:locked/>
    <w:rsid w:val="00F7220A"/>
    <w:pPr>
      <w:spacing w:after="0" w:line="240" w:lineRule="atLeast"/>
      <w:ind w:left="823"/>
      <w:jc w:val="both"/>
    </w:pPr>
    <w:rPr>
      <w:rFonts w:ascii="Arial" w:eastAsia="Times New Roman" w:hAnsi="Arial" w:cs="Times New Roman"/>
      <w:sz w:val="20"/>
      <w:szCs w:val="20"/>
      <w:lang w:eastAsia="sq-AL" w:bidi="sq-AL"/>
    </w:rPr>
  </w:style>
  <w:style w:type="paragraph" w:customStyle="1" w:styleId="StyleLeft25cm">
    <w:name w:val="Style Left:  2.5 cm"/>
    <w:basedOn w:val="Normal"/>
    <w:link w:val="StyleLeft25cmChar"/>
    <w:rsid w:val="00F7220A"/>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eastAsia="sq-AL" w:bidi="sq-AL"/>
    </w:rPr>
  </w:style>
  <w:style w:type="character" w:customStyle="1" w:styleId="StyleLeft25cmChar">
    <w:name w:val="Style Left:  2.5 cm Char"/>
    <w:link w:val="StyleLeft25cm"/>
    <w:rsid w:val="00F7220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7220A"/>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eastAsia="sq-AL" w:bidi="sq-AL"/>
    </w:rPr>
  </w:style>
  <w:style w:type="character" w:customStyle="1" w:styleId="StyleLeft175cmChar">
    <w:name w:val="Style Left:  1.75 cm Char"/>
    <w:link w:val="StyleLeft175cm"/>
    <w:rsid w:val="00F7220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7220A"/>
    <w:rPr>
      <w:color w:val="0000FF"/>
      <w:spacing w:val="0"/>
      <w:u w:val="double"/>
    </w:rPr>
  </w:style>
  <w:style w:type="paragraph" w:customStyle="1" w:styleId="dia">
    <w:name w:val="di(a)"/>
    <w:basedOn w:val="Normal"/>
    <w:rsid w:val="00F7220A"/>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eastAsia="sq-AL" w:bidi="sq-AL"/>
    </w:rPr>
  </w:style>
  <w:style w:type="paragraph" w:customStyle="1" w:styleId="PARA1">
    <w:name w:val="PARA1"/>
    <w:basedOn w:val="Normal"/>
    <w:rsid w:val="00F7220A"/>
    <w:pPr>
      <w:autoSpaceDE w:val="0"/>
      <w:autoSpaceDN w:val="0"/>
      <w:adjustRightInd w:val="0"/>
      <w:spacing w:after="0" w:line="240" w:lineRule="atLeast"/>
      <w:ind w:left="1418" w:hanging="596"/>
      <w:jc w:val="both"/>
    </w:pPr>
    <w:rPr>
      <w:rFonts w:ascii="Univers (WN)" w:eastAsia="Times New Roman" w:hAnsi="Univers (WN)" w:cs="Times New Roman"/>
      <w:sz w:val="20"/>
      <w:szCs w:val="20"/>
      <w:lang w:eastAsia="sq-AL" w:bidi="sq-AL"/>
    </w:rPr>
  </w:style>
  <w:style w:type="paragraph" w:customStyle="1" w:styleId="text">
    <w:name w:val="text"/>
    <w:basedOn w:val="Normal"/>
    <w:rsid w:val="00F7220A"/>
    <w:pPr>
      <w:spacing w:after="0" w:line="240" w:lineRule="auto"/>
      <w:ind w:left="709"/>
      <w:jc w:val="both"/>
    </w:pPr>
    <w:rPr>
      <w:rFonts w:ascii="Arial" w:eastAsia="Times New Roman" w:hAnsi="Arial" w:cs="Times New Roman"/>
      <w:sz w:val="20"/>
      <w:szCs w:val="20"/>
      <w:lang w:eastAsia="sq-AL" w:bidi="sq-AL"/>
    </w:rPr>
  </w:style>
  <w:style w:type="paragraph" w:customStyle="1" w:styleId="Text0">
    <w:name w:val="Text"/>
    <w:basedOn w:val="Normal"/>
    <w:link w:val="TextChar"/>
    <w:uiPriority w:val="99"/>
    <w:rsid w:val="00F7220A"/>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F7220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F7220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F7220A"/>
    <w:rPr>
      <w:rFonts w:cs="Times New Roman"/>
      <w:color w:val="808080"/>
    </w:rPr>
  </w:style>
  <w:style w:type="character" w:customStyle="1" w:styleId="az12">
    <w:name w:val="az12"/>
    <w:uiPriority w:val="99"/>
    <w:rsid w:val="00F7220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7220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7220A"/>
    <w:rPr>
      <w:rFonts w:ascii="Calibri" w:eastAsia="Times New Roman" w:hAnsi="Calibri" w:cs="Times New Roman"/>
      <w:sz w:val="24"/>
      <w:szCs w:val="24"/>
      <w:lang w:val="en-GB" w:eastAsia="en-GB"/>
    </w:rPr>
  </w:style>
  <w:style w:type="paragraph" w:customStyle="1" w:styleId="Paragraf02">
    <w:name w:val="Paragraf 0.2"/>
    <w:basedOn w:val="Paragrafi"/>
    <w:qFormat/>
    <w:rsid w:val="00F7220A"/>
    <w:pPr>
      <w:ind w:firstLine="454"/>
    </w:pPr>
    <w:rPr>
      <w:spacing w:val="-4"/>
    </w:rPr>
  </w:style>
  <w:style w:type="table" w:customStyle="1" w:styleId="TableGrid30">
    <w:name w:val="Table Grid3"/>
    <w:basedOn w:val="TableNormal"/>
    <w:next w:val="TableGrid"/>
    <w:uiPriority w:val="59"/>
    <w:rsid w:val="00F722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i">
    <w:name w:val="teksti"/>
    <w:uiPriority w:val="99"/>
    <w:rsid w:val="00F7220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jc w:val="both"/>
    </w:pPr>
    <w:rPr>
      <w:rFonts w:ascii="CG Times" w:hAnsi="CG Times" w:cs="CG Times"/>
      <w:color w:val="000000"/>
    </w:rPr>
  </w:style>
  <w:style w:type="paragraph" w:customStyle="1" w:styleId="nenikorsiv">
    <w:name w:val="neni korsiv"/>
    <w:uiPriority w:val="99"/>
    <w:rsid w:val="00F7220A"/>
    <w:pPr>
      <w:autoSpaceDE w:val="0"/>
      <w:autoSpaceDN w:val="0"/>
      <w:adjustRightInd w:val="0"/>
      <w:spacing w:after="0" w:line="240" w:lineRule="auto"/>
      <w:jc w:val="center"/>
    </w:pPr>
    <w:rPr>
      <w:rFonts w:ascii="CG Times" w:hAnsi="CG Times" w:cs="CG Times"/>
      <w:i/>
      <w:iCs/>
      <w:color w:val="000000"/>
      <w:sz w:val="20"/>
      <w:szCs w:val="20"/>
    </w:rPr>
  </w:style>
  <w:style w:type="paragraph" w:customStyle="1" w:styleId="neni-titull">
    <w:name w:val="neni-titull"/>
    <w:uiPriority w:val="99"/>
    <w:rsid w:val="00F7220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hAnsi="CG Times" w:cs="CG Times"/>
      <w:b/>
      <w:bCs/>
    </w:rPr>
  </w:style>
  <w:style w:type="paragraph" w:customStyle="1" w:styleId="Neni">
    <w:name w:val="Neni"/>
    <w:uiPriority w:val="99"/>
    <w:rsid w:val="00F7220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hAnsi="CG Times" w:cs="CG Times"/>
    </w:rPr>
  </w:style>
  <w:style w:type="numbering" w:customStyle="1" w:styleId="NoList5">
    <w:name w:val="No List5"/>
    <w:next w:val="NoList"/>
    <w:uiPriority w:val="99"/>
    <w:semiHidden/>
    <w:unhideWhenUsed/>
    <w:rsid w:val="00F7220A"/>
  </w:style>
  <w:style w:type="paragraph" w:customStyle="1" w:styleId="Teksti-perfundim">
    <w:name w:val="Teksti-perfundim"/>
    <w:rsid w:val="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jc w:val="both"/>
    </w:pPr>
    <w:rPr>
      <w:rFonts w:ascii="Garamond" w:hAnsi="Garamond" w:cs="Garamond"/>
      <w:color w:val="000000"/>
    </w:rPr>
  </w:style>
  <w:style w:type="paragraph" w:customStyle="1" w:styleId="teksti-8">
    <w:name w:val="teksti -8"/>
    <w:rsid w:val="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8" w:lineRule="atLeast"/>
      <w:ind w:firstLine="454"/>
      <w:jc w:val="both"/>
    </w:pPr>
    <w:rPr>
      <w:rFonts w:ascii="Garamond" w:hAnsi="Garamond" w:cs="Garamond"/>
    </w:rPr>
  </w:style>
  <w:style w:type="paragraph" w:customStyle="1" w:styleId="nen">
    <w:name w:val="nen"/>
    <w:rsid w:val="00F7220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jc w:val="center"/>
    </w:pPr>
    <w:rPr>
      <w:rFonts w:ascii="Garamond" w:hAnsi="Garamond" w:cs="Garamond"/>
      <w:color w:val="000000"/>
    </w:rPr>
  </w:style>
  <w:style w:type="paragraph" w:customStyle="1" w:styleId="Bllok">
    <w:name w:val="Bllok"/>
    <w:next w:val="Normal"/>
    <w:rsid w:val="00F7220A"/>
    <w:pPr>
      <w:spacing w:after="0" w:line="240" w:lineRule="auto"/>
      <w:jc w:val="center"/>
    </w:pPr>
    <w:rPr>
      <w:rFonts w:ascii="CG Times" w:eastAsia="Times New Roman" w:hAnsi="CG Times" w:cs="Times New Roman"/>
      <w:caps/>
      <w:lang w:val="en-GB"/>
    </w:rPr>
  </w:style>
  <w:style w:type="paragraph" w:customStyle="1" w:styleId="TitulliTitull">
    <w:name w:val="Titulli_Titull"/>
    <w:rsid w:val="00F7220A"/>
    <w:pPr>
      <w:keepNext/>
      <w:widowControl w:val="0"/>
      <w:spacing w:after="0" w:line="240" w:lineRule="auto"/>
      <w:jc w:val="center"/>
      <w:outlineLvl w:val="0"/>
    </w:pPr>
    <w:rPr>
      <w:rFonts w:ascii="CG Times" w:eastAsia="Times New Roman" w:hAnsi="CG Times" w:cs="Times New Roman"/>
      <w:caps/>
      <w:lang w:val="en-GB"/>
    </w:rPr>
  </w:style>
  <w:style w:type="paragraph" w:customStyle="1" w:styleId="VENDOSI1">
    <w:name w:val="VENDOSI"/>
    <w:next w:val="Normal"/>
    <w:link w:val="VENDOSIChar"/>
    <w:rsid w:val="00F7220A"/>
    <w:pPr>
      <w:keepNext/>
      <w:widowControl w:val="0"/>
      <w:spacing w:after="0" w:line="240" w:lineRule="auto"/>
      <w:jc w:val="center"/>
    </w:pPr>
    <w:rPr>
      <w:rFonts w:ascii="CG Times" w:eastAsia="Times New Roman" w:hAnsi="CG Times" w:cs="Times New Roman"/>
      <w:caps/>
      <w:lang w:val="en-GB"/>
    </w:rPr>
  </w:style>
  <w:style w:type="paragraph" w:customStyle="1" w:styleId="Nenpika">
    <w:name w:val="Nenpika"/>
    <w:next w:val="Normal"/>
    <w:autoRedefine/>
    <w:rsid w:val="00F7220A"/>
    <w:pPr>
      <w:spacing w:after="0" w:line="240" w:lineRule="auto"/>
      <w:ind w:firstLine="720"/>
    </w:pPr>
    <w:rPr>
      <w:rFonts w:ascii="CG Times" w:eastAsia="Times New Roman" w:hAnsi="CG Times" w:cs="Times New Roman"/>
      <w:szCs w:val="20"/>
    </w:rPr>
  </w:style>
  <w:style w:type="character" w:customStyle="1" w:styleId="NeniTitullChar">
    <w:name w:val="Neni_Titull Char"/>
    <w:basedOn w:val="DefaultParagraphFont"/>
    <w:link w:val="NeniTitull"/>
    <w:rsid w:val="00F7220A"/>
    <w:rPr>
      <w:rFonts w:ascii="Garamond" w:eastAsia="MS Mincho" w:hAnsi="Garamond" w:cs="CG Times"/>
      <w:b/>
      <w:bCs/>
      <w:sz w:val="24"/>
      <w:lang w:val="en-GB"/>
    </w:rPr>
  </w:style>
  <w:style w:type="paragraph" w:customStyle="1" w:styleId="Pa">
    <w:name w:val="Pa"/>
    <w:basedOn w:val="Normal"/>
    <w:rsid w:val="00F7220A"/>
    <w:pPr>
      <w:widowControl w:val="0"/>
      <w:spacing w:after="0" w:line="240" w:lineRule="auto"/>
    </w:pPr>
    <w:rPr>
      <w:rFonts w:ascii="CG Times" w:eastAsia="Times New Roman" w:hAnsi="CG Times" w:cs="Times New Roman"/>
      <w:noProof/>
      <w:lang w:val="en-GB"/>
    </w:rPr>
  </w:style>
  <w:style w:type="character" w:customStyle="1" w:styleId="BazLigjPropozuesChar">
    <w:name w:val="Baz_Ligj_Propozues Char"/>
    <w:basedOn w:val="DefaultParagraphFont"/>
    <w:link w:val="BazLigjPropozues"/>
    <w:rsid w:val="00F7220A"/>
    <w:rPr>
      <w:rFonts w:ascii="CG Times" w:eastAsia="MS Mincho" w:hAnsi="CG Times" w:cs="CG Times"/>
      <w:color w:val="000000"/>
      <w:sz w:val="21"/>
      <w:lang w:val="en-GB"/>
    </w:rPr>
  </w:style>
  <w:style w:type="character" w:customStyle="1" w:styleId="VENDOSIChar">
    <w:name w:val="VENDOSI Char"/>
    <w:basedOn w:val="DefaultParagraphFont"/>
    <w:link w:val="VENDOSI1"/>
    <w:rsid w:val="00F7220A"/>
    <w:rPr>
      <w:rFonts w:ascii="CG Times" w:eastAsia="Times New Roman" w:hAnsi="CG Times" w:cs="Times New Roman"/>
      <w:caps/>
      <w:lang w:val="en-GB"/>
    </w:rPr>
  </w:style>
  <w:style w:type="table" w:customStyle="1" w:styleId="TableGrid40">
    <w:name w:val="Table Grid4"/>
    <w:basedOn w:val="TableNormal"/>
    <w:next w:val="TableGrid"/>
    <w:rsid w:val="00F722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rsid w:val="00F7220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2021-01-14T12:00:01Z</Data_x0020_e_x0020_Krijimit>
    <Modifikuesi xmlns="0e656187-b300-4fb0-8bf4-3a50f872073c">elona.baci</Modifikuesi>
    <Data_x0020_e_x0020_Modifikimit xmlns="0e656187-b300-4fb0-8bf4-3a50f872073c">2021-01-20T11:21:47Z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4B444C1CA0F24A0289B5D6A4AD155B6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F8E82-5EAC-4769-8571-D74A6F661D34}">
  <ds:schemaRefs>
    <ds:schemaRef ds:uri="http://purl.org/dc/dcmitype/"/>
    <ds:schemaRef ds:uri="http://purl.org/dc/terms/"/>
    <ds:schemaRef ds:uri="0e656187-b300-4fb0-8bf4-3a50f872073c"/>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DAD093AD-B92E-48EC-9483-4AE81CBA44E5}">
  <ds:schemaRefs>
    <ds:schemaRef ds:uri="http://schemas.microsoft.com/sharepoint/v3/contenttype/forms"/>
  </ds:schemaRefs>
</ds:datastoreItem>
</file>

<file path=customXml/itemProps3.xml><?xml version="1.0" encoding="utf-8"?>
<ds:datastoreItem xmlns:ds="http://schemas.openxmlformats.org/officeDocument/2006/customXml" ds:itemID="{5A41C9BB-C6E1-4D48-BE24-A414E7A19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236AED2-CA37-4259-936F-CA131D7C6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174</Pages>
  <Words>64946</Words>
  <Characters>370194</Characters>
  <Application>Microsoft Office Word</Application>
  <DocSecurity>0</DocSecurity>
  <Lines>3084</Lines>
  <Paragraphs>868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Elona Baci</dc:creator>
  <cp:lastModifiedBy>Elona Baci</cp:lastModifiedBy>
  <cp:revision>5</cp:revision>
  <cp:lastPrinted>2017-07-12T06:56:00Z</cp:lastPrinted>
  <dcterms:created xsi:type="dcterms:W3CDTF">2021-01-20T10:15:00Z</dcterms:created>
  <dcterms:modified xsi:type="dcterms:W3CDTF">2021-01-20T11:29:00Z</dcterms:modified>
</cp:coreProperties>
</file>