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55" w:rsidRPr="0012794B" w:rsidRDefault="00477555" w:rsidP="00477555">
      <w:pPr>
        <w:pStyle w:val="Akti"/>
      </w:pPr>
      <w:bookmarkStart w:id="0" w:name="_GoBack"/>
      <w:bookmarkEnd w:id="0"/>
      <w:r w:rsidRPr="0012794B">
        <w:t>L I G J</w:t>
      </w:r>
    </w:p>
    <w:p w:rsidR="00477555" w:rsidRPr="0012794B" w:rsidRDefault="00477555" w:rsidP="00477555">
      <w:pPr>
        <w:pStyle w:val="NumriData"/>
      </w:pPr>
      <w:r w:rsidRPr="0012794B">
        <w:t>Nr.7916, datë 12.4.1995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Titulli"/>
      </w:pPr>
      <w:r w:rsidRPr="0012794B">
        <w:t>PËR DISA NDRYSHIME NË LIGJIN NR.7698, DATË 15.4.1993</w:t>
      </w:r>
      <w:r>
        <w:t xml:space="preserve"> </w:t>
      </w:r>
      <w:r w:rsidRPr="0012794B">
        <w:t>“PËR KTHIMIN DHE KOMPENSIMIN E PRONAVE ISH-PRONARËVE”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BazLigjPropozues"/>
      </w:pPr>
      <w:r w:rsidRPr="0012794B">
        <w:t xml:space="preserve">Në mbështetje të nenit 16 të ligjit nr.7491, datë 29.4.1991 “Për dispozitat kryesore kushtetuese”, me propozimin e Këshillit të Ministrave, 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Institucioni"/>
      </w:pPr>
      <w:r w:rsidRPr="0012794B">
        <w:t>KUVENDI POPULLOR</w:t>
      </w:r>
    </w:p>
    <w:p w:rsidR="00477555" w:rsidRPr="0012794B" w:rsidRDefault="00477555" w:rsidP="00477555">
      <w:pPr>
        <w:pStyle w:val="Institucioni"/>
      </w:pPr>
      <w:r w:rsidRPr="0012794B">
        <w:t>I REPUBLIKËS SË SHQIPËRISË</w:t>
      </w:r>
    </w:p>
    <w:p w:rsidR="00477555" w:rsidRPr="0012794B" w:rsidRDefault="00477555" w:rsidP="00477555">
      <w:pPr>
        <w:pStyle w:val="Institucioni"/>
      </w:pPr>
    </w:p>
    <w:p w:rsidR="00477555" w:rsidRPr="0012794B" w:rsidRDefault="00477555" w:rsidP="00477555">
      <w:pPr>
        <w:pStyle w:val="VENDOSI"/>
      </w:pPr>
      <w:r w:rsidRPr="0012794B">
        <w:t>V E N D O S I: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NeniNr"/>
      </w:pPr>
      <w:r w:rsidRPr="0012794B">
        <w:t>Neni 1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Paragrafi"/>
      </w:pPr>
      <w:r w:rsidRPr="0012794B">
        <w:t>Në ligjin nr.7698, datë 15.4.1993, neni 1 ndryshohet si vijon:</w:t>
      </w:r>
    </w:p>
    <w:p w:rsidR="00477555" w:rsidRPr="0012794B" w:rsidRDefault="00477555" w:rsidP="00477555">
      <w:pPr>
        <w:pStyle w:val="Paragrafi"/>
      </w:pPr>
      <w:r w:rsidRPr="0012794B">
        <w:t>“Ky ligj u njeh ish-pronarëve a trashëgimtarëve të tyre të drejtën e pronësisë për pronat e shtetëzuara, të shpronësuara ose të konfiskuara sipas akteve ligjore (duke përfshirë edhe ligjin nr.37, datë 13.1.1945 “Për tatimin e jashtëzakonshëm”), nënligjore e vendimeve të gjykatës të dala pas datës 29 nëntor 1944, ose të marra pa të drejtë nga shteti me çdo mënyrë tjetër, si dhe përcakton mënyrat dhe masat për kthimin a kompensimin e tyre”.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NeniNr"/>
      </w:pPr>
      <w:r w:rsidRPr="0012794B">
        <w:t>Neni 2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Paragrafi"/>
      </w:pPr>
      <w:r w:rsidRPr="0012794B">
        <w:t>Neni 3 ndryshohet si vijon:</w:t>
      </w:r>
    </w:p>
    <w:p w:rsidR="00477555" w:rsidRPr="0012794B" w:rsidRDefault="00477555" w:rsidP="00477555">
      <w:pPr>
        <w:pStyle w:val="Paragrafi"/>
      </w:pPr>
      <w:r w:rsidRPr="0012794B">
        <w:t>“Për efekt të njohjes, kthimin a kompensimit të pronave, me tokë, sipas këtij ligji, do të kuptohet trualli, toka bujqësore dhe jobujqësore.</w:t>
      </w:r>
    </w:p>
    <w:p w:rsidR="00477555" w:rsidRPr="0012794B" w:rsidRDefault="00477555" w:rsidP="00477555">
      <w:pPr>
        <w:pStyle w:val="Paragrafi"/>
      </w:pPr>
      <w:r w:rsidRPr="0012794B">
        <w:t>Me truall do të kuptohet toka që është hipotekuar dhe që ndodhej brenda vijave kufizuese të qendrave të banuara në momentin e shpronësimit. Në rastin kur qendra e banuar nuk ka asnjë vijë kufizuese, me truall do të kuptohet sipërfaqja e tokës që zë objekti i ndërtuar dhe sheshi (oborri) funksional për të. Sipërfaqja e objektit konsiderohet 25 për qind e sipërfaqes së oborrit funksional, kur në dokumentet e pronësisë nuk vërtetohet ndryshe.</w:t>
      </w:r>
    </w:p>
    <w:p w:rsidR="00477555" w:rsidRPr="0012794B" w:rsidRDefault="00477555" w:rsidP="00477555">
      <w:pPr>
        <w:pStyle w:val="Paragrafi"/>
      </w:pPr>
      <w:r w:rsidRPr="0012794B">
        <w:t>Me tokë bujqësore si dhe jobujqësore do të kuptohet toka që ndodhej jashtë vijave kufizuese të qendrave të banuara në momentin e shpronësimit, por që në kohën e hyrjes në fuqi të këtij ligji është ndryshuar në truall. Në rastet kur qendra e banuar nuk ka asnjë vijë kufizuese ose kur ajo ekziston dhe organi që e përcakton, bazuar në dokumente zyrtare që e vërtetojnë destinacionin për ndërtime të atij territori, gjykon se duhet të zgjerohet a plotësohet, si një vijë kufizuese e qendrës së banuar e monentit të hyrjes në fuqi të këtij ligji do të konsiderohet ajo që do të miratojë organi përkatës”.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NeniNr"/>
      </w:pPr>
      <w:r w:rsidRPr="0012794B">
        <w:t>Neni 3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Paragrafi"/>
      </w:pPr>
      <w:r w:rsidRPr="0012794B">
        <w:t>Neni 4 ndryshohet si vijon:</w:t>
      </w:r>
    </w:p>
    <w:p w:rsidR="00477555" w:rsidRPr="0012794B" w:rsidRDefault="00477555" w:rsidP="00477555">
      <w:pPr>
        <w:pStyle w:val="Paragrafi"/>
      </w:pPr>
      <w:r w:rsidRPr="0012794B">
        <w:t>“U njihet e drejta e pronësisë dhe u kthehen ish-pronarëve a trashëgimtarëve të tyre pronat që në momentin e daljes së këtij ligji ekzistojnë në formën e trojeve, tokave bujqësore ose jobujqësore të pazëna apo ndërtesave të pandryshuara, me përjashtim të rasteve kur përcaktohet ndryshe në këtë ligj”.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NeniNr"/>
      </w:pPr>
      <w:r w:rsidRPr="0012794B">
        <w:t>Neni 4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Paragrafi"/>
      </w:pPr>
      <w:r w:rsidRPr="0012794B">
        <w:t>Në nenin 5, në paragrafin e parë të hiqen fjalët “për trojet” dhe të zëvendësohen me fjalët “me sipërfaqe ekuivalente”.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NeniNr"/>
      </w:pPr>
      <w:r w:rsidRPr="0012794B">
        <w:t>Neni 5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Paragrafi"/>
      </w:pPr>
      <w:r w:rsidRPr="0012794B">
        <w:t xml:space="preserve">Në nenin 11, në paragrafin e parë, pas fjalës “trualli” shtohen edhe fjalët “toka bujqësore ose </w:t>
      </w:r>
      <w:r w:rsidRPr="0012794B">
        <w:lastRenderedPageBreak/>
        <w:t>jobujqësore”</w:t>
      </w:r>
    </w:p>
    <w:p w:rsidR="00477555" w:rsidRPr="0012794B" w:rsidRDefault="00477555" w:rsidP="00477555">
      <w:pPr>
        <w:pStyle w:val="Paragrafi"/>
      </w:pPr>
      <w:r w:rsidRPr="0012794B">
        <w:t>Në këtë nen shtohet një paragraf i dytë me këtë përmbajtje:</w:t>
      </w:r>
    </w:p>
    <w:p w:rsidR="00477555" w:rsidRPr="0012794B" w:rsidRDefault="00477555" w:rsidP="00477555">
      <w:pPr>
        <w:pStyle w:val="Paragrafi"/>
      </w:pPr>
      <w:r w:rsidRPr="0012794B">
        <w:t>“Nuk i kthehen ish-pronarit sipas përcaktimit të sipërm ato sipërfaqe toke që janë ndarë në zbatim të ligjit nr.7501, datë 19.7.1991 “Për tokën”.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NeniNr"/>
      </w:pPr>
      <w:r w:rsidRPr="0012794B">
        <w:t>Neni 6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Paragrafi"/>
      </w:pPr>
      <w:r w:rsidRPr="0012794B">
        <w:t>Në nenin 19, në paragrafin e tretë bëhet zëvendësimi i fjalëve “Për tokën” me fjalët</w:t>
      </w:r>
    </w:p>
    <w:p w:rsidR="00477555" w:rsidRPr="0012794B" w:rsidRDefault="00477555" w:rsidP="00477555">
      <w:pPr>
        <w:pStyle w:val="Paragrafi"/>
      </w:pPr>
      <w:r w:rsidRPr="0012794B">
        <w:t>“Për kompensimin në vlerë të ish-pronarëve të tokës bujqësore”.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NeniNr"/>
      </w:pPr>
      <w:r w:rsidRPr="0012794B">
        <w:t>Neni 7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Paragrafi"/>
      </w:pPr>
      <w:r w:rsidRPr="0012794B">
        <w:t>Në nenin 21, pas fjalës “trojet” shtohen edhe fjalët “toka bujqësore ose jobujqësore”.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NeniNr"/>
      </w:pPr>
      <w:r w:rsidRPr="0012794B">
        <w:t>Neni 8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Paragrafi"/>
      </w:pPr>
      <w:r w:rsidRPr="0012794B">
        <w:t>Në nenin 24, paragrafi i tretë ndryshohet si vijon:</w:t>
      </w:r>
    </w:p>
    <w:p w:rsidR="00477555" w:rsidRPr="0012794B" w:rsidRDefault="00477555" w:rsidP="00477555">
      <w:pPr>
        <w:pStyle w:val="Paragrafi"/>
      </w:pPr>
      <w:r w:rsidRPr="0012794B">
        <w:t>“Të dënuarit për përvetësim të pasurisë së popullit në përpjesëtime të mëdha në masën që është e barabartë me vlerën e dëmit të papaguar, përcaktuar me vendimin e gjykatës”.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Paragrafi"/>
        <w:ind w:firstLine="0"/>
      </w:pPr>
    </w:p>
    <w:p w:rsidR="00477555" w:rsidRPr="0012794B" w:rsidRDefault="00477555" w:rsidP="00477555">
      <w:pPr>
        <w:pStyle w:val="NeniNr"/>
      </w:pPr>
      <w:r w:rsidRPr="0012794B">
        <w:t>Neni 9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Paragrafi"/>
      </w:pPr>
      <w:r w:rsidRPr="0012794B">
        <w:t>Pas nenit 27 shtohet neni 27/a me këtë përmbajtje:</w:t>
      </w:r>
    </w:p>
    <w:p w:rsidR="00477555" w:rsidRPr="0012794B" w:rsidRDefault="00477555" w:rsidP="00477555">
      <w:pPr>
        <w:pStyle w:val="Paragrafi"/>
      </w:pPr>
      <w:r w:rsidRPr="0012794B">
        <w:t>“Kundër vendimit të komisionit për kthimin dhe kompensimin e pronave ish- pronarëve, pjesëmarrësit në proces kanë të drejtë të bëjnë ankim në gjykatën e rrethit.</w:t>
      </w:r>
    </w:p>
    <w:p w:rsidR="00477555" w:rsidRPr="0012794B" w:rsidRDefault="00477555" w:rsidP="00477555">
      <w:pPr>
        <w:pStyle w:val="Paragrafi"/>
      </w:pPr>
      <w:r w:rsidRPr="0012794B">
        <w:t>Vendimi që jepet në këtë rast nga gjykata e rrethit është i ankueshëm, sipas rregullave të përcaktuara në kodin e procedurës civile.</w:t>
      </w:r>
    </w:p>
    <w:p w:rsidR="00477555" w:rsidRPr="0012794B" w:rsidRDefault="00477555" w:rsidP="00477555">
      <w:pPr>
        <w:pStyle w:val="Paragrafi"/>
      </w:pPr>
      <w:r w:rsidRPr="0012794B">
        <w:t>Procesi i kthimit të pronave ish-pronarëve nuk mund të pengohet. Vendimet e komisioneve të kthimit të pronave nuk mund të pezullohen, as me vendim gjykate edhe kur ka filluar apo vazhdon procesi gjyqësor. Zbatohen vetëm vendimet e gjykatave që kanë marrë formë të prerë”.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NeniNr"/>
      </w:pPr>
      <w:r w:rsidRPr="0012794B">
        <w:t>Neni 10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Paragrafi"/>
      </w:pPr>
      <w:r w:rsidRPr="0012794B">
        <w:t>Ky ligj hyn në fuqi menjëherë.</w:t>
      </w:r>
    </w:p>
    <w:p w:rsidR="00477555" w:rsidRPr="0012794B" w:rsidRDefault="00477555" w:rsidP="00477555">
      <w:pPr>
        <w:pStyle w:val="Paragrafi"/>
      </w:pPr>
    </w:p>
    <w:p w:rsidR="00477555" w:rsidRPr="0012794B" w:rsidRDefault="00477555" w:rsidP="00477555">
      <w:pPr>
        <w:pStyle w:val="Shpallja"/>
      </w:pPr>
      <w:r w:rsidRPr="0012794B">
        <w:t>Shpallur me dekretin nr.1072, datë 20.4. 1995 të Presidentit të Republikës së Shqipërisë, Sali Berisha</w:t>
      </w:r>
    </w:p>
    <w:p w:rsidR="00477555" w:rsidRPr="0012794B" w:rsidRDefault="00477555" w:rsidP="0047755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77555"/>
    <w:rsid w:val="0050367C"/>
    <w:rsid w:val="00504A56"/>
    <w:rsid w:val="00507AF2"/>
    <w:rsid w:val="00543147"/>
    <w:rsid w:val="00544065"/>
    <w:rsid w:val="00545117"/>
    <w:rsid w:val="0056368B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1735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BF4FA0-58C2-41D5-86FB-5E0103F6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2019-03-27T08:58:00Z</dcterms:created>
  <dcterms:modified xsi:type="dcterms:W3CDTF">2019-03-27T08:58:00Z</dcterms:modified>
</cp:coreProperties>
</file>