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59E" w:rsidRPr="0012794B" w:rsidRDefault="00DB059E" w:rsidP="00DB059E">
      <w:pPr>
        <w:pStyle w:val="Akti"/>
      </w:pPr>
      <w:bookmarkStart w:id="0" w:name="_GoBack"/>
      <w:bookmarkEnd w:id="0"/>
      <w:r w:rsidRPr="0012794B">
        <w:t>L I G J</w:t>
      </w:r>
    </w:p>
    <w:p w:rsidR="00DB059E" w:rsidRPr="0012794B" w:rsidRDefault="00DB059E" w:rsidP="00DB059E">
      <w:pPr>
        <w:pStyle w:val="NumriData"/>
      </w:pPr>
      <w:r w:rsidRPr="0012794B">
        <w:t>Nr.7921, datë 19.4.1995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Titulli"/>
      </w:pPr>
      <w:r w:rsidRPr="0012794B">
        <w:t>PËR NJË NDRYSHIM NË KODIN E PROCEDURËS PENALE TË REPUBLIKËS SË SHQIPËRISË, NDRYSHUAR ME LIGJIN NR.7536, DATË 17.12.1991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BazLigjPropozues"/>
      </w:pPr>
      <w:r w:rsidRPr="0012794B">
        <w:t>Në mbështetje të nenit 16 të ligjit nr.7491, datë 29.4.1991 “Për dispozitat kryesore kushtetuese”, me propozimin e Komisionit të Ligjeve,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Institucioni"/>
      </w:pPr>
      <w:r w:rsidRPr="0012794B">
        <w:t>KUVENDI POPULLOR</w:t>
      </w:r>
    </w:p>
    <w:p w:rsidR="00DB059E" w:rsidRPr="0012794B" w:rsidRDefault="00DB059E" w:rsidP="00DB059E">
      <w:pPr>
        <w:pStyle w:val="Institucioni"/>
      </w:pPr>
      <w:r w:rsidRPr="0012794B">
        <w:t>I REPUBLIKËS SË SHQIPËRISË</w:t>
      </w:r>
    </w:p>
    <w:p w:rsidR="00DB059E" w:rsidRPr="0012794B" w:rsidRDefault="00DB059E" w:rsidP="00DB059E">
      <w:pPr>
        <w:pStyle w:val="Institucioni"/>
      </w:pPr>
    </w:p>
    <w:p w:rsidR="00DB059E" w:rsidRPr="0012794B" w:rsidRDefault="00DB059E" w:rsidP="00DB059E">
      <w:pPr>
        <w:pStyle w:val="VENDOSI"/>
      </w:pPr>
      <w:r w:rsidRPr="0012794B">
        <w:t>V E N D O S I: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NeniNr"/>
      </w:pPr>
      <w:r w:rsidRPr="0012794B">
        <w:t>Neni 1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Paragrafi"/>
      </w:pPr>
      <w:r w:rsidRPr="0012794B">
        <w:t>Në Kodin e Procedurës Penale, paragrafi i tretë i nenit 116 shfuqizohet, ndërsa paragrafi i katërt ndryshohet si vijon:</w:t>
      </w:r>
    </w:p>
    <w:p w:rsidR="00DB059E" w:rsidRPr="0012794B" w:rsidRDefault="00DB059E" w:rsidP="00DB059E">
      <w:pPr>
        <w:pStyle w:val="Paragrafi"/>
      </w:pPr>
      <w:r w:rsidRPr="0012794B">
        <w:t>“Gjykatat e rretheve dhe ato ushtarake, në shkallë të parë, kundërvajtjet penale i gjykojnë me trup gjykues të përbërë nga një gjyqtar dhe dy ndihmësgjyqtarë, ndërsa krimet me trup gjykues të përbërë nga tre gjyqtarë”.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NeniNr"/>
      </w:pPr>
      <w:r w:rsidRPr="0012794B">
        <w:t>Neni 2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Paragrafi"/>
      </w:pPr>
      <w:r w:rsidRPr="0012794B">
        <w:t>Ky ligj hyn në fuqi menjëherë.</w:t>
      </w:r>
    </w:p>
    <w:p w:rsidR="00DB059E" w:rsidRPr="0012794B" w:rsidRDefault="00DB059E" w:rsidP="00DB059E">
      <w:pPr>
        <w:pStyle w:val="Paragrafi"/>
      </w:pPr>
    </w:p>
    <w:p w:rsidR="00DB059E" w:rsidRPr="0012794B" w:rsidRDefault="00DB059E" w:rsidP="00DB059E">
      <w:pPr>
        <w:pStyle w:val="Shpallja"/>
      </w:pPr>
      <w:r w:rsidRPr="0012794B">
        <w:t>Shpallur me dekretin nr.1093, datë 4.5.1995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1F0D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B059E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64CFBA-70C6-4067-9816-2DA068CB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