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9C" w:rsidRPr="0012794B" w:rsidRDefault="00370A9C" w:rsidP="00370A9C">
      <w:pPr>
        <w:pStyle w:val="Akti"/>
      </w:pPr>
      <w:bookmarkStart w:id="0" w:name="_GoBack"/>
      <w:bookmarkEnd w:id="0"/>
      <w:r w:rsidRPr="0012794B">
        <w:t xml:space="preserve">L I G J </w:t>
      </w:r>
    </w:p>
    <w:p w:rsidR="00370A9C" w:rsidRPr="0012794B" w:rsidRDefault="00370A9C" w:rsidP="00370A9C">
      <w:pPr>
        <w:pStyle w:val="NumriData"/>
      </w:pPr>
      <w:r w:rsidRPr="0012794B">
        <w:t>Nr.7930, datë 11.5.1995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Titulli"/>
      </w:pPr>
      <w:r w:rsidRPr="0012794B">
        <w:t>PËR DISA NDRYSHIME NË LIGJIN NR.7805, DATË 16.3.1994 “PËR TATIMIN MBI PASURINË NË REPUBLIKËN E SHQIPËRISË”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BazLigjPropozues"/>
      </w:pPr>
      <w:r w:rsidRPr="0012794B">
        <w:t xml:space="preserve">Në mbështetje të neneve 13 dhe 16 të ligjit nr.7491, datë 29.4.1991 “Për dispozitat kryesore kushtetuese”, me propozimin e Këshillit të Ministrave, 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Institucioni"/>
      </w:pPr>
      <w:r w:rsidRPr="0012794B">
        <w:t xml:space="preserve">KUVENDI POPULLOR </w:t>
      </w:r>
    </w:p>
    <w:p w:rsidR="00370A9C" w:rsidRPr="0012794B" w:rsidRDefault="00370A9C" w:rsidP="00370A9C">
      <w:pPr>
        <w:pStyle w:val="Institucioni"/>
      </w:pPr>
      <w:r w:rsidRPr="0012794B">
        <w:t>I REPUBLIKËS SË SHQIPËRISË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TitulliTitull"/>
      </w:pPr>
      <w:r w:rsidRPr="0012794B">
        <w:t>V E N D O S I :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NeniNr"/>
      </w:pPr>
      <w:r w:rsidRPr="0012794B">
        <w:t>Neni 1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Paragrafi"/>
      </w:pPr>
      <w:r w:rsidRPr="0012794B">
        <w:t>Neni 15 ndryshohet me këtë përmbajtje:</w:t>
      </w:r>
    </w:p>
    <w:p w:rsidR="00370A9C" w:rsidRPr="0012794B" w:rsidRDefault="00370A9C" w:rsidP="00370A9C">
      <w:pPr>
        <w:pStyle w:val="Paragrafi"/>
      </w:pPr>
      <w:r w:rsidRPr="0012794B">
        <w:t>“Tatimi mbi ndërtesat është vjetor dhe paguhet në çdo kohë brenda çdo viti tatimor pavarësisht nëse shfrytëzohet ose jo ndërtesa”.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NeniNr"/>
      </w:pPr>
      <w:r w:rsidRPr="0012794B">
        <w:t>Neni 2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Paragrafi"/>
      </w:pPr>
      <w:r w:rsidRPr="0012794B">
        <w:t>Në nenin 17 bëhen këto ndryshime:</w:t>
      </w:r>
    </w:p>
    <w:p w:rsidR="00370A9C" w:rsidRPr="0012794B" w:rsidRDefault="00370A9C" w:rsidP="00370A9C">
      <w:pPr>
        <w:pStyle w:val="Paragrafi"/>
      </w:pPr>
      <w:r w:rsidRPr="0012794B">
        <w:t>Paragrafi II,</w:t>
      </w:r>
    </w:p>
    <w:p w:rsidR="00370A9C" w:rsidRPr="0012794B" w:rsidRDefault="00370A9C" w:rsidP="00370A9C">
      <w:pPr>
        <w:pStyle w:val="Paragrafi"/>
      </w:pPr>
      <w:r w:rsidRPr="0012794B">
        <w:t>Ndërtesat për shërbime private shëndetësore, artizanale e komunale bëhen............... 40 lekë/m2 në vit.</w:t>
      </w:r>
    </w:p>
    <w:p w:rsidR="00370A9C" w:rsidRPr="0012794B" w:rsidRDefault="00370A9C" w:rsidP="00370A9C">
      <w:pPr>
        <w:pStyle w:val="Paragrafi"/>
      </w:pPr>
      <w:smartTag w:uri="urn:schemas-microsoft-com:office:smarttags" w:element="place">
        <w:r w:rsidRPr="0012794B">
          <w:t>Po</w:t>
        </w:r>
      </w:smartTag>
      <w:r w:rsidRPr="0012794B">
        <w:t xml:space="preserve"> në këtë nen, paragrafi V, pas fjalës “sportive” shtohet ajo “ushtarake”.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NeniNr"/>
      </w:pPr>
      <w:r w:rsidRPr="0012794B">
        <w:t>Neni 3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Paragrafi"/>
      </w:pPr>
      <w:r w:rsidRPr="0012794B">
        <w:t>Në nenin 20 shtohet pika 4 me këtë përmbajtje:</w:t>
      </w:r>
    </w:p>
    <w:p w:rsidR="00370A9C" w:rsidRPr="0012794B" w:rsidRDefault="00370A9C" w:rsidP="00370A9C">
      <w:pPr>
        <w:pStyle w:val="Paragrafi"/>
      </w:pPr>
      <w:r w:rsidRPr="0012794B">
        <w:t>4. Mosparaqitja në afat e të dhënave për banesat private në qytet dhe në fshat nga personat e ngarkuar në organet e pushtetit lokal.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NeniNr"/>
      </w:pPr>
      <w:r w:rsidRPr="0012794B">
        <w:t>Neni 4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Paragrafi"/>
      </w:pPr>
      <w:r w:rsidRPr="0012794B">
        <w:t>Në fund të nenit 21 shtohet një paragraf i ri me këtë përmbajtje:</w:t>
      </w:r>
    </w:p>
    <w:p w:rsidR="00370A9C" w:rsidRPr="0012794B" w:rsidRDefault="00370A9C" w:rsidP="00370A9C">
      <w:pPr>
        <w:pStyle w:val="Paragrafi"/>
      </w:pPr>
      <w:r w:rsidRPr="0012794B">
        <w:t>- Për shkeljet e pikës 4 me gjobë 3000 deri 5000 lekë.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NeniNr"/>
      </w:pPr>
      <w:r w:rsidRPr="0012794B">
        <w:t>Neni 5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Paragrafi"/>
      </w:pPr>
      <w:r w:rsidRPr="0012794B">
        <w:t>Pas nenit 23 shtohet neni 23/1 me këtë përmbajtje:</w:t>
      </w:r>
    </w:p>
    <w:p w:rsidR="00370A9C" w:rsidRPr="0012794B" w:rsidRDefault="00370A9C" w:rsidP="00370A9C">
      <w:pPr>
        <w:pStyle w:val="Paragrafi"/>
      </w:pPr>
      <w:r w:rsidRPr="0012794B">
        <w:t>“Organet e pushtetit lokal, komuna e bashki janë të detyruara që brenda 6-mujorit të parë të çdo viti të dërgojnë në degët e tatimeve të çdo rrethi, sipas formularit të përcaktuar nga Ministria  e Financave, të dhënat për banesat private në qytet e fshat”.</w:t>
      </w:r>
    </w:p>
    <w:p w:rsidR="00370A9C" w:rsidRDefault="00370A9C" w:rsidP="00370A9C">
      <w:pPr>
        <w:pStyle w:val="Paragrafi"/>
      </w:pPr>
    </w:p>
    <w:p w:rsidR="00370A9C" w:rsidRPr="0012794B" w:rsidRDefault="00370A9C" w:rsidP="00370A9C">
      <w:pPr>
        <w:pStyle w:val="NeniNr"/>
      </w:pPr>
      <w:r w:rsidRPr="0012794B">
        <w:t>Neni 6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Paragrafi"/>
      </w:pPr>
      <w:r w:rsidRPr="0012794B">
        <w:t>Ndërmarrjet elektrike në rrethe shërbejnë si agjentë tatimorë dhe përfitojnë 5 për qind mbi arkëtimet e realizuara nga tatimi i ndërtesave.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NeniNr"/>
      </w:pPr>
      <w:r w:rsidRPr="0012794B">
        <w:t>Neni 7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Paragrafi"/>
      </w:pPr>
      <w:r w:rsidRPr="0012794B">
        <w:t>Ky ligj hyn në fuqi 15 ditë pas botimit në Fletoren Zyrtare.</w:t>
      </w:r>
    </w:p>
    <w:p w:rsidR="00370A9C" w:rsidRPr="0012794B" w:rsidRDefault="00370A9C" w:rsidP="00370A9C">
      <w:pPr>
        <w:pStyle w:val="Paragrafi"/>
      </w:pPr>
    </w:p>
    <w:p w:rsidR="00370A9C" w:rsidRPr="0012794B" w:rsidRDefault="00370A9C" w:rsidP="00370A9C">
      <w:pPr>
        <w:pStyle w:val="Shpallja"/>
      </w:pPr>
      <w:r w:rsidRPr="0012794B">
        <w:lastRenderedPageBreak/>
        <w:t>Shpallur me dekretin nr.1100, datë 23.5.1995 të Presidentit të Republikës së Shqipërisë, Sali Berisha</w:t>
      </w:r>
    </w:p>
    <w:p w:rsidR="00370A9C" w:rsidRDefault="00370A9C" w:rsidP="00370A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7292"/>
    <w:rsid w:val="00354A65"/>
    <w:rsid w:val="00370A9C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0636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97564D-DDCA-45A5-ABC1-1242F6D8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