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B6D" w:rsidRPr="00D466CA" w:rsidRDefault="00491B6D" w:rsidP="00491B6D">
      <w:pPr>
        <w:pStyle w:val="Akti"/>
      </w:pPr>
      <w:bookmarkStart w:id="0" w:name="_GoBack"/>
      <w:bookmarkEnd w:id="0"/>
      <w:r w:rsidRPr="00D466CA">
        <w:t xml:space="preserve">L I G J </w:t>
      </w:r>
    </w:p>
    <w:p w:rsidR="00491B6D" w:rsidRPr="00D466CA" w:rsidRDefault="00491B6D" w:rsidP="00491B6D">
      <w:pPr>
        <w:pStyle w:val="NumriData"/>
      </w:pPr>
      <w:r w:rsidRPr="00D466CA">
        <w:t>Nr.7972, datë 26.7.1995</w:t>
      </w:r>
    </w:p>
    <w:p w:rsidR="00491B6D" w:rsidRPr="00D466CA" w:rsidRDefault="00491B6D" w:rsidP="00491B6D">
      <w:pPr>
        <w:pStyle w:val="Paragrafi"/>
      </w:pPr>
    </w:p>
    <w:p w:rsidR="00491B6D" w:rsidRPr="00D466CA" w:rsidRDefault="00491B6D" w:rsidP="00491B6D">
      <w:pPr>
        <w:pStyle w:val="Titulli"/>
      </w:pPr>
      <w:r w:rsidRPr="00D466CA">
        <w:t>PËR DISA NDRYSHIME NË LIGJIN NR.7777, DATË 22.12.1993</w:t>
      </w:r>
      <w:r>
        <w:t xml:space="preserve"> </w:t>
      </w:r>
      <w:r w:rsidRPr="00D466CA">
        <w:t>“PËR SISTEMIN E TAKSAVE NË REPUBLIKËN E SHQIPËRISË”, NDRYSHUAR ME LIGJIN NR.7788, DATË 9.2.1994 DHE LIGJIN NR.7899, DATË 2.2.1995</w:t>
      </w:r>
    </w:p>
    <w:p w:rsidR="00491B6D" w:rsidRPr="00D466CA" w:rsidRDefault="00491B6D" w:rsidP="00491B6D">
      <w:pPr>
        <w:pStyle w:val="Paragrafi"/>
      </w:pPr>
    </w:p>
    <w:p w:rsidR="00491B6D" w:rsidRPr="00D466CA" w:rsidRDefault="00491B6D" w:rsidP="00491B6D">
      <w:pPr>
        <w:pStyle w:val="BazLigjPropozues"/>
      </w:pPr>
      <w:r w:rsidRPr="00D466CA">
        <w:t>Në mbështetje të nenit 23 të ligjit nr.7491, datë 29.4.1991 “Për dispozitat kryesore kushtetuese”, me propozimin e një grupi deputetësh,</w:t>
      </w:r>
    </w:p>
    <w:p w:rsidR="00491B6D" w:rsidRPr="00D466CA" w:rsidRDefault="00491B6D" w:rsidP="00491B6D">
      <w:pPr>
        <w:pStyle w:val="Paragrafi"/>
      </w:pPr>
    </w:p>
    <w:p w:rsidR="00491B6D" w:rsidRPr="00D466CA" w:rsidRDefault="00491B6D" w:rsidP="00491B6D">
      <w:pPr>
        <w:pStyle w:val="Institucioni"/>
      </w:pPr>
      <w:r w:rsidRPr="00D466CA">
        <w:t>KUVENDI POPULLOR</w:t>
      </w:r>
    </w:p>
    <w:p w:rsidR="00491B6D" w:rsidRPr="00D466CA" w:rsidRDefault="00491B6D" w:rsidP="00491B6D">
      <w:pPr>
        <w:pStyle w:val="Institucioni"/>
      </w:pPr>
      <w:r w:rsidRPr="00D466CA">
        <w:t>I REPUBLIKËS SË SHQIPËRISË</w:t>
      </w:r>
    </w:p>
    <w:p w:rsidR="00491B6D" w:rsidRPr="00D466CA" w:rsidRDefault="00491B6D" w:rsidP="00491B6D">
      <w:pPr>
        <w:pStyle w:val="Paragrafi"/>
      </w:pPr>
    </w:p>
    <w:p w:rsidR="00491B6D" w:rsidRPr="00D466CA" w:rsidRDefault="00491B6D" w:rsidP="00491B6D">
      <w:pPr>
        <w:pStyle w:val="VENDOSI"/>
      </w:pPr>
      <w:r w:rsidRPr="00D466CA">
        <w:t>V E N D O S I:</w:t>
      </w:r>
    </w:p>
    <w:p w:rsidR="00491B6D" w:rsidRPr="00D466CA" w:rsidRDefault="00491B6D" w:rsidP="00491B6D">
      <w:pPr>
        <w:pStyle w:val="Paragrafi"/>
      </w:pPr>
    </w:p>
    <w:p w:rsidR="00491B6D" w:rsidRPr="00D466CA" w:rsidRDefault="00491B6D" w:rsidP="00491B6D">
      <w:pPr>
        <w:pStyle w:val="NeniNr"/>
      </w:pPr>
      <w:r w:rsidRPr="00D466CA">
        <w:t xml:space="preserve">    Neni  1</w:t>
      </w:r>
    </w:p>
    <w:p w:rsidR="00491B6D" w:rsidRPr="00D466CA" w:rsidRDefault="00491B6D" w:rsidP="00491B6D">
      <w:pPr>
        <w:pStyle w:val="Paragrafi"/>
      </w:pPr>
    </w:p>
    <w:p w:rsidR="00491B6D" w:rsidRPr="00D466CA" w:rsidRDefault="00491B6D" w:rsidP="00491B6D">
      <w:pPr>
        <w:pStyle w:val="Paragrafi"/>
      </w:pPr>
      <w:r w:rsidRPr="00D466CA">
        <w:t>Në ligjin nr.7777, datë 22.12.1993 “Për sistemin e taksave në Republikën e Shqipërisë”, ndryshuar me ligjin nr.7788, datë 9.2.1994 dhe ligjin nr.7899, datë 2.2.1995 në lidhjen nr.1, pika 2 “Taksa feneri”, ndryshohet si më poshtë:</w:t>
      </w:r>
    </w:p>
    <w:p w:rsidR="00491B6D" w:rsidRPr="00D466CA" w:rsidRDefault="00491B6D" w:rsidP="00491B6D">
      <w:pPr>
        <w:pStyle w:val="Paragrafi"/>
      </w:pPr>
    </w:p>
    <w:p w:rsidR="00491B6D" w:rsidRPr="00D466CA" w:rsidRDefault="009513B2" w:rsidP="00491B6D">
      <w:pPr>
        <w:pStyle w:val="Paragrafi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91B6D" w:rsidRPr="00D466CA">
        <w:t xml:space="preserve">Në dollarë </w:t>
      </w:r>
      <w:smartTag w:uri="urn:schemas-microsoft-com:office:smarttags" w:element="country-region">
        <w:smartTag w:uri="urn:schemas-microsoft-com:office:smarttags" w:element="place">
          <w:r w:rsidR="00491B6D" w:rsidRPr="00D466CA">
            <w:t>USA</w:t>
          </w:r>
        </w:smartTag>
      </w:smartTag>
    </w:p>
    <w:p w:rsidR="009513B2" w:rsidRDefault="00491B6D" w:rsidP="00491B6D">
      <w:pPr>
        <w:pStyle w:val="Paragrafi"/>
      </w:pPr>
      <w:r w:rsidRPr="00D466CA">
        <w:t>TAKSA PORTUALE</w:t>
      </w:r>
      <w:r w:rsidR="009513B2">
        <w:tab/>
      </w:r>
      <w:r w:rsidR="009513B2">
        <w:tab/>
      </w:r>
      <w:r w:rsidR="009513B2">
        <w:tab/>
      </w:r>
      <w:r w:rsidRPr="00D466CA">
        <w:t>Për çdo ton neto</w:t>
      </w:r>
      <w:r w:rsidR="009513B2">
        <w:tab/>
      </w:r>
      <w:r w:rsidRPr="00D466CA">
        <w:t xml:space="preserve">Gjithsej për </w:t>
      </w:r>
    </w:p>
    <w:p w:rsidR="00491B6D" w:rsidRPr="00D466CA" w:rsidRDefault="009513B2" w:rsidP="00491B6D">
      <w:pPr>
        <w:pStyle w:val="Paragrafi"/>
      </w:pPr>
      <w:r>
        <w:tab/>
      </w:r>
      <w:r>
        <w:tab/>
      </w:r>
      <w:r>
        <w:tab/>
      </w:r>
      <w:r>
        <w:tab/>
      </w:r>
      <w:r>
        <w:tab/>
      </w:r>
      <w:r w:rsidR="00491B6D" w:rsidRPr="00D466CA">
        <w:t xml:space="preserve">regjistër të anijeve </w:t>
      </w:r>
      <w:r>
        <w:tab/>
      </w:r>
      <w:r w:rsidR="00491B6D" w:rsidRPr="00D466CA">
        <w:t>çdo anije</w:t>
      </w:r>
    </w:p>
    <w:p w:rsidR="00491B6D" w:rsidRPr="00D466CA" w:rsidRDefault="00491B6D" w:rsidP="00491B6D">
      <w:pPr>
        <w:pStyle w:val="Paragrafi"/>
      </w:pPr>
    </w:p>
    <w:p w:rsidR="00491B6D" w:rsidRPr="00D466CA" w:rsidRDefault="00491B6D" w:rsidP="00491B6D">
      <w:pPr>
        <w:pStyle w:val="Paragrafi"/>
      </w:pPr>
      <w:r w:rsidRPr="00D466CA">
        <w:t>- Për anijet deri në 200 TNR</w:t>
      </w:r>
      <w:r w:rsidR="009513B2">
        <w:tab/>
      </w:r>
      <w:r w:rsidR="009513B2">
        <w:tab/>
      </w:r>
      <w:r w:rsidRPr="00D466CA">
        <w:t>0,10</w:t>
      </w:r>
    </w:p>
    <w:p w:rsidR="00491B6D" w:rsidRPr="00D466CA" w:rsidRDefault="00491B6D" w:rsidP="00491B6D">
      <w:pPr>
        <w:pStyle w:val="Paragrafi"/>
      </w:pPr>
      <w:r w:rsidRPr="00D466CA">
        <w:t>- Për anijet nga 201 deri 500 TNR</w:t>
      </w:r>
      <w:r w:rsidR="009513B2">
        <w:tab/>
      </w:r>
      <w:r w:rsidR="009513B2">
        <w:tab/>
      </w:r>
      <w:r w:rsidR="009513B2">
        <w:tab/>
      </w:r>
      <w:r w:rsidR="009513B2">
        <w:tab/>
      </w:r>
      <w:r w:rsidRPr="00D466CA">
        <w:t>20</w:t>
      </w:r>
    </w:p>
    <w:p w:rsidR="00491B6D" w:rsidRPr="00D466CA" w:rsidRDefault="00491B6D" w:rsidP="00491B6D">
      <w:pPr>
        <w:pStyle w:val="Paragrafi"/>
      </w:pPr>
      <w:r w:rsidRPr="00D466CA">
        <w:t>- Për anijet mbi 501 TNR</w:t>
      </w:r>
      <w:r w:rsidR="009513B2">
        <w:tab/>
      </w:r>
      <w:r w:rsidR="009513B2">
        <w:tab/>
      </w:r>
      <w:r w:rsidR="009513B2">
        <w:tab/>
      </w:r>
      <w:r w:rsidR="009513B2">
        <w:tab/>
      </w:r>
      <w:r w:rsidR="009513B2">
        <w:tab/>
      </w:r>
      <w:r w:rsidRPr="00D466CA">
        <w:t>50</w:t>
      </w:r>
    </w:p>
    <w:p w:rsidR="00491B6D" w:rsidRPr="00D466CA" w:rsidRDefault="00491B6D" w:rsidP="00491B6D">
      <w:pPr>
        <w:pStyle w:val="Paragrafi"/>
      </w:pPr>
    </w:p>
    <w:p w:rsidR="00491B6D" w:rsidRPr="00D466CA" w:rsidRDefault="00491B6D" w:rsidP="00491B6D">
      <w:pPr>
        <w:pStyle w:val="NeniNr"/>
      </w:pPr>
      <w:r w:rsidRPr="00D466CA">
        <w:t>Neni 2</w:t>
      </w:r>
    </w:p>
    <w:p w:rsidR="00491B6D" w:rsidRPr="00D466CA" w:rsidRDefault="00491B6D" w:rsidP="00491B6D">
      <w:pPr>
        <w:pStyle w:val="NeniNr"/>
      </w:pPr>
    </w:p>
    <w:p w:rsidR="00491B6D" w:rsidRPr="00D466CA" w:rsidRDefault="00491B6D" w:rsidP="00491B6D">
      <w:pPr>
        <w:pStyle w:val="Paragrafi"/>
      </w:pPr>
      <w:r w:rsidRPr="00D466CA">
        <w:t>Në lidhjen nr.1, pika 3 “Taksa për formalitetet e kryera nga organet e shëndetësisë, kapitenerisë së porteve dhe autoriteteve të tjera”, ndryshon si vijon:</w:t>
      </w:r>
    </w:p>
    <w:p w:rsidR="00491B6D" w:rsidRPr="00D466CA" w:rsidRDefault="00491B6D" w:rsidP="00491B6D">
      <w:pPr>
        <w:pStyle w:val="Paragrafi"/>
      </w:pPr>
      <w:r w:rsidRPr="00D466CA">
        <w:t>- Për anijet deri në 200 TNR</w:t>
      </w:r>
      <w:r w:rsidR="009513B2">
        <w:tab/>
      </w:r>
      <w:r w:rsidR="009513B2">
        <w:tab/>
      </w:r>
      <w:r w:rsidRPr="00D466CA">
        <w:t>0,25</w:t>
      </w:r>
    </w:p>
    <w:p w:rsidR="00491B6D" w:rsidRPr="00D466CA" w:rsidRDefault="00491B6D" w:rsidP="00491B6D">
      <w:pPr>
        <w:pStyle w:val="Paragrafi"/>
      </w:pPr>
      <w:r w:rsidRPr="00D466CA">
        <w:t>- Për anijet nga 201 deri 500 TNR</w:t>
      </w:r>
      <w:r w:rsidR="009513B2">
        <w:tab/>
      </w:r>
      <w:r w:rsidR="009513B2">
        <w:tab/>
      </w:r>
      <w:r w:rsidR="009513B2">
        <w:tab/>
      </w:r>
      <w:r w:rsidR="009513B2">
        <w:tab/>
      </w:r>
      <w:r w:rsidRPr="00D466CA">
        <w:t>100</w:t>
      </w:r>
    </w:p>
    <w:p w:rsidR="00491B6D" w:rsidRPr="00D466CA" w:rsidRDefault="00491B6D" w:rsidP="00491B6D">
      <w:pPr>
        <w:pStyle w:val="Paragrafi"/>
      </w:pPr>
      <w:r w:rsidRPr="00D466CA">
        <w:t>- Për anijet nga 501 deri 2000 TNR</w:t>
      </w:r>
      <w:r w:rsidR="009513B2">
        <w:tab/>
      </w:r>
      <w:r w:rsidR="009513B2">
        <w:tab/>
      </w:r>
      <w:r w:rsidR="009513B2">
        <w:tab/>
      </w:r>
      <w:r w:rsidR="009513B2">
        <w:tab/>
      </w:r>
      <w:r w:rsidRPr="00D466CA">
        <w:t>180</w:t>
      </w:r>
    </w:p>
    <w:p w:rsidR="00491B6D" w:rsidRPr="00D466CA" w:rsidRDefault="00491B6D" w:rsidP="00491B6D">
      <w:pPr>
        <w:pStyle w:val="Paragrafi"/>
      </w:pPr>
      <w:r w:rsidRPr="00D466CA">
        <w:t>- Për anijet nga 2001 deri 4000 TNR</w:t>
      </w:r>
      <w:r w:rsidR="009513B2">
        <w:tab/>
      </w:r>
      <w:r w:rsidR="009513B2">
        <w:tab/>
      </w:r>
      <w:r w:rsidR="009513B2">
        <w:tab/>
      </w:r>
      <w:r w:rsidR="009513B2">
        <w:tab/>
      </w:r>
      <w:r w:rsidRPr="00D466CA">
        <w:t>210</w:t>
      </w:r>
    </w:p>
    <w:p w:rsidR="00491B6D" w:rsidRPr="00D466CA" w:rsidRDefault="00491B6D" w:rsidP="00491B6D">
      <w:pPr>
        <w:pStyle w:val="Paragrafi"/>
      </w:pPr>
      <w:r w:rsidRPr="00D466CA">
        <w:t>- Për anijet mbi 4001 TNR</w:t>
      </w:r>
      <w:r w:rsidR="009513B2">
        <w:tab/>
      </w:r>
      <w:r w:rsidR="009513B2">
        <w:tab/>
      </w:r>
      <w:r w:rsidR="009513B2">
        <w:tab/>
      </w:r>
      <w:r w:rsidR="009513B2">
        <w:tab/>
      </w:r>
      <w:r w:rsidR="009513B2">
        <w:tab/>
      </w:r>
      <w:r w:rsidRPr="00D466CA">
        <w:t>300</w:t>
      </w:r>
    </w:p>
    <w:p w:rsidR="00491B6D" w:rsidRDefault="00491B6D" w:rsidP="00491B6D">
      <w:pPr>
        <w:pStyle w:val="NeniNr"/>
      </w:pPr>
    </w:p>
    <w:p w:rsidR="00491B6D" w:rsidRPr="00D466CA" w:rsidRDefault="00491B6D" w:rsidP="00491B6D">
      <w:pPr>
        <w:pStyle w:val="NeniNr"/>
      </w:pPr>
      <w:r w:rsidRPr="00D466CA">
        <w:t>Neni 3</w:t>
      </w:r>
    </w:p>
    <w:p w:rsidR="00491B6D" w:rsidRPr="00D466CA" w:rsidRDefault="00491B6D" w:rsidP="00491B6D">
      <w:pPr>
        <w:pStyle w:val="Paragrafi"/>
      </w:pPr>
    </w:p>
    <w:p w:rsidR="00491B6D" w:rsidRPr="00D466CA" w:rsidRDefault="00491B6D" w:rsidP="00491B6D">
      <w:pPr>
        <w:pStyle w:val="Paragrafi"/>
      </w:pPr>
      <w:r w:rsidRPr="00D466CA">
        <w:t>Ky ligj hyn në fuqi 15 ditë pas botimit në Fletoren Zyrtare.</w:t>
      </w:r>
    </w:p>
    <w:p w:rsidR="00491B6D" w:rsidRPr="00D466CA" w:rsidRDefault="00491B6D" w:rsidP="00491B6D">
      <w:pPr>
        <w:pStyle w:val="Paragrafi"/>
      </w:pPr>
    </w:p>
    <w:p w:rsidR="005D4536" w:rsidRPr="00D466CA" w:rsidRDefault="005D4536" w:rsidP="005D4536">
      <w:pPr>
        <w:pStyle w:val="Shpallja"/>
      </w:pPr>
      <w:r>
        <w:t>Shpallur me dekretin nr.1191</w:t>
      </w:r>
      <w:r w:rsidRPr="00D466CA">
        <w:t>, datë 11.8.1995 të Presidentit të Republikës së Shqipërisë, Sali Berisha</w:t>
      </w:r>
    </w:p>
    <w:p w:rsidR="00491B6D" w:rsidRPr="00D466CA" w:rsidRDefault="00491B6D" w:rsidP="00491B6D">
      <w:pPr>
        <w:pStyle w:val="Paragrafi"/>
      </w:pPr>
    </w:p>
    <w:p w:rsidR="00491B6D" w:rsidRPr="00D466CA" w:rsidRDefault="00491B6D" w:rsidP="00491B6D">
      <w:pPr>
        <w:pStyle w:val="Paragrafi"/>
      </w:pPr>
    </w:p>
    <w:p w:rsidR="00491B6D" w:rsidRPr="00D466CA" w:rsidRDefault="00491B6D" w:rsidP="00491B6D">
      <w:pPr>
        <w:pStyle w:val="Paragrafi"/>
      </w:pPr>
    </w:p>
    <w:p w:rsidR="00491B6D" w:rsidRPr="00D466CA" w:rsidRDefault="00491B6D" w:rsidP="00491B6D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91B6D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536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13B2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4225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174862A-42A7-4EDC-BBCB-BA7AA0716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2019-03-27T09:01:00Z</dcterms:created>
  <dcterms:modified xsi:type="dcterms:W3CDTF">2019-03-27T09:01:00Z</dcterms:modified>
</cp:coreProperties>
</file>