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6C6" w:rsidRPr="008E54D3" w:rsidRDefault="006D16C6" w:rsidP="006D16C6">
      <w:pPr>
        <w:pStyle w:val="Paragrafi"/>
      </w:pPr>
      <w:bookmarkStart w:id="0" w:name="_GoBack"/>
      <w:bookmarkEnd w:id="0"/>
    </w:p>
    <w:p w:rsidR="006D16C6" w:rsidRPr="008E54D3" w:rsidRDefault="006D16C6" w:rsidP="006D16C6">
      <w:pPr>
        <w:pStyle w:val="Akti"/>
      </w:pPr>
      <w:r w:rsidRPr="008E54D3">
        <w:t>L I G J</w:t>
      </w:r>
    </w:p>
    <w:p w:rsidR="006D16C6" w:rsidRPr="008E54D3" w:rsidRDefault="006D16C6" w:rsidP="006D16C6">
      <w:pPr>
        <w:pStyle w:val="NumriData"/>
      </w:pPr>
      <w:r w:rsidRPr="008E54D3">
        <w:t>Nr.7982, datë 27.7.1995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Titulli"/>
      </w:pPr>
      <w:r w:rsidRPr="008E54D3">
        <w:t>PËR DISA NDRYSHIME DHE SHTESA NË LIGJIN NR.7836, DATË 22.6.1994 “PËR ÇMIMIN E TOKËS BUJQËSORE”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BazLigjPropozues"/>
      </w:pPr>
      <w:r w:rsidRPr="008E54D3">
        <w:t>Në mbështetje të nenit 16 të ligjin nr.7491, datë 29.4.1991 “Për dispozitat kryesore kushtetuese”, me propozim të Këshillit të Ministrave,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Institucioni"/>
      </w:pPr>
      <w:r w:rsidRPr="008E54D3">
        <w:t>KUVENDI POPULLOR</w:t>
      </w:r>
    </w:p>
    <w:p w:rsidR="006D16C6" w:rsidRPr="008E54D3" w:rsidRDefault="006D16C6" w:rsidP="006D16C6">
      <w:pPr>
        <w:pStyle w:val="Institucioni"/>
      </w:pPr>
      <w:r w:rsidRPr="008E54D3">
        <w:t>I REPUBLIKËS SË SHQIPËRISË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VENDOSI"/>
      </w:pPr>
      <w:r w:rsidRPr="008E54D3">
        <w:t>V E N D O S I :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1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Në ligjin nr.7836, datë 22.6.1994 “Për çmimin e tokës bujqësore për efekt kompensimi” bëhen këto ndryshime:</w:t>
      </w:r>
    </w:p>
    <w:p w:rsidR="006D16C6" w:rsidRPr="008E54D3" w:rsidRDefault="006D16C6" w:rsidP="006D16C6">
      <w:pPr>
        <w:pStyle w:val="Paragrafi"/>
      </w:pPr>
      <w:r w:rsidRPr="008E54D3">
        <w:t>Neni 2, ndryshohet si vijon:</w:t>
      </w:r>
    </w:p>
    <w:p w:rsidR="006D16C6" w:rsidRPr="008E54D3" w:rsidRDefault="006D16C6" w:rsidP="006D16C6">
      <w:pPr>
        <w:pStyle w:val="Paragrafi"/>
      </w:pPr>
      <w:r w:rsidRPr="008E54D3">
        <w:t>“Masa me vlerë e kompensimit që do të jepet për një ha tokë, pavarësisht nga zëri kadastral i saj, do të përllogaritet mbi bazën e balotazhit mesatar të tokave në kufijtë kadastralë të njësisë administrative.</w:t>
      </w:r>
    </w:p>
    <w:p w:rsidR="006D16C6" w:rsidRPr="008E54D3" w:rsidRDefault="006D16C6" w:rsidP="006D16C6">
      <w:pPr>
        <w:pStyle w:val="Paragrafi"/>
      </w:pPr>
      <w:r w:rsidRPr="008E54D3">
        <w:t>Kriteret për përcaktimin e balotazhit mesatar të tokave sipas njësive administrative do të përcaktohen nga Këshilli i Ministrave”.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2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Neni 3, ndryshohet si vijon:</w:t>
      </w:r>
    </w:p>
    <w:p w:rsidR="006D16C6" w:rsidRPr="008E54D3" w:rsidRDefault="006D16C6" w:rsidP="006D16C6">
      <w:pPr>
        <w:pStyle w:val="Paragrafi"/>
      </w:pPr>
      <w:r w:rsidRPr="008E54D3">
        <w:t>“Në tabelën ekzistuese klasat nga VII-X grupohen dhe unifikohen me klasën VII”.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3</w:t>
      </w:r>
    </w:p>
    <w:p w:rsidR="006D16C6" w:rsidRPr="008E54D3" w:rsidRDefault="006D16C6" w:rsidP="006D16C6">
      <w:pPr>
        <w:pStyle w:val="NeniNr"/>
      </w:pPr>
    </w:p>
    <w:p w:rsidR="006D16C6" w:rsidRPr="008E54D3" w:rsidRDefault="006D16C6" w:rsidP="006D16C6">
      <w:pPr>
        <w:pStyle w:val="Paragrafi"/>
      </w:pPr>
      <w:r w:rsidRPr="008E54D3">
        <w:t>Në nenin 5 hiqet shprehja: “të nenit 7”.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4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Neni 7 formulohet si vijon:</w:t>
      </w:r>
    </w:p>
    <w:p w:rsidR="006D16C6" w:rsidRPr="008E54D3" w:rsidRDefault="006D16C6" w:rsidP="006D16C6">
      <w:pPr>
        <w:pStyle w:val="Paragrafi"/>
      </w:pPr>
      <w:r w:rsidRPr="008E54D3">
        <w:t>“Ish-pronarët ose trashëgimtarët e tyre duhet të paraqesin në komisionin e kthimit dhe kompensimit të pronave ish-pronarëve dokumentacionin përkatës të pronësisë”.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5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Nenet 8 dhe 9 bashkohen dhe riformulohen si vijon:</w:t>
      </w:r>
    </w:p>
    <w:p w:rsidR="006D16C6" w:rsidRPr="008E54D3" w:rsidRDefault="006D16C6" w:rsidP="006D16C6">
      <w:pPr>
        <w:pStyle w:val="Paragrafi"/>
      </w:pPr>
      <w:r w:rsidRPr="008E54D3">
        <w:t xml:space="preserve">“Zyra e kadastrës në rreth pasi të pasqyrojë në hartën topografike në kufive kadastral të njësive administrative, pronat e ish-pronarëve, lëshon vërtetimin për çdo pretendues. Në mungesë të dokumentacionit që vërtetojnë ish-pronën, zyra e kadastrës përpilon dhe afishon listën e pretenduesve në njësinë administrative përkatëse. Mbi bazën e një dokumenti zyrtar të lëshuar nga kryepleqësia e fshatit dhe të miratuar e të legalizuar nga këshilli i komunës, zyra e kadastrës mund të pranojë që të pasqyrojë në hartë kërkesën e pretenduesit; kur kërkesa e pretenduesit krijon mbivendosje me pronat e një ish-pronari, zyra e kadastrës i lëshon pretenduesit vërtetim refuzimi. Në qoftë se mbivendosja krijohet midis një ish-pronari me dokumente të rregullta kadastrale ose hipotekore dhe një ish-pronari që ka vërtetuar pronësinë me vërtetim fakti, atëherë komisioni vendos në favor të ish-pronarit me dokumentacion të rregullt. Në këtë rast i interesuari ka të drejtë të bëjë padi në gjykatë kundër zyrës së kadastrës për njohje të pronësisë. Pronësia do të vërtetohet me vendim gjyqësor në prani në palës </w:t>
      </w:r>
      <w:r w:rsidRPr="008E54D3">
        <w:lastRenderedPageBreak/>
        <w:t>kundërshtare kur i interesuari disponon një provë shkresore ose fillesë prove me shkrim”.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6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Ngarkohet Këshilli i Ministrve të nxjerrë aktet nënligjore për zbatimin e këtij ligji.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NeniNr"/>
      </w:pPr>
      <w:r w:rsidRPr="008E54D3">
        <w:t>Neni 7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Paragrafi"/>
      </w:pPr>
      <w:r w:rsidRPr="008E54D3">
        <w:t>Ky ligj hyn në fuqi 15 ditë pas botimit në Fletoren Zyrtare.</w:t>
      </w:r>
    </w:p>
    <w:p w:rsidR="006D16C6" w:rsidRPr="008E54D3" w:rsidRDefault="006D16C6" w:rsidP="006D16C6">
      <w:pPr>
        <w:pStyle w:val="Paragrafi"/>
      </w:pPr>
    </w:p>
    <w:p w:rsidR="006D16C6" w:rsidRPr="008E54D3" w:rsidRDefault="006D16C6" w:rsidP="006D16C6">
      <w:pPr>
        <w:pStyle w:val="Shpallja"/>
      </w:pPr>
      <w:r w:rsidRPr="008E54D3">
        <w:t>Shpallur me dekretin nr.1175, datë 4.8.1995 të Presidentit të Republikës së Shqipërisë, Sali Berisha</w:t>
      </w:r>
    </w:p>
    <w:p w:rsidR="006D16C6" w:rsidRPr="008E54D3" w:rsidRDefault="006D16C6" w:rsidP="006D16C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674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16C6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A61657-9245-45D0-8ACD-BEEA7458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2019-03-27T09:00:00Z</dcterms:created>
  <dcterms:modified xsi:type="dcterms:W3CDTF">2019-03-27T09:00:00Z</dcterms:modified>
</cp:coreProperties>
</file>