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A89" w:rsidRPr="004342B2" w:rsidRDefault="00296A89" w:rsidP="00296A89">
      <w:pPr>
        <w:pStyle w:val="Akti"/>
      </w:pPr>
      <w:bookmarkStart w:id="0" w:name="_GoBack"/>
      <w:bookmarkEnd w:id="0"/>
      <w:r w:rsidRPr="004342B2">
        <w:t>L I G J</w:t>
      </w:r>
    </w:p>
    <w:p w:rsidR="00296A89" w:rsidRPr="004342B2" w:rsidRDefault="00296A89" w:rsidP="00296A89">
      <w:pPr>
        <w:pStyle w:val="NumriData"/>
      </w:pPr>
      <w:r w:rsidRPr="004342B2">
        <w:t>Nr.7985, datë 13.9.1995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Titulli"/>
      </w:pPr>
      <w:r w:rsidRPr="004342B2">
        <w:t>PËR DISA SHTESA DHE NDRYSHIME NË LIGJIN NR.7696, DATË 7.4.1993</w:t>
      </w:r>
      <w:r>
        <w:t xml:space="preserve"> </w:t>
      </w:r>
      <w:r w:rsidRPr="004342B2">
        <w:t>“PËR SHËRBIMIN E ROJAVE CIVILE”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BazLigjPropozues"/>
      </w:pPr>
      <w:r w:rsidRPr="004342B2">
        <w:t xml:space="preserve">Në mbështetje të nenit 16 të ligjit nr.7491, datë 29.4.1991 “Për dispozitat kryesore kushtetuese”, me propozimin e Këshillit të Ministrave, 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Institucioni"/>
      </w:pPr>
      <w:r w:rsidRPr="004342B2">
        <w:t>KUVENDI POPULLOR</w:t>
      </w:r>
    </w:p>
    <w:p w:rsidR="00296A89" w:rsidRPr="004342B2" w:rsidRDefault="00296A89" w:rsidP="00296A89">
      <w:pPr>
        <w:pStyle w:val="Institucioni"/>
      </w:pPr>
      <w:r w:rsidRPr="004342B2">
        <w:t>I REPUBLIKËS SË SHQIPËRISË</w:t>
      </w:r>
    </w:p>
    <w:p w:rsidR="00296A89" w:rsidRPr="004342B2" w:rsidRDefault="00296A89" w:rsidP="00296A89">
      <w:pPr>
        <w:pStyle w:val="Institucioni"/>
      </w:pPr>
    </w:p>
    <w:p w:rsidR="00296A89" w:rsidRPr="004342B2" w:rsidRDefault="00296A89" w:rsidP="00296A89">
      <w:pPr>
        <w:pStyle w:val="VENDOSI"/>
      </w:pPr>
      <w:r w:rsidRPr="004342B2">
        <w:t>V E N D O S I: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1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Në nenin 3 të ligjit nr.7696, datë 7.4.1993, fjala “Firma private” zëvendësohet me fjalën “shoqëri të rojave civile” dhe shtohet paragrafi:</w:t>
      </w:r>
    </w:p>
    <w:p w:rsidR="00296A89" w:rsidRPr="004342B2" w:rsidRDefault="00296A89" w:rsidP="00296A89">
      <w:pPr>
        <w:pStyle w:val="Paragrafi"/>
      </w:pPr>
      <w:r w:rsidRPr="004342B2">
        <w:t>“Shoqëritë e rojave civile e zhvillojnë veprimtarinë e tyre jashtë ndikimeve të partive politike e organizatave shoqërore. Atyre u ndalohet të organizohen në shoqata të ndryshme të çdo lloji”.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2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Në dispozitat e neneve 3, 4, 6, 8, 9 e 14 të ligjit nr.7696, datë 7.4.1993, fjalët “organet e rendit Publik”, “Ministria e Rendit Publik” dhe “Ministri i Rendit Publik” zëvendësohen me fjalët, përkatësisht, “organet e Brendshme”, Ministria e Brendshme” dhe “Ministri i Brendshëm”.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3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Në nenin 4 të ligjit nr.7696, datë 7.4.1993, paragrafi i parë ndryshohet si vijon:</w:t>
      </w:r>
    </w:p>
    <w:p w:rsidR="00296A89" w:rsidRPr="004342B2" w:rsidRDefault="00296A89" w:rsidP="00296A89">
      <w:pPr>
        <w:pStyle w:val="Paragrafi"/>
      </w:pPr>
      <w:r w:rsidRPr="004342B2">
        <w:t>“Numri i efektivit të rojave që punëson një shoqëri e rojave civile përcaktohet në marrëveshje me organet e Brendshme. Numri i armëve që do të ketë një shoqëri në pronësi ose në përdorim të jetë deri në 2 për qind e efektivit të organit të Brendshëm të njësisë administrative ku vepron”.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4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Në nenin 5 të ligjit nr.7696, datë 7.4.1993, kërkesa “Të kenë mbaruar arsimin e detyruar” ndryshohet si vijon:</w:t>
      </w:r>
    </w:p>
    <w:p w:rsidR="00296A89" w:rsidRPr="004342B2" w:rsidRDefault="00296A89" w:rsidP="00296A89">
      <w:pPr>
        <w:pStyle w:val="Paragrafi"/>
      </w:pPr>
      <w:r w:rsidRPr="004342B2">
        <w:t>“Të kenë mbaruar arsimin e mesëm dhe të jenë nën moshën 55 vjeç.”</w:t>
      </w:r>
    </w:p>
    <w:p w:rsidR="00296A89" w:rsidRPr="004342B2" w:rsidRDefault="00296A89" w:rsidP="00296A89">
      <w:pPr>
        <w:pStyle w:val="Paragrafi"/>
      </w:pPr>
      <w:smartTag w:uri="urn:schemas-microsoft-com:office:smarttags" w:element="place">
        <w:r w:rsidRPr="004342B2">
          <w:t>Po</w:t>
        </w:r>
      </w:smartTag>
      <w:r w:rsidRPr="004342B2">
        <w:t xml:space="preserve"> në këtë nen të shtohet një paragraf me këtë përmbajtje:</w:t>
      </w:r>
    </w:p>
    <w:p w:rsidR="00296A89" w:rsidRPr="004342B2" w:rsidRDefault="00296A89" w:rsidP="00296A89">
      <w:pPr>
        <w:pStyle w:val="Paragrafi"/>
      </w:pPr>
      <w:r w:rsidRPr="004342B2">
        <w:t>“Drejtuesit e shoqërive të rojave civile të kenë mbaruar arsimin e mesëm”.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5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Në nenin 6 të ligjit nr.7696, datë 7.4.1993, shtohet paragrafi:</w:t>
      </w:r>
    </w:p>
    <w:p w:rsidR="00296A89" w:rsidRPr="004342B2" w:rsidRDefault="00296A89" w:rsidP="00296A89">
      <w:pPr>
        <w:pStyle w:val="Paragrafi"/>
      </w:pPr>
      <w:r w:rsidRPr="004342B2">
        <w:t>“Në objekte të veçanta, në marrëveshje me drejtuesin e objektit dhe me organet e Brendshme, rojat civile mund të qëndrojnë pa armatim dhe uniformë, por në këto raste ata duhet të kenë në anën e majtë të kraharorit mbishkrimin “roja civile private". Çdo shoqëri e rojave civile ka stemën e cila është e njëjtë për të gjitha shoqëritë dhe një shenjë të veçantë për çdo shoqëri.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6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Neni 9 i ligjit nr.7696, datë 7.4.1993, ndryshohet si vijon:</w:t>
      </w:r>
    </w:p>
    <w:p w:rsidR="00296A89" w:rsidRPr="004342B2" w:rsidRDefault="00296A89" w:rsidP="00296A89">
      <w:pPr>
        <w:pStyle w:val="Paragrafi"/>
      </w:pPr>
      <w:r w:rsidRPr="004342B2">
        <w:t xml:space="preserve">“Kur vërehet që drejtuesi i shoqërisë i rojave civile humbet një ose disa nga kushtet e përcaktuara në nenin 5 ose abuzon me lejen e ushtrimit të profesionit, organet e Brendshme urdhërojnë </w:t>
      </w:r>
      <w:r w:rsidRPr="004342B2">
        <w:lastRenderedPageBreak/>
        <w:t>pezullimin nga shërbimi deri në marrjen e vendimit nga komisioni që e ka pajisur me këtë leje. Ky pezullim nga shërbimi mbetet në fuqi deri në marrjen e vendimit nga komisioni përkatës kompetent.”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7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Neni 12 i ligjit nr.7696, datë 7.4.1993, ndryshohet si vijon:</w:t>
      </w:r>
    </w:p>
    <w:p w:rsidR="00296A89" w:rsidRPr="004342B2" w:rsidRDefault="00296A89" w:rsidP="00296A89">
      <w:pPr>
        <w:pStyle w:val="Paragrafi"/>
      </w:pPr>
      <w:r w:rsidRPr="004342B2">
        <w:t>“Drejtuesve të shoqërive të rojave civile u ndalohet të punojnë roja civile pa i pajisur më parë ato me leje të ushtrimit të profesionit.</w:t>
      </w:r>
    </w:p>
    <w:p w:rsidR="00296A89" w:rsidRPr="004342B2" w:rsidRDefault="00296A89" w:rsidP="00296A89">
      <w:pPr>
        <w:pStyle w:val="Paragrafi"/>
      </w:pPr>
      <w:r w:rsidRPr="004342B2">
        <w:t>Rojë civile jashtë shoqërive të rojave civile mund të punësohen në bazë të aktmarrëveshjes të Ministrisë të Brendshme me ministritë dhe institucionet e tjera shtetërore.”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8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Neni 13 i ligjit nr.7696, datë 7.4.1993, ndryshohet si vijon:</w:t>
      </w:r>
    </w:p>
    <w:p w:rsidR="00296A89" w:rsidRPr="004342B2" w:rsidRDefault="00296A89" w:rsidP="00296A89">
      <w:pPr>
        <w:pStyle w:val="Paragrafi"/>
      </w:pPr>
      <w:r w:rsidRPr="004342B2">
        <w:t>“Shkelja e rregullave të parashikuara në nenet 3, 4, 5 dhe 12 përbën kundërvajtje administrative dhe dënohet me gjobë deri në 50 000 lekë. Gjoba jepet me vendim të shefit të komisariatit të policisë”.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NeniNr"/>
      </w:pPr>
      <w:r w:rsidRPr="004342B2">
        <w:t>Neni 9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Paragrafi"/>
      </w:pPr>
      <w:r w:rsidRPr="004342B2">
        <w:t>Ky ligj hyn në fuqi menjëherë.</w:t>
      </w:r>
    </w:p>
    <w:p w:rsidR="00296A89" w:rsidRPr="004342B2" w:rsidRDefault="00296A89" w:rsidP="00296A89">
      <w:pPr>
        <w:pStyle w:val="Paragrafi"/>
      </w:pPr>
    </w:p>
    <w:p w:rsidR="00296A89" w:rsidRPr="004342B2" w:rsidRDefault="00296A89" w:rsidP="00296A89">
      <w:pPr>
        <w:pStyle w:val="Shpallja"/>
      </w:pPr>
      <w:r w:rsidRPr="004342B2">
        <w:t>Shpallur me dekretin nr.1228, datë 26.9.1995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6A8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659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E4E70B-3222-4B8D-989E-E074D429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296A8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2019-03-27T09:01:00Z</dcterms:created>
  <dcterms:modified xsi:type="dcterms:W3CDTF">2019-03-27T09:01:00Z</dcterms:modified>
</cp:coreProperties>
</file>