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4C" w:rsidRPr="004342B2" w:rsidRDefault="00DC2F4C" w:rsidP="00DC2F4C">
      <w:pPr>
        <w:pStyle w:val="Akti"/>
      </w:pPr>
      <w:bookmarkStart w:id="0" w:name="_GoBack"/>
      <w:bookmarkEnd w:id="0"/>
      <w:r w:rsidRPr="004342B2">
        <w:t>L I G J</w:t>
      </w:r>
    </w:p>
    <w:p w:rsidR="00DC2F4C" w:rsidRPr="004342B2" w:rsidRDefault="00DC2F4C" w:rsidP="00DC2F4C">
      <w:pPr>
        <w:pStyle w:val="NumriData"/>
      </w:pPr>
      <w:r w:rsidRPr="004342B2">
        <w:t>Nr.7988, datë 13.9.1995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Titulli"/>
      </w:pPr>
      <w:r w:rsidRPr="004342B2">
        <w:t>PËR PAGAT E GJYKATËS SË APELIT USHTARAK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BazLigjPropozues"/>
      </w:pPr>
      <w:r w:rsidRPr="004342B2">
        <w:t xml:space="preserve">Në mbështetje të nenit 16 të ligjit nr.7491, datë 29.4.1991 “Për dispozitat kryesore kushtetuese”, me propozimin e Këshillit të Ministrave, 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Institucioni"/>
      </w:pPr>
      <w:r w:rsidRPr="004342B2">
        <w:t>KUVENDI POPULLOR</w:t>
      </w:r>
    </w:p>
    <w:p w:rsidR="00DC2F4C" w:rsidRPr="004342B2" w:rsidRDefault="00DC2F4C" w:rsidP="00DC2F4C">
      <w:pPr>
        <w:pStyle w:val="Institucioni"/>
      </w:pPr>
      <w:r w:rsidRPr="004342B2">
        <w:t>I REPUBLIKËS SË SHQIPËRISË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VENDOSI"/>
      </w:pPr>
      <w:r w:rsidRPr="004342B2">
        <w:t>V E N D O S I: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NeniNr"/>
      </w:pPr>
      <w:r w:rsidRPr="004342B2">
        <w:t>Neni 1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Paragrafi"/>
      </w:pPr>
      <w:r w:rsidRPr="004342B2">
        <w:t>Pagat e Gjykatës së Apelit Ushtarak të jenë të njëjta me ato të Gjykatës së Apelit Civil për funksionet kryetar, zëvendëskryetar dhe gjyqtarë.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NeniNr"/>
      </w:pPr>
      <w:r w:rsidRPr="004342B2">
        <w:t>Neni 2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Paragrafi"/>
      </w:pPr>
      <w:r w:rsidRPr="004342B2">
        <w:t>Pagat sipas paragrafit të dytë të pasqyrës nr.4 bashkëngjitur ligjit nr.7800, datë 2.3.1994 “Për pagat e gjyqtarëve, ndihmësgjyqtarëve efektivë, prokurorëve dhe hetuesve” për Gjykatën e Apelit Ushtarak, shfuqizohen.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NeniNr"/>
      </w:pPr>
      <w:r w:rsidRPr="004342B2">
        <w:t>Neni 3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Paragrafi"/>
      </w:pPr>
      <w:r w:rsidRPr="004342B2">
        <w:t>Ky ligj hyn në fuqi menjëherë dhe i shtrin efektet e tij nga data 1 korrik 1995.</w:t>
      </w:r>
    </w:p>
    <w:p w:rsidR="00DC2F4C" w:rsidRPr="004342B2" w:rsidRDefault="00DC2F4C" w:rsidP="00DC2F4C">
      <w:pPr>
        <w:pStyle w:val="Paragrafi"/>
      </w:pPr>
    </w:p>
    <w:p w:rsidR="00DC2F4C" w:rsidRPr="004342B2" w:rsidRDefault="00DC2F4C" w:rsidP="00DC2F4C">
      <w:pPr>
        <w:pStyle w:val="Shpallja"/>
      </w:pPr>
      <w:r w:rsidRPr="004342B2">
        <w:t>Shpallur me dekretin nr.1212, datë 25.9.1995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2F4C"/>
    <w:rsid w:val="00DC64E5"/>
    <w:rsid w:val="00E06AA7"/>
    <w:rsid w:val="00E6238A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AC6F3C-9D83-48F6-8E2E-B0884F03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DC2F4C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2019-03-27T09:01:00Z</dcterms:created>
  <dcterms:modified xsi:type="dcterms:W3CDTF">2019-03-27T09:01:00Z</dcterms:modified>
</cp:coreProperties>
</file>