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FC9" w:rsidRPr="00E22874" w:rsidRDefault="00163FC9" w:rsidP="00163FC9">
      <w:pPr>
        <w:pStyle w:val="Akt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L I G J</w:t>
      </w:r>
    </w:p>
    <w:p w:rsidR="00163FC9" w:rsidRPr="00E22874" w:rsidRDefault="00163FC9" w:rsidP="00163FC9">
      <w:pPr>
        <w:pStyle w:val="NumriData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Nr.</w:t>
      </w:r>
      <w:r w:rsidR="00E22874">
        <w:rPr>
          <w:rFonts w:ascii="Garamond" w:hAnsi="Garamond"/>
          <w:sz w:val="24"/>
          <w:szCs w:val="24"/>
        </w:rPr>
        <w:t xml:space="preserve"> </w:t>
      </w:r>
      <w:r w:rsidRPr="00E22874">
        <w:rPr>
          <w:rFonts w:ascii="Garamond" w:hAnsi="Garamond"/>
          <w:sz w:val="24"/>
          <w:szCs w:val="24"/>
        </w:rPr>
        <w:t>8032, datë 16.11.1995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Titull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PËR SHËRBIMIN E TRANSFUZIONIT DHE KONTROLLIN E GJAKUT, PRODUKTEVE TË TIJ </w:t>
      </w:r>
    </w:p>
    <w:p w:rsidR="00163FC9" w:rsidRPr="00427636" w:rsidRDefault="00427636" w:rsidP="0042763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27636">
        <w:rPr>
          <w:rFonts w:ascii="Garamond" w:hAnsi="Garamond"/>
          <w:i/>
          <w:sz w:val="24"/>
          <w:szCs w:val="24"/>
        </w:rPr>
        <w:t>(Ndryshuar me ligjin nr. 8193, datë</w:t>
      </w:r>
      <w:r w:rsidR="0030029A">
        <w:rPr>
          <w:rFonts w:ascii="Garamond" w:hAnsi="Garamond"/>
          <w:i/>
          <w:sz w:val="24"/>
          <w:szCs w:val="24"/>
        </w:rPr>
        <w:t xml:space="preserve"> 6.2.1997; nr. 9415, datë 20.5.2005)</w:t>
      </w:r>
    </w:p>
    <w:p w:rsidR="00427636" w:rsidRPr="00427636" w:rsidRDefault="00427636" w:rsidP="0042763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27636">
        <w:rPr>
          <w:rFonts w:ascii="Garamond" w:hAnsi="Garamond"/>
          <w:i/>
          <w:sz w:val="24"/>
          <w:szCs w:val="24"/>
        </w:rPr>
        <w:t>(i përditësuar)</w:t>
      </w:r>
    </w:p>
    <w:p w:rsidR="00427636" w:rsidRPr="00427636" w:rsidRDefault="00427636" w:rsidP="00427636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63FC9" w:rsidRPr="00E22874" w:rsidRDefault="00163FC9" w:rsidP="00163FC9">
      <w:pPr>
        <w:pStyle w:val="BazLigjPropozues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Në mbështetje të nenit 16 të ligjit nr.</w:t>
      </w:r>
      <w:r w:rsidR="00E22874">
        <w:rPr>
          <w:rFonts w:ascii="Garamond" w:hAnsi="Garamond"/>
          <w:sz w:val="24"/>
          <w:szCs w:val="24"/>
        </w:rPr>
        <w:t xml:space="preserve"> </w:t>
      </w:r>
      <w:r w:rsidRPr="00E22874">
        <w:rPr>
          <w:rFonts w:ascii="Garamond" w:hAnsi="Garamond"/>
          <w:sz w:val="24"/>
          <w:szCs w:val="24"/>
        </w:rPr>
        <w:t xml:space="preserve">7491, datë 29.4.1991 “Për dispozitat kryesore kushtetuese”, me propozimin e Këshillit të Ministrave, 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Institucion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KUVENDI POPULLOR</w:t>
      </w:r>
    </w:p>
    <w:p w:rsidR="00163FC9" w:rsidRPr="00E22874" w:rsidRDefault="00163FC9" w:rsidP="00163FC9">
      <w:pPr>
        <w:pStyle w:val="Institucion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I REPUBLIKËS SË SHQIPËRISË</w:t>
      </w:r>
    </w:p>
    <w:p w:rsidR="00163FC9" w:rsidRPr="00E22874" w:rsidRDefault="00163FC9" w:rsidP="00163FC9">
      <w:pPr>
        <w:pStyle w:val="Institucion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VENDOS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V E N D O S I: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I</w:t>
      </w:r>
    </w:p>
    <w:p w:rsidR="00163FC9" w:rsidRPr="00E22874" w:rsidRDefault="00163FC9" w:rsidP="00163FC9">
      <w:pPr>
        <w:pStyle w:val="KreuTitull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DISPOZITA TË PËRGJITHSHME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Ky ligj ka për qëllim garantimin e sigurisë për të gjitha manipulimet që lidhen me gjakun, produktet e tij dhe transplantet.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Ky ligj zbatohet për të gjitha manipulimet e gjakut, produkteve të qëndrueshme të tij dhe transplantet.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Ky ligj nuk zbatohet për: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fabrikimin, shpërndarjen, magazinimin dhe regjistrimin e produkteve të qëndrueshme të gjakut;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gjakun dhe produktet e tij që nuk destinohen për përdorim te njerëzit.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Në kuptim të këtij ligji: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gjak është gjaku i njeriut;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produkte të gjakut janë produkte që kanë si bazë gjakun;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c) produkte të paqëndrueshme gjaku janë produktet që përftohen direkt nga gjaku i njeriut ose pas disa fazave të fabrikimit dhe që ndryshojnë me shpejtësi, pavarësisht nga veprimet e jashtme (p.sh. përgatitja qelizore ose plazma);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ç) produkte të qëndrueshme gjaku janë produktet e përftuara në mënyrë industriale me disa faza fabrikimi dhe me konservim të gjatë (p.sh. preparatet e koagulimit, albuminës dhe imunoglobulinat);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d) transplante janë organe, qeliza dhe inde me origjinë njerëzore ose shtazore të destinuara për t’u transferuar te njeriu;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dh) manipulim janë çdo lloj veprimtarie në lidhje me gjakun, produktet e gjakut dhe transplantimet, si marrja, fabrikimi, përgatitja, importimi, eksportimi, magazinimi, transfuzioni dhe tregtimi;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e) transfuzion është administrimi i gjakut ose produkteve të paqëndrueshme të gjakut në persona që kanë dhënë gjak (transfuzion me gjakun e vet), ose në persona të ndryshëm nga ata që </w:t>
      </w:r>
      <w:r w:rsidRPr="00E22874">
        <w:rPr>
          <w:rFonts w:ascii="Garamond" w:hAnsi="Garamond"/>
          <w:sz w:val="24"/>
          <w:szCs w:val="24"/>
        </w:rPr>
        <w:lastRenderedPageBreak/>
        <w:t>kanë dhënë gjak (transfuzion i gjakut në të tretë).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4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Të gjithë personat që manipulojnë gjakun, produktet e gjakut dhe transplantet duhet të marrin të gjitha masat për të mos rrezikuar shëndetin e njerëzve që japin ose marrin këto produkte.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II</w:t>
      </w:r>
    </w:p>
    <w:p w:rsidR="00163FC9" w:rsidRPr="00E22874" w:rsidRDefault="00163FC9" w:rsidP="00163FC9">
      <w:pPr>
        <w:pStyle w:val="KreuTitull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ORGANIZIMI I STRUKTURAVE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5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0271B2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Ministria e Shëndetësisë</w:t>
      </w:r>
      <w:r w:rsidRPr="00E22874">
        <w:rPr>
          <w:rFonts w:ascii="Garamond" w:hAnsi="Garamond"/>
          <w:sz w:val="24"/>
          <w:szCs w:val="24"/>
        </w:rPr>
        <w:t xml:space="preserve"> </w:t>
      </w:r>
      <w:r w:rsidR="00163FC9" w:rsidRPr="00E22874">
        <w:rPr>
          <w:rFonts w:ascii="Garamond" w:hAnsi="Garamond"/>
          <w:sz w:val="24"/>
          <w:szCs w:val="24"/>
        </w:rPr>
        <w:t>është organi shtetëror që autorizon dhe kontrollon organet që merren me manipulimin e gjakut, produkteve të tij dhe transplanteve.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Ministri i Shëndetësisë miraton përbërjen dhe funksionimin e Komitetit Kombëtar të Gjakut, i cili është organ konsultativ teknik e shkencor.</w:t>
      </w:r>
    </w:p>
    <w:p w:rsidR="00630786" w:rsidRPr="00E22874" w:rsidRDefault="00630786" w:rsidP="00163FC9">
      <w:pPr>
        <w:pStyle w:val="NeniNr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6</w:t>
      </w:r>
    </w:p>
    <w:p w:rsidR="0030029A" w:rsidRPr="0030029A" w:rsidRDefault="0030029A" w:rsidP="003002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0029A">
        <w:rPr>
          <w:rFonts w:ascii="Garamond" w:hAnsi="Garamond"/>
          <w:i/>
          <w:sz w:val="24"/>
          <w:szCs w:val="24"/>
        </w:rPr>
        <w:t xml:space="preserve">(Shtuar </w:t>
      </w:r>
      <w:r w:rsidRPr="0030029A">
        <w:rPr>
          <w:rFonts w:ascii="Garamond" w:hAnsi="Garamond"/>
          <w:i/>
          <w:sz w:val="24"/>
          <w:szCs w:val="24"/>
        </w:rPr>
        <w:t xml:space="preserve">paragrafi </w:t>
      </w:r>
      <w:r w:rsidRPr="0030029A">
        <w:rPr>
          <w:rFonts w:ascii="Garamond" w:hAnsi="Garamond"/>
          <w:i/>
          <w:sz w:val="24"/>
          <w:szCs w:val="24"/>
        </w:rPr>
        <w:t xml:space="preserve">i dytë me ligjin </w:t>
      </w:r>
      <w:r w:rsidRPr="0030029A">
        <w:rPr>
          <w:rFonts w:ascii="Garamond" w:hAnsi="Garamond"/>
          <w:i/>
          <w:sz w:val="24"/>
          <w:szCs w:val="24"/>
        </w:rPr>
        <w:t>nr. 9415, datë 20.5.2005)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Qendra Kombëtare e Transfuzionit të Gjakut drejton dhe ka në varësi teknike dhe administrative qendrat e transfuzionit të gjakut në rrethe.</w:t>
      </w:r>
    </w:p>
    <w:p w:rsidR="00163FC9" w:rsidRDefault="0030029A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Qendra Kombëtare e Transfuzionit të Gjakut bashkërendon punën dhe udhëheq veprimtaritë për promovimin e dhurimit vullnetar të gjakut në vend.</w:t>
      </w:r>
    </w:p>
    <w:p w:rsidR="0030029A" w:rsidRPr="00E22874" w:rsidRDefault="0030029A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7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Qendrat e transfuzionit të gjakut në rrethe kanë për detyrë: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rekrutojnë dhuruesit e gjakut;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pyesin dhe të ekzaminojnë dhuruesit sipas kërkesave të akteve ligjore e nënligjore;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marrin gjak nga dhuruesit;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furnizojnë me gjak dhe produkte të tij qendrat spitalore;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hartojnë dhe të ruajnë dokumentacionin e nevojshëm për të gjitha procedurat e kryera;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sigurojnë përgatitjen e gjakut të konservuar dhe produkteve të tij;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- të administrojnë bankat e gjakut.</w:t>
      </w: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8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2A64C4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Ministria e Shëndetësisë</w:t>
      </w:r>
      <w:r w:rsidR="00163FC9" w:rsidRPr="00E22874">
        <w:rPr>
          <w:rFonts w:ascii="Garamond" w:hAnsi="Garamond"/>
          <w:sz w:val="24"/>
          <w:szCs w:val="24"/>
        </w:rPr>
        <w:t>, me strukturat organizative të saj nga qendra në bazë, përgjigjet për plotësimin e nevojave që kanë Forcat e Armatosura për gjak dhe produkte të tij në kohë paqeje dhe në kohë të veçantë.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Ministri i Mbrojtjes dhe ministri i Shëndetësisë miratojnë rregulloren e përbashkët për manipulimet me gjakun dhe produktet e tij në Forcat e Armatosura.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Ministri i Mbrojtjes dhe ministri i Shëndetësisë </w:t>
      </w:r>
      <w:bookmarkStart w:id="0" w:name="_GoBack"/>
      <w:bookmarkEnd w:id="0"/>
      <w:r w:rsidRPr="00E22874">
        <w:rPr>
          <w:rFonts w:ascii="Garamond" w:hAnsi="Garamond"/>
          <w:sz w:val="24"/>
          <w:szCs w:val="24"/>
        </w:rPr>
        <w:t>miratojnë rregulloren e përbashkët për manipulimet me gjakun dhe produktet e tij në shërbimin e transfuzionit të Forcave të Armatosura.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9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Shoqatat e dhuruesve vullnetarë të gjakut ndihmojnë organet përkatëse në zbatimin e dispozitave të këtij ligji, me qëllim që të mbrojnë dhuruesit e gjakut dhe të përmirësojnë shërbimin e transfuzionit në shkallë vendi.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10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Trajtimi i dhuruesve rregullohet me akte nënligjore të vendosura nga Qeveria.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III</w:t>
      </w:r>
    </w:p>
    <w:p w:rsidR="00163FC9" w:rsidRPr="00E22874" w:rsidRDefault="00163FC9" w:rsidP="00163FC9">
      <w:pPr>
        <w:pStyle w:val="KreuTitull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MANIPULIMI I GJAKUT DHE PRODUKTEVE TË TIJ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11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Të gjithë personat që kryejnë veprimtaritë e mëposhtme pajisen me autorizimin përkatës të </w:t>
      </w:r>
      <w:r w:rsidR="002A64C4">
        <w:rPr>
          <w:rFonts w:ascii="Garamond" w:hAnsi="Garamond"/>
          <w:sz w:val="24"/>
          <w:szCs w:val="24"/>
        </w:rPr>
        <w:t>Ministrisë së</w:t>
      </w:r>
      <w:r w:rsidR="002A64C4" w:rsidRPr="0015794A">
        <w:rPr>
          <w:rFonts w:ascii="Garamond" w:hAnsi="Garamond"/>
          <w:sz w:val="24"/>
          <w:szCs w:val="24"/>
        </w:rPr>
        <w:t xml:space="preserve"> Shëndetësisë</w:t>
      </w:r>
      <w:r w:rsidRPr="00E22874">
        <w:rPr>
          <w:rFonts w:ascii="Garamond" w:hAnsi="Garamond"/>
          <w:sz w:val="24"/>
          <w:szCs w:val="24"/>
        </w:rPr>
        <w:t>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marrje e gjakut me qëllim transfuzioni ose dhënie të tretëve;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marrje e gjakut me qëllim fabrikimi të produkteve të gjakut ose për t’ua dhënë të tretëve për këtë qëllim;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c) fabrikim i produkteve të paqëndrueshme të gjakut;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ç) magazinim i produkteve të paqëndrueshme të gjakut;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d) importim i gjakut ose produkteve të tij;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dh) eksportim i gjakut ose produkteve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Autorizimi lëshohet në rast se plotësohen kushtet e kualifikimit profesional, kushtet e përshtatshme të manipulimit dhe cilësia farmaceutike.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12</w:t>
      </w:r>
    </w:p>
    <w:p w:rsidR="009445A0" w:rsidRPr="0030029A" w:rsidRDefault="009445A0" w:rsidP="009445A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</w:t>
      </w:r>
      <w:r w:rsidRPr="0030029A">
        <w:rPr>
          <w:rFonts w:ascii="Garamond" w:hAnsi="Garamond"/>
          <w:i/>
          <w:sz w:val="24"/>
          <w:szCs w:val="24"/>
        </w:rPr>
        <w:t>me ligjin nr. 9415, datë 20.5.2005)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9445A0" w:rsidRPr="0015794A" w:rsidRDefault="009445A0" w:rsidP="009445A0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1. Importi dhe eksporti i gjakut dhe/ose i produkteve të paqëndrueshme të tij autorizohen nga Ministri i Shëndetësisë, në përputhje me aktet nënligjore përkatëse, të dala në zbatim të këtij ligji, pas këshillimit me Komitetin Kombëtar të Gjakut.</w:t>
      </w:r>
    </w:p>
    <w:p w:rsidR="009445A0" w:rsidRPr="0015794A" w:rsidRDefault="009445A0" w:rsidP="009445A0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2. Importi i produkteve të qëndrueshme të gjakut autorizohet nga Qendra Kombëtare e Kontrollit të Barnave, sipas rregullave e procedurave të përcaktuara në ligjin nr.</w:t>
      </w:r>
      <w:r w:rsidR="00F56937">
        <w:rPr>
          <w:rFonts w:ascii="Garamond" w:hAnsi="Garamond"/>
          <w:sz w:val="24"/>
          <w:szCs w:val="24"/>
        </w:rPr>
        <w:t xml:space="preserve"> </w:t>
      </w:r>
      <w:r w:rsidRPr="0015794A">
        <w:rPr>
          <w:rFonts w:ascii="Garamond" w:hAnsi="Garamond"/>
          <w:sz w:val="24"/>
          <w:szCs w:val="24"/>
        </w:rPr>
        <w:t>9323, datë 25.11.2004 "Për barnat dhe shërbimin farmaceutik".</w:t>
      </w:r>
    </w:p>
    <w:p w:rsidR="009445A0" w:rsidRPr="0015794A" w:rsidRDefault="009445A0" w:rsidP="009445A0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3. Importi i derivateve të gjakut lejohet për të gjitha produktet, vetëm pasi të jetë dokumentuar negativiteti i testimeve, të bëra për antigenet ose antitrupat ndaj agjentëve infektivë, të dëmshëm për shëndetin e marrësit.</w:t>
      </w:r>
    </w:p>
    <w:p w:rsidR="00163FC9" w:rsidRDefault="009445A0" w:rsidP="009445A0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4. Vendosja e produkteve të gjakut në ruajtje, në një magazinë doganore, vlerësohet importim.</w:t>
      </w:r>
    </w:p>
    <w:p w:rsidR="009445A0" w:rsidRPr="00E22874" w:rsidRDefault="009445A0" w:rsidP="009445A0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13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që ka autorizimin kontrollon me anë të pyetjeve, ekzaminimeve mjekësore dhe testeve nëse dhuruesi është i përshtatshëm për të dhënë gjak.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14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Dhuruesit përjashtohen nga dhënia e gjakut në rast se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shëndeti i dhuruesit dëmtohet nga dhënia e gjakut;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gjaku mund të transmetojë agjentë patogjenë te personat që do ta marrin atë.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15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Gjaku ruhet dhe produktet e paqëndrueshme të tij të fabrikohen në përputhje me rregullat </w:t>
      </w:r>
      <w:r w:rsidRPr="00E22874">
        <w:rPr>
          <w:rFonts w:ascii="Garamond" w:hAnsi="Garamond"/>
          <w:sz w:val="24"/>
          <w:szCs w:val="24"/>
        </w:rPr>
        <w:lastRenderedPageBreak/>
        <w:t>teknike e mjekësore të përcaktuara për këtë qëllim.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16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Gjaku i marrë ekzaminohet për të evidencuar praninë ose jo të agjentëve patogjenë.</w:t>
      </w:r>
    </w:p>
    <w:p w:rsidR="00163FC9" w:rsidRPr="00E22874" w:rsidRDefault="00F56937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Ministria e Shëndetësisë</w:t>
      </w:r>
      <w:r w:rsidRPr="00E22874">
        <w:rPr>
          <w:rFonts w:ascii="Garamond" w:hAnsi="Garamond"/>
          <w:sz w:val="24"/>
          <w:szCs w:val="24"/>
        </w:rPr>
        <w:t xml:space="preserve"> </w:t>
      </w:r>
      <w:r w:rsidR="00163FC9" w:rsidRPr="00E22874">
        <w:rPr>
          <w:rFonts w:ascii="Garamond" w:hAnsi="Garamond"/>
          <w:sz w:val="24"/>
          <w:szCs w:val="24"/>
        </w:rPr>
        <w:t>miraton ekzaminimet që duhen kryer.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17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Gjaku që del pozitiv nga ekzaminimet, nuk duhet të përdoret për transfuzion ose për fabrikim të produkteve të gjakut.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që kryen marrjen e gjakut duhet të informojë menjëherë dhuruesin për rezultatet e ekzaminimeve.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Informimi i dhuruesve që rezultojnë seropozitivë për infeksionin HIV/AIDS bëhet nga personat e caktuar për këtë qëllim.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18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Gjaku, produktet e paqëndrueshme të tij dhe kampionet e analizave etiketohen në mënyrë të tillë që të jenë të identifikuar në çdo kohë.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19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i pajisur me autorizim duhet të regjistrojë të gjitha veprimet e rëndësishme për sigurinë e shëndetit, si marrjen e gjakut, kontrollin, shpërndarjen, ruajtjen, dhënien e tij, eliminimin e gjakut të infektuar ose produkteve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Për çdo marrje gjaku duhet të regjistrohen: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data e marrjes së gjakut, identiteti dhe datëlindja e dhuruesit;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rezultatet e testimeve serologjike dhe interpretimin e atij që ka kryer testimin.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Për dhuruesit e përjashtuar nga dhënia e gjakut duhet të regjistrohen: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identiteti dhe datëlindja;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data dhe arsyeja e përjashtimit.</w:t>
      </w: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20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i pajisur me autorizim duhet t’i ruajë të gjitha dokumentet e rëndësishme sipas afateve të përcaktuara në rregulloret e miratuara për këtë qëllim.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Quhen dokumente të rëndësishme: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të dhënat për dhuruesit;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rezultatet e analizave laboratorike;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c) regjistrimet lidhur me marrjen e gjakut, kontrollin, shpërndarjen, ruajtjen, dhënien e tij, eliminimin e gjakut të infektuar ose produkteve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juridik që kryen transfuzione të gjakut ose të produkteve të tij te pacientët duhet të ruajë për 10 vjet të dhënat për identitetin dhe datëlindjen e personit që e mori, si dhe emrin, etiketimin dhe origjinën e gjakut ose të produkteve të gjakut.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21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Personi që kryen marrjen e gjakut duhet të sigurohet për identitetin e dhuruesit.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lastRenderedPageBreak/>
        <w:t>Neni 22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Në rast se personi që kryen marrjen ose dhënien e gjakut vëren faktorë që kërcënojnë shëndetin e atij që i jepet gjak, duhet të marrë menjëherë masat e nevojshme dhe të informojë organet kompetente.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23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Dhënia e gjakut dhe e produkteve të tij bëhet në qendrat spitalore të autorizuara nga ministri i Shëndetësisë.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 xml:space="preserve">Dhënia e gjakut bëhet vetëm pasi të jetë </w:t>
      </w:r>
      <w:r w:rsidR="00E22874">
        <w:rPr>
          <w:rFonts w:ascii="Garamond" w:hAnsi="Garamond"/>
          <w:sz w:val="24"/>
          <w:szCs w:val="24"/>
        </w:rPr>
        <w:t>përcaktuar saktë grupi i gjakut</w:t>
      </w:r>
      <w:r w:rsidRPr="00E22874">
        <w:rPr>
          <w:rFonts w:ascii="Garamond" w:hAnsi="Garamond"/>
          <w:sz w:val="24"/>
          <w:szCs w:val="24"/>
        </w:rPr>
        <w:t xml:space="preserve"> si dhe të gjitha provat e tjera, sipas rregulloreve përkatëse.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Dhënia e gjakut bëhet me përshkrim të mjekut dhe në praninë e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24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F56937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Ministria e Shëndetësisë</w:t>
      </w:r>
      <w:r w:rsidRPr="00E22874">
        <w:rPr>
          <w:rFonts w:ascii="Garamond" w:hAnsi="Garamond"/>
          <w:sz w:val="24"/>
          <w:szCs w:val="24"/>
        </w:rPr>
        <w:t xml:space="preserve"> </w:t>
      </w:r>
      <w:r w:rsidR="00163FC9" w:rsidRPr="00E22874">
        <w:rPr>
          <w:rFonts w:ascii="Garamond" w:hAnsi="Garamond"/>
          <w:sz w:val="24"/>
          <w:szCs w:val="24"/>
        </w:rPr>
        <w:t>nxjerr udhëzimet e nevojshme në zbatim të këtij ligji.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Udhëzimet duhet të përcaktojnë: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1. Kërkesat lidhur me përshtatshmërinë e personave që japin gjak.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2. Mënyrën dhe personin që do të përcaktojë përshtatshmërinë.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3. Rregullat e fabrikimit.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4. Agjentët patogjenë ose treguesit e pranisë së tyre, mbi të cilët kryhen ekzaminimet dhe testimet.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5. Etiketimin e gjakut dhe të produkteve të paqëndrueshme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6. Kalimin te të tretët dhe ruajtjen e dokumenteve gjatë kohës që ndërpritet veprimtaria dhe nuk është plotësuar afati i ruajtjes së tyre.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7. Detyrimet e personit të autorizuar për manipulimin me gjakun sipas nenit 5.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8. Procedurat e dhënies së autorizimit, kushtet e kualifikimit profesional, kërkesat që duhet të plotësojë sistemi i sigurimit të cilësisë farmaceutike, si dhe procedurat e pezullimit dhe heqjes së autorizimit.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9. Kushtet që lidhen me autorizimin për importimin e gjakut dhe produkteve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10. Kushtet që lidhen me autorizimin për eksportimin e gjakut dhe produkteve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11. Masa të tjera të veçanta sigurie për gjakun dhe produktet e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IV</w:t>
      </w:r>
    </w:p>
    <w:p w:rsidR="00163FC9" w:rsidRPr="00427636" w:rsidRDefault="00163FC9" w:rsidP="00163FC9">
      <w:pPr>
        <w:pStyle w:val="KreuTitull"/>
        <w:rPr>
          <w:rFonts w:ascii="Garamond" w:hAnsi="Garamond"/>
          <w:i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MANIPULIMI I TRANSPLANTEVE</w:t>
      </w:r>
    </w:p>
    <w:p w:rsidR="00163FC9" w:rsidRPr="00427636" w:rsidRDefault="00427636" w:rsidP="00163FC9">
      <w:pPr>
        <w:pStyle w:val="Paragrafi"/>
        <w:rPr>
          <w:rFonts w:ascii="Garamond" w:hAnsi="Garamond"/>
          <w:i/>
          <w:sz w:val="24"/>
          <w:szCs w:val="24"/>
        </w:rPr>
      </w:pPr>
      <w:r w:rsidRPr="00427636">
        <w:rPr>
          <w:rFonts w:ascii="Garamond" w:hAnsi="Garamond"/>
          <w:i/>
          <w:sz w:val="24"/>
          <w:szCs w:val="24"/>
        </w:rPr>
        <w:t xml:space="preserve">        </w:t>
      </w:r>
      <w:r>
        <w:rPr>
          <w:rFonts w:ascii="Garamond" w:hAnsi="Garamond"/>
          <w:i/>
          <w:sz w:val="24"/>
          <w:szCs w:val="24"/>
        </w:rPr>
        <w:t xml:space="preserve">    </w:t>
      </w:r>
      <w:r w:rsidRPr="00427636">
        <w:rPr>
          <w:rFonts w:ascii="Garamond" w:hAnsi="Garamond"/>
          <w:i/>
          <w:sz w:val="24"/>
          <w:szCs w:val="24"/>
        </w:rPr>
        <w:t xml:space="preserve">    (Shfuqizuar Kreu IV nenet 25-26 me ligjin nr. 8193, datë 6.2.1997)</w:t>
      </w:r>
    </w:p>
    <w:p w:rsidR="00427636" w:rsidRPr="00E22874" w:rsidRDefault="00427636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25</w:t>
      </w:r>
    </w:p>
    <w:p w:rsidR="00427636" w:rsidRPr="00427636" w:rsidRDefault="00427636" w:rsidP="00427636">
      <w:pPr>
        <w:pStyle w:val="Paragrafi"/>
        <w:rPr>
          <w:rFonts w:ascii="Garamond" w:hAnsi="Garamond"/>
          <w:i/>
          <w:sz w:val="24"/>
          <w:szCs w:val="24"/>
        </w:rPr>
      </w:pPr>
      <w:r w:rsidRPr="00427636">
        <w:rPr>
          <w:rFonts w:ascii="Garamond" w:hAnsi="Garamond"/>
          <w:i/>
          <w:sz w:val="24"/>
          <w:szCs w:val="24"/>
        </w:rPr>
        <w:t xml:space="preserve">        </w:t>
      </w:r>
      <w:r>
        <w:rPr>
          <w:rFonts w:ascii="Garamond" w:hAnsi="Garamond"/>
          <w:i/>
          <w:sz w:val="24"/>
          <w:szCs w:val="24"/>
        </w:rPr>
        <w:t xml:space="preserve">    </w:t>
      </w:r>
      <w:r w:rsidRPr="00427636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               </w:t>
      </w:r>
      <w:r w:rsidRPr="00427636">
        <w:rPr>
          <w:rFonts w:ascii="Garamond" w:hAnsi="Garamond"/>
          <w:i/>
          <w:sz w:val="24"/>
          <w:szCs w:val="24"/>
        </w:rPr>
        <w:t xml:space="preserve">   (Shfuqizuar</w:t>
      </w:r>
      <w:r w:rsidRPr="00427636">
        <w:rPr>
          <w:rFonts w:ascii="Garamond" w:hAnsi="Garamond"/>
          <w:i/>
          <w:sz w:val="24"/>
          <w:szCs w:val="24"/>
        </w:rPr>
        <w:t xml:space="preserve"> </w:t>
      </w:r>
      <w:r w:rsidRPr="00427636">
        <w:rPr>
          <w:rFonts w:ascii="Garamond" w:hAnsi="Garamond"/>
          <w:i/>
          <w:sz w:val="24"/>
          <w:szCs w:val="24"/>
        </w:rPr>
        <w:t>me ligjin nr. 8193, datë 6.2.1997)</w:t>
      </w:r>
    </w:p>
    <w:p w:rsidR="00163FC9" w:rsidRPr="00E22874" w:rsidRDefault="00163FC9" w:rsidP="00427636">
      <w:pPr>
        <w:pStyle w:val="NeniNr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26</w:t>
      </w:r>
    </w:p>
    <w:p w:rsidR="00427636" w:rsidRPr="00427636" w:rsidRDefault="00427636" w:rsidP="00427636">
      <w:pPr>
        <w:pStyle w:val="Paragrafi"/>
        <w:rPr>
          <w:rFonts w:ascii="Garamond" w:hAnsi="Garamond"/>
          <w:i/>
          <w:sz w:val="24"/>
          <w:szCs w:val="24"/>
        </w:rPr>
      </w:pPr>
      <w:r w:rsidRPr="00427636">
        <w:rPr>
          <w:rFonts w:ascii="Garamond" w:hAnsi="Garamond"/>
          <w:i/>
          <w:sz w:val="24"/>
          <w:szCs w:val="24"/>
        </w:rPr>
        <w:t xml:space="preserve">        </w:t>
      </w:r>
      <w:r>
        <w:rPr>
          <w:rFonts w:ascii="Garamond" w:hAnsi="Garamond"/>
          <w:i/>
          <w:sz w:val="24"/>
          <w:szCs w:val="24"/>
        </w:rPr>
        <w:t xml:space="preserve">    </w:t>
      </w:r>
      <w:r w:rsidRPr="00427636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               </w:t>
      </w:r>
      <w:r w:rsidRPr="00427636">
        <w:rPr>
          <w:rFonts w:ascii="Garamond" w:hAnsi="Garamond"/>
          <w:i/>
          <w:sz w:val="24"/>
          <w:szCs w:val="24"/>
        </w:rPr>
        <w:t xml:space="preserve">   (Shfuqizuar me ligjin nr. 8193, datë 6.2.1997)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V</w:t>
      </w:r>
    </w:p>
    <w:p w:rsidR="00163FC9" w:rsidRPr="00E22874" w:rsidRDefault="00163FC9" w:rsidP="00163FC9">
      <w:pPr>
        <w:pStyle w:val="KreuTitull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KONTROLLI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27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F56937" w:rsidP="00163FC9">
      <w:pPr>
        <w:pStyle w:val="Paragrafi"/>
        <w:rPr>
          <w:rFonts w:ascii="Garamond" w:hAnsi="Garamond"/>
          <w:sz w:val="24"/>
          <w:szCs w:val="24"/>
        </w:rPr>
      </w:pPr>
      <w:r w:rsidRPr="0015794A">
        <w:rPr>
          <w:rFonts w:ascii="Garamond" w:hAnsi="Garamond"/>
          <w:sz w:val="24"/>
          <w:szCs w:val="24"/>
        </w:rPr>
        <w:t>Ministria e Shëndetësisë</w:t>
      </w:r>
      <w:r w:rsidRPr="00E22874">
        <w:rPr>
          <w:rFonts w:ascii="Garamond" w:hAnsi="Garamond"/>
          <w:sz w:val="24"/>
          <w:szCs w:val="24"/>
        </w:rPr>
        <w:t xml:space="preserve"> </w:t>
      </w:r>
      <w:r w:rsidR="00163FC9" w:rsidRPr="00E22874">
        <w:rPr>
          <w:rFonts w:ascii="Garamond" w:hAnsi="Garamond"/>
          <w:sz w:val="24"/>
          <w:szCs w:val="24"/>
        </w:rPr>
        <w:t>kontrollon zbatimin e dispozitave të këtij ligji dhe akteve të tjera nënligjore nëpërmjet shërbimit të inspektimit dhe laboratorëve të përcaktuar prej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28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Organet e inspektimit kontrollojnë gjakun, produktet e gjakut, transplantet, procedurën e marrjes së gjakut, procedurat e fabrikimit të produkteve të gjakut, sistemin e sigurimit të cilësisë, lokalet, instalimet dhe mjetet e transportit.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Organet e inspektimit kanë të drejtë të marrin kampione për verifikime të mëtejshme ose të ngarkojnë shërbimet e doganave për të marrë kampione pa shpërblim.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Organet e inspektimit kanë të drejtë, në kufirin e detyrave të përcaktuara në këtë ligj, të hyjnë në ndërtesa, ndërmarrje, lokale dhe mjete transporti.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29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Gjithë personat që manipulojnë gjakun, produktet e tij ose transplantet, detyrohen të mos pengojnë shërbimin e inspektimit në kryerjen e detyrave të tij, t’i japin informacionet e nevojshme dhe t’i lejojnë të shqyrtojë dokumentacionin.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30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1. Organet e inspektimit bllokojnë gjakun, produktet e gjakut, transplantet, procedurën e marrjes së gjakut, procedurat e fabrikimit të produkteve të gjakut, sistemin e sigurimit të cilësisë, lokalet, instalimet dhe mjetet e transportit, të cilat nuk plotësojnë kërkesat e këtij ligji.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2. Organet e inspektimit urdhërojnë marrjen e masave të nevojshme dhe vendosin nëse objektet e bllokuara: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mund të përdoren në kushte të caktuara;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duhen eliminuar nga personat përgjegjës;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c) duhen konfiskuar dhe eliminuar me shpenzimet e personave përgjegjës.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3. Organet e inspektimit mund të pezullojnë përfundimisht ose për një afat të caktuar procedurat e marrjes së gjakut, procedurat e fabrikimit të produkteve të gjakut, si dhe përdorimin e lokaleve, instalimeve ose mjeteve të transportit.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4. Në rast se kushtet në një objekt vënë në rrezik direkt shëndetin publik, organet e inspektimit mund të urdhërojnë mbylljen e menjëhershme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5. Përgjegjësia për shkeljen e dispozitave të këtij ligji përcaktohet në aktet nënligjore dhe rregulloret e miratuara në zbatim të tij.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31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Organet e inspektimit sekuestrojnë gjakun, produktet e tij ose transplantet e bllokuara në rastet kur kjo masë është e nevojshme për mbrojtjen e shëndetit.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Ato mund të urdhërojnë dorëzimin zyrtar të produkteve të sekuestruara në rast se rreziqe të veçanta e bëjnë të nevojshme këtë masë.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32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Personat e ngarkuar në zbatimin e këtij ligji janë të detyruar të ruajnë sekretin e mësuar gjatë kryerjes së veprimtarive ose ushtrimit të detyrës.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Kreu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KREU VI</w:t>
      </w:r>
    </w:p>
    <w:p w:rsidR="00163FC9" w:rsidRPr="00E22874" w:rsidRDefault="00163FC9" w:rsidP="00163FC9">
      <w:pPr>
        <w:pStyle w:val="KreuTitull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SANKSIONE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lastRenderedPageBreak/>
        <w:t>Neni 33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Shkelja e dispozitave të këtij ligji, kur nuk përbën vepër penale, dënohet nga organet e inspektimit me gjobë nga 10 mijë deri në 100 mijë lekë: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a) mosmarrja e masave të nevojshme për të shmagur rrezikimin e shëndetit të personave që janë objekt i manipulimeve me gjakun, produktet e tij ose transplantet (neni 13, 17);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b) moskryerja e testimeve të gjakut, produkteve të tij ose transplanteve për evidencimin e agjentëve patogjenë (neni 16);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c) kryerja e manipulimeve pa autorizimin përkatës (neni 11)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ç) fabrikimi dhe ruajtja e produkteve të gjakut në kundërshtim me rregullat dhe udhëzimet përkatëse (neni 15);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d) etiketimi i parregullt i gjakut ose produkteve të tij (neni 18);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dh) shkelja e dispozitave të parashikuara në nenet 13, 14, 20;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e) mosbashkëpunimi me organet e inspektimit (neni 29) dhe mosruajtja e sekretit (neni 32);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ë) moszbatimi i detyrave të lëna nga organet e inspektimit.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34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Ankimi kundër vendimeve të organit të inspektimit dhe ekzekutimi i vendimeve bëhet sipas ligjit nr.7697, datë 7.4.1993 “Për kundërvajtjet administrative”.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35</w:t>
      </w: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Në ligjin nr.</w:t>
      </w:r>
      <w:r w:rsidR="00E22874">
        <w:rPr>
          <w:rFonts w:ascii="Garamond" w:hAnsi="Garamond"/>
          <w:sz w:val="24"/>
          <w:szCs w:val="24"/>
        </w:rPr>
        <w:t xml:space="preserve"> </w:t>
      </w:r>
      <w:r w:rsidRPr="00E22874">
        <w:rPr>
          <w:rFonts w:ascii="Garamond" w:hAnsi="Garamond"/>
          <w:sz w:val="24"/>
          <w:szCs w:val="24"/>
        </w:rPr>
        <w:t>7761, datë 19.10.1993 “Për parandalimin dhe luftimin e sëmundjeve ngjitëse”, pika 5 e nenit 29, si dhe gjithë dispozitat e tjera që bien në kundërshtim me këtë ligj, shfuqizohen.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NeniNr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Neni 36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Ky ligj hyn në fuqi 15 ditë pas shpalljes në Fletoren Zyrtare.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Shpallja"/>
        <w:rPr>
          <w:rFonts w:ascii="Garamond" w:hAnsi="Garamond"/>
          <w:sz w:val="24"/>
          <w:szCs w:val="24"/>
        </w:rPr>
      </w:pPr>
      <w:r w:rsidRPr="00E22874">
        <w:rPr>
          <w:rFonts w:ascii="Garamond" w:hAnsi="Garamond"/>
          <w:sz w:val="24"/>
          <w:szCs w:val="24"/>
        </w:rPr>
        <w:t>Shpallur me dekretin nr.</w:t>
      </w:r>
      <w:r w:rsidR="00E22874">
        <w:rPr>
          <w:rFonts w:ascii="Garamond" w:hAnsi="Garamond"/>
          <w:sz w:val="24"/>
          <w:szCs w:val="24"/>
        </w:rPr>
        <w:t xml:space="preserve"> </w:t>
      </w:r>
      <w:r w:rsidRPr="00E22874">
        <w:rPr>
          <w:rFonts w:ascii="Garamond" w:hAnsi="Garamond"/>
          <w:sz w:val="24"/>
          <w:szCs w:val="24"/>
        </w:rPr>
        <w:t>1308, datë 30.11.1995 të Presidentit të Republikës së Shqipërisë, Sali Berisha</w:t>
      </w: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163FC9" w:rsidRPr="00E22874" w:rsidRDefault="00163FC9" w:rsidP="00163FC9">
      <w:pPr>
        <w:pStyle w:val="Paragrafi"/>
        <w:rPr>
          <w:rFonts w:ascii="Garamond" w:hAnsi="Garamond"/>
          <w:sz w:val="24"/>
          <w:szCs w:val="24"/>
        </w:rPr>
      </w:pPr>
    </w:p>
    <w:p w:rsidR="00A0784B" w:rsidRPr="00E22874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228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271B2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FC9"/>
    <w:rsid w:val="00187855"/>
    <w:rsid w:val="001A58B2"/>
    <w:rsid w:val="001C7978"/>
    <w:rsid w:val="001D7C94"/>
    <w:rsid w:val="001E3F0B"/>
    <w:rsid w:val="0022170D"/>
    <w:rsid w:val="002A64C4"/>
    <w:rsid w:val="002C6BAB"/>
    <w:rsid w:val="002D303F"/>
    <w:rsid w:val="0030029A"/>
    <w:rsid w:val="00304413"/>
    <w:rsid w:val="00354A65"/>
    <w:rsid w:val="00383FD5"/>
    <w:rsid w:val="003941D1"/>
    <w:rsid w:val="003E06F6"/>
    <w:rsid w:val="003F043A"/>
    <w:rsid w:val="004107B9"/>
    <w:rsid w:val="00411E6E"/>
    <w:rsid w:val="00427636"/>
    <w:rsid w:val="004477EC"/>
    <w:rsid w:val="00460373"/>
    <w:rsid w:val="00470F9C"/>
    <w:rsid w:val="004F7FC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0786"/>
    <w:rsid w:val="00634290"/>
    <w:rsid w:val="0064557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45A0"/>
    <w:rsid w:val="009564F9"/>
    <w:rsid w:val="0099468E"/>
    <w:rsid w:val="009C29DF"/>
    <w:rsid w:val="009F72BC"/>
    <w:rsid w:val="00A0784B"/>
    <w:rsid w:val="00A16F91"/>
    <w:rsid w:val="00A246D1"/>
    <w:rsid w:val="00A36F09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2874"/>
    <w:rsid w:val="00E624E2"/>
    <w:rsid w:val="00E645E3"/>
    <w:rsid w:val="00E83D55"/>
    <w:rsid w:val="00EA206E"/>
    <w:rsid w:val="00EC5F99"/>
    <w:rsid w:val="00EE2805"/>
    <w:rsid w:val="00F15D98"/>
    <w:rsid w:val="00F52BF2"/>
    <w:rsid w:val="00F55282"/>
    <w:rsid w:val="00F5693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81EEE"/>
  <w15:chartTrackingRefBased/>
  <w15:docId w15:val="{BDE05218-0D6E-4BB0-9A91-5C711612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link w:val="KreuTitull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KreuTitullChar">
    <w:name w:val="Kreu_Titull Char"/>
    <w:basedOn w:val="DefaultParagraphFont"/>
    <w:link w:val="KreuTitull"/>
    <w:rsid w:val="00163FC9"/>
    <w:rPr>
      <w:rFonts w:ascii="CG Times" w:hAnsi="CG Times"/>
      <w:caps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2126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8</cp:revision>
  <dcterms:created xsi:type="dcterms:W3CDTF">2026-02-23T13:55:00Z</dcterms:created>
  <dcterms:modified xsi:type="dcterms:W3CDTF">2026-02-23T14:03:00Z</dcterms:modified>
</cp:coreProperties>
</file>