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524" w:rsidRPr="00C02369" w:rsidRDefault="00DF6524" w:rsidP="00DF6524">
      <w:pPr>
        <w:pStyle w:val="Akti"/>
      </w:pPr>
      <w:bookmarkStart w:id="0" w:name="_GoBack"/>
      <w:bookmarkEnd w:id="0"/>
      <w:r w:rsidRPr="00C02369">
        <w:t>L I G J</w:t>
      </w:r>
    </w:p>
    <w:p w:rsidR="00DF6524" w:rsidRPr="00A731E7" w:rsidRDefault="00DF6524" w:rsidP="00DF6524">
      <w:pPr>
        <w:pStyle w:val="NumriData"/>
      </w:pPr>
      <w:r w:rsidRPr="00A731E7">
        <w:t xml:space="preserve">Nr.8041, datë 30.11.1995  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Titulli"/>
      </w:pPr>
      <w:r w:rsidRPr="00C02369">
        <w:t xml:space="preserve">PËR MIRATIMIN ME NDRYSHIME TË DEKRETIT NR.1274, DATË 9.11.1995  “PËR DISA SHTESA E NDRYSHIME NË LIGJIN NR.7936, DATË 18.5.1995 “PËR DISA NDRYSHIME NË LIGJIN NR.7609, DATË 22.9.1992 “PËR TARIFAT DOGANORE” 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BazLigjPropozues"/>
      </w:pPr>
      <w:r w:rsidRPr="00C02369">
        <w:t>Në mbështetje të nenit 16 dhe 28 të ligjit nr.7491, datë 29.4.1991 “Për dispozitat</w:t>
      </w:r>
      <w:r>
        <w:t xml:space="preserve"> </w:t>
      </w:r>
      <w:r w:rsidRPr="00C02369">
        <w:t xml:space="preserve">kryesore kushtetuese”, 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Institucioni"/>
      </w:pPr>
      <w:r w:rsidRPr="00C02369">
        <w:t>KUVENDI POPULLOR</w:t>
      </w:r>
    </w:p>
    <w:p w:rsidR="00DF6524" w:rsidRPr="00C02369" w:rsidRDefault="00DF6524" w:rsidP="00DF6524">
      <w:pPr>
        <w:pStyle w:val="Institucioni"/>
      </w:pPr>
      <w:r w:rsidRPr="00C02369">
        <w:t>I REPUBLIKËS SË SHQIPËRISË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VENDOSI"/>
      </w:pPr>
      <w:r w:rsidRPr="00C02369">
        <w:t>V E N D O S I: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NeniNr"/>
      </w:pPr>
      <w:r w:rsidRPr="00C02369">
        <w:t>Neni 1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Paragrafi"/>
      </w:pPr>
      <w:r w:rsidRPr="00C02369">
        <w:t>Miratohet dekreti nr.1241, datë 5.10.1995  “Për disa shtesa e ndryshime në ligjin nr.7936, datë 18.5.1995 “Për disa ndryshime në ligjin nr.7609, datë 22.9.1992 “Për tarifat doganore”, duke e ndryshuar paragrafin e dytë të nenit 1 si vijon:</w:t>
      </w:r>
    </w:p>
    <w:p w:rsidR="00DF6524" w:rsidRPr="00C02369" w:rsidRDefault="00DF6524" w:rsidP="00DF6524">
      <w:pPr>
        <w:pStyle w:val="Paragrafi"/>
      </w:pPr>
      <w:r w:rsidRPr="00C02369">
        <w:t>“Pajisjet e ngrohjes e të gatimit me gaz, vajguri apo gazoil, të gatimit të kombinuar me gaz dhe energji elektrike, si dhe të gjitha llojet e bombolave që përshtaten me to, përjashtohen nga taksa doganore”.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NeniNr"/>
      </w:pPr>
      <w:r w:rsidRPr="00C02369">
        <w:t>Neni 2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Paragrafi"/>
      </w:pPr>
      <w:r w:rsidRPr="00C02369">
        <w:t>Ky ligj hyn në fuqi menjëherë dhe i shtrin efektet nga data 9.11.1995.</w:t>
      </w:r>
    </w:p>
    <w:p w:rsidR="00DF6524" w:rsidRPr="00C02369" w:rsidRDefault="00DF6524" w:rsidP="00DF6524">
      <w:pPr>
        <w:pStyle w:val="Paragrafi"/>
      </w:pPr>
    </w:p>
    <w:p w:rsidR="00DF6524" w:rsidRPr="00C02369" w:rsidRDefault="00DF6524" w:rsidP="00DF6524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3AA2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DF6524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C25B71-8D77-4447-BDEC-F59FF309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2019-04-17T11:27:00Z</dcterms:created>
  <dcterms:modified xsi:type="dcterms:W3CDTF">2019-04-17T11:27:00Z</dcterms:modified>
</cp:coreProperties>
</file>