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E39" w:rsidRPr="003F4FBF" w:rsidRDefault="004D4E39" w:rsidP="004D4E39">
      <w:pPr>
        <w:pStyle w:val="Akti"/>
      </w:pPr>
      <w:bookmarkStart w:id="0" w:name="_GoBack"/>
      <w:bookmarkEnd w:id="0"/>
      <w:r w:rsidRPr="003F4FBF">
        <w:t>L I G J</w:t>
      </w:r>
    </w:p>
    <w:p w:rsidR="004D4E39" w:rsidRPr="003F4FBF" w:rsidRDefault="004D4E39" w:rsidP="004D4E39">
      <w:pPr>
        <w:pStyle w:val="NumriData"/>
      </w:pPr>
      <w:r>
        <w:t>Nr.</w:t>
      </w:r>
      <w:r w:rsidRPr="003F4FBF">
        <w:t>8091, datë 21.3.1996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Titulli"/>
      </w:pPr>
      <w:r w:rsidRPr="003F4FBF">
        <w:t>PËR DISA NDRYSHIME NË LIGJIN NR.7786, DATË 27.1.1994 “PËR</w:t>
      </w:r>
      <w:r>
        <w:t xml:space="preserve"> </w:t>
      </w:r>
      <w:r w:rsidRPr="003F4FBF">
        <w:t>TATIMIN MBI TË ARDHURAT PERSONALE”, NDRYSHUAR ME LIGJIN</w:t>
      </w:r>
      <w:r>
        <w:t xml:space="preserve"> </w:t>
      </w:r>
      <w:r w:rsidRPr="003F4FBF">
        <w:t>NR.7897, DATË 2.2.1995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BazLigjPropozues"/>
      </w:pPr>
      <w:r w:rsidRPr="003F4FBF">
        <w:t>Në mbështetje të neneve 13 dhe 16 të ligjit nr.7491, datë 29.4.1991 “Për dispozitat kryesore kushtetuese”, me propozimin e Këshillit të Ministrave,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Institucioni"/>
      </w:pPr>
      <w:r w:rsidRPr="003F4FBF">
        <w:t>KUVENDI POPULLOR</w:t>
      </w:r>
    </w:p>
    <w:p w:rsidR="004D4E39" w:rsidRPr="003F4FBF" w:rsidRDefault="004D4E39" w:rsidP="004D4E39">
      <w:pPr>
        <w:pStyle w:val="Institucioni"/>
      </w:pPr>
      <w:r w:rsidRPr="003F4FBF">
        <w:t>I REPUBLIKËS SË SHQIPËRISË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VENDOSI"/>
      </w:pPr>
      <w:r w:rsidRPr="003F4FBF">
        <w:t>V E N D O S I: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NeniNr"/>
      </w:pPr>
      <w:r w:rsidRPr="003F4FBF">
        <w:t>Neni 1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Paragrafi"/>
      </w:pPr>
      <w:r w:rsidRPr="003F4FBF">
        <w:t xml:space="preserve">Në ligjin nr.7786, datë 27.1.1994 “Për tatimin mbi të ardhurat personale” ndryshuar me ligjin nr.7897, datë 2.2.1995, bëhen këto ndryshime: </w:t>
      </w:r>
    </w:p>
    <w:p w:rsidR="004D4E39" w:rsidRPr="003F4FBF" w:rsidRDefault="004D4E39" w:rsidP="004D4E39">
      <w:pPr>
        <w:pStyle w:val="Paragrafi"/>
      </w:pPr>
      <w:r w:rsidRPr="003F4FBF">
        <w:t>Neni 4 ndryshohet si vijon:</w:t>
      </w:r>
    </w:p>
    <w:p w:rsidR="004D4E39" w:rsidRPr="003F4FBF" w:rsidRDefault="004D4E39" w:rsidP="004D4E39">
      <w:pPr>
        <w:pStyle w:val="Paragrafi"/>
      </w:pPr>
      <w:r w:rsidRPr="003F4FBF">
        <w:t>“Të ardhurat personale për pagat dhe shpërblimet për shërbime individuale deri në 10 000 lekë në muaj përjashtohen nga tatimi mbi të ardhurat personale”.</w:t>
      </w:r>
    </w:p>
    <w:p w:rsidR="004D4E39" w:rsidRPr="003F4FBF" w:rsidRDefault="004D4E39" w:rsidP="004D4E39">
      <w:pPr>
        <w:pStyle w:val="Paragrafi"/>
      </w:pPr>
      <w:r w:rsidRPr="003F4FBF">
        <w:t>Neni 5 ndryshohet si vijon:</w:t>
      </w:r>
    </w:p>
    <w:p w:rsidR="004D4E39" w:rsidRPr="003F4FBF" w:rsidRDefault="004D4E39" w:rsidP="004D4E39">
      <w:pPr>
        <w:pStyle w:val="Paragrafi"/>
      </w:pPr>
      <w:r w:rsidRPr="003F4FBF">
        <w:t>“Tatimi mbi të ardhurat personale për pagat e shpërblimet për shërbimet individuale caktohet si vijon:</w:t>
      </w:r>
    </w:p>
    <w:p w:rsidR="004D4E39" w:rsidRPr="003F4FBF" w:rsidRDefault="004D4E39" w:rsidP="004D4E39">
      <w:pPr>
        <w:pStyle w:val="Paragrafi"/>
      </w:pPr>
      <w:r w:rsidRPr="003F4FBF">
        <w:t>1. Të ardhurat nga 10 001-20 000 lekë në muaj, shuma mbi 10 000 lekë në muaj tatohet 5  për qind.</w:t>
      </w:r>
    </w:p>
    <w:p w:rsidR="004D4E39" w:rsidRPr="003F4FBF" w:rsidRDefault="004D4E39" w:rsidP="004D4E39">
      <w:pPr>
        <w:pStyle w:val="Paragrafi"/>
      </w:pPr>
      <w:r w:rsidRPr="003F4FBF">
        <w:t>2. Të ardhurat nga 20 001-30 000 lekë në muaj tatohen 500 lekë plus 10  për qind të shumës mbi 20 000 lekë.</w:t>
      </w:r>
    </w:p>
    <w:p w:rsidR="004D4E39" w:rsidRPr="003F4FBF" w:rsidRDefault="004D4E39" w:rsidP="004D4E39">
      <w:pPr>
        <w:pStyle w:val="Paragrafi"/>
      </w:pPr>
      <w:r w:rsidRPr="003F4FBF">
        <w:t>3. Të ardhurat nga 30 001-60 000 lekë në muaj tatohen 1500 lekë plus 15  për qind të shumës mbi 30 000 lekë.</w:t>
      </w:r>
    </w:p>
    <w:p w:rsidR="004D4E39" w:rsidRPr="003F4FBF" w:rsidRDefault="004D4E39" w:rsidP="004D4E39">
      <w:pPr>
        <w:pStyle w:val="Paragrafi"/>
      </w:pPr>
      <w:r w:rsidRPr="003F4FBF">
        <w:t>4. Të ardhurat mbi 60 000 lekë në muaj tatohen 6000 lekë plus 20  për qind të shumës mbi 60 000 lekë.</w:t>
      </w:r>
    </w:p>
    <w:p w:rsidR="004D4E39" w:rsidRPr="003F4FBF" w:rsidRDefault="004D4E39" w:rsidP="004D4E39">
      <w:pPr>
        <w:pStyle w:val="Paragrafi"/>
      </w:pPr>
      <w:r w:rsidRPr="003F4FBF">
        <w:t>Neni 6 ndryshohet si vijon:</w:t>
      </w:r>
    </w:p>
    <w:p w:rsidR="004D4E39" w:rsidRPr="003F4FBF" w:rsidRDefault="004D4E39" w:rsidP="004D4E39">
      <w:pPr>
        <w:pStyle w:val="Paragrafi"/>
      </w:pPr>
      <w:r w:rsidRPr="003F4FBF">
        <w:t>“Tatimi mbi të ardhurat personale për veprat krijuese është 5  për qind dhe për llojet e tjera të të ardhurave personale është 10  për qind”.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NeniNr"/>
      </w:pPr>
      <w:r w:rsidRPr="003F4FBF">
        <w:t>Neni 2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Paragrafi"/>
      </w:pPr>
      <w:r w:rsidRPr="003F4FBF">
        <w:t>Ky ligj hyn në fuqi 15 ditë pas botimit në Fletoren Zyrtare.</w:t>
      </w:r>
    </w:p>
    <w:p w:rsidR="004D4E39" w:rsidRPr="003F4FBF" w:rsidRDefault="004D4E39" w:rsidP="004D4E39">
      <w:pPr>
        <w:pStyle w:val="Paragrafi"/>
      </w:pPr>
    </w:p>
    <w:p w:rsidR="004D4E39" w:rsidRPr="003F4FBF" w:rsidRDefault="004D4E39" w:rsidP="004D4E39">
      <w:pPr>
        <w:pStyle w:val="Shpallja"/>
      </w:pPr>
      <w:r w:rsidRPr="003F4FBF">
        <w:t>Shpallur me dekretin nr.1444, datë 5.4.1996 të Presidentit të Republikës së Shqipërisë, Sali Berisha</w:t>
      </w:r>
    </w:p>
    <w:p w:rsidR="004D4E39" w:rsidRPr="003941D1" w:rsidRDefault="004D4E39" w:rsidP="004D4E39">
      <w:pPr>
        <w:pStyle w:val="Paragrafi"/>
      </w:pPr>
    </w:p>
    <w:p w:rsidR="00E13A61" w:rsidRDefault="00E13A61"/>
    <w:sectPr w:rsidR="00E13A61" w:rsidSect="004D4E39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360"/>
    <w:rsid w:val="001123E4"/>
    <w:rsid w:val="002E2EEE"/>
    <w:rsid w:val="003B1DFB"/>
    <w:rsid w:val="004D4E39"/>
    <w:rsid w:val="00572193"/>
    <w:rsid w:val="006E3E00"/>
    <w:rsid w:val="0076298F"/>
    <w:rsid w:val="009E0525"/>
    <w:rsid w:val="00DA1360"/>
    <w:rsid w:val="00E1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1B3BA-32CC-4F94-93BF-FDFE8A49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D4E3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4D4E3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4D4E3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D4E39"/>
    <w:pPr>
      <w:keepNext/>
      <w:widowControl w:val="0"/>
      <w:jc w:val="center"/>
    </w:pPr>
    <w:rPr>
      <w:rFonts w:ascii="CG Times" w:hAnsi="CG Times"/>
      <w:sz w:val="22"/>
      <w:szCs w:val="24"/>
      <w:lang w:val="en-GB"/>
    </w:rPr>
  </w:style>
  <w:style w:type="paragraph" w:customStyle="1" w:styleId="NumriData">
    <w:name w:val="Numri_Data"/>
    <w:next w:val="Normal"/>
    <w:rsid w:val="004D4E3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D4E3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4D4E3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itulli">
    <w:name w:val="Titulli"/>
    <w:next w:val="Normal"/>
    <w:rsid w:val="004D4E3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4D4E3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4D4E39"/>
    <w:rPr>
      <w:rFonts w:ascii="CG Times" w:hAnsi="CG Times"/>
      <w:sz w:val="22"/>
      <w:szCs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 I G J</vt:lpstr>
    </vt:vector>
  </TitlesOfParts>
  <Company>QPZ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I G J</dc:title>
  <dc:subject/>
  <dc:creator>aferdita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