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106" w:rsidRPr="00DB4C7C" w:rsidRDefault="00482106" w:rsidP="00482106">
      <w:pPr>
        <w:pStyle w:val="Akti"/>
        <w:rPr>
          <w:rFonts w:ascii="Garamond" w:hAnsi="Garamond"/>
          <w:color w:val="auto"/>
          <w:sz w:val="24"/>
          <w:szCs w:val="24"/>
        </w:rPr>
      </w:pPr>
      <w:bookmarkStart w:id="0" w:name="_GoBack"/>
      <w:r w:rsidRPr="00DB4C7C">
        <w:rPr>
          <w:rFonts w:ascii="Garamond" w:hAnsi="Garamond"/>
          <w:color w:val="auto"/>
          <w:sz w:val="24"/>
          <w:szCs w:val="24"/>
        </w:rPr>
        <w:t>L I G J</w:t>
      </w:r>
    </w:p>
    <w:p w:rsidR="00482106" w:rsidRPr="00DB4C7C" w:rsidRDefault="00482106" w:rsidP="00482106">
      <w:pPr>
        <w:pStyle w:val="NumriData"/>
        <w:rPr>
          <w:rFonts w:ascii="Garamond" w:hAnsi="Garamond"/>
          <w:sz w:val="24"/>
          <w:szCs w:val="24"/>
        </w:rPr>
      </w:pPr>
      <w:r w:rsidRPr="00DB4C7C">
        <w:rPr>
          <w:rFonts w:ascii="Garamond" w:hAnsi="Garamond"/>
          <w:sz w:val="24"/>
          <w:szCs w:val="24"/>
        </w:rPr>
        <w:t>Nr.</w:t>
      </w:r>
      <w:r w:rsidR="00EC1764" w:rsidRPr="00DB4C7C">
        <w:rPr>
          <w:rFonts w:ascii="Garamond" w:hAnsi="Garamond"/>
          <w:sz w:val="24"/>
          <w:szCs w:val="24"/>
        </w:rPr>
        <w:t xml:space="preserve"> </w:t>
      </w:r>
      <w:r w:rsidRPr="00DB4C7C">
        <w:rPr>
          <w:rFonts w:ascii="Garamond" w:hAnsi="Garamond"/>
          <w:sz w:val="24"/>
          <w:szCs w:val="24"/>
        </w:rPr>
        <w:t>8093, datë 21.3.1996</w:t>
      </w:r>
    </w:p>
    <w:p w:rsidR="00482106" w:rsidRPr="00DB4C7C" w:rsidRDefault="00482106" w:rsidP="00482106">
      <w:pPr>
        <w:pStyle w:val="Paragrafi"/>
        <w:rPr>
          <w:rFonts w:ascii="Garamond" w:hAnsi="Garamond"/>
          <w:sz w:val="24"/>
          <w:szCs w:val="24"/>
        </w:rPr>
      </w:pPr>
    </w:p>
    <w:p w:rsidR="00482106" w:rsidRPr="00DB4C7C" w:rsidRDefault="00482106" w:rsidP="00482106">
      <w:pPr>
        <w:pStyle w:val="Titulli"/>
        <w:rPr>
          <w:rFonts w:ascii="Garamond" w:hAnsi="Garamond"/>
          <w:sz w:val="24"/>
          <w:szCs w:val="24"/>
        </w:rPr>
      </w:pPr>
      <w:r w:rsidRPr="00DB4C7C">
        <w:rPr>
          <w:rFonts w:ascii="Garamond" w:hAnsi="Garamond"/>
          <w:sz w:val="24"/>
          <w:szCs w:val="24"/>
        </w:rPr>
        <w:t>PËR REZERVAT UJORE</w:t>
      </w:r>
    </w:p>
    <w:p w:rsidR="00482106" w:rsidRPr="00DB4C7C" w:rsidRDefault="00522C13" w:rsidP="00AE27E9">
      <w:pPr>
        <w:pStyle w:val="Paragrafi"/>
        <w:jc w:val="center"/>
        <w:rPr>
          <w:rFonts w:ascii="Garamond" w:hAnsi="Garamond"/>
          <w:i/>
          <w:sz w:val="24"/>
          <w:szCs w:val="24"/>
        </w:rPr>
      </w:pPr>
      <w:r w:rsidRPr="00DB4C7C">
        <w:rPr>
          <w:rFonts w:ascii="Garamond" w:hAnsi="Garamond"/>
          <w:i/>
          <w:sz w:val="24"/>
          <w:szCs w:val="24"/>
        </w:rPr>
        <w:t>(Ndryshuar me ligjet</w:t>
      </w:r>
      <w:r w:rsidR="00AE27E9" w:rsidRPr="00DB4C7C">
        <w:rPr>
          <w:rFonts w:ascii="Garamond" w:hAnsi="Garamond"/>
          <w:i/>
          <w:sz w:val="24"/>
          <w:szCs w:val="24"/>
        </w:rPr>
        <w:t xml:space="preserve"> nr. 8375, datë 15.7.1998</w:t>
      </w:r>
      <w:r w:rsidR="00614090" w:rsidRPr="00DB4C7C">
        <w:rPr>
          <w:rFonts w:ascii="Garamond" w:hAnsi="Garamond"/>
          <w:i/>
          <w:sz w:val="24"/>
          <w:szCs w:val="24"/>
        </w:rPr>
        <w:t>; nr. 8605, datë 20.4.2000</w:t>
      </w:r>
      <w:r w:rsidRPr="00DB4C7C">
        <w:rPr>
          <w:rFonts w:ascii="Garamond" w:hAnsi="Garamond"/>
          <w:i/>
          <w:sz w:val="24"/>
          <w:szCs w:val="24"/>
        </w:rPr>
        <w:t>; nr. 8736, datë 1.2.2001</w:t>
      </w:r>
      <w:r w:rsidR="002E7BA3" w:rsidRPr="00DB4C7C">
        <w:rPr>
          <w:rFonts w:ascii="Garamond" w:hAnsi="Garamond"/>
          <w:i/>
          <w:sz w:val="24"/>
          <w:szCs w:val="24"/>
        </w:rPr>
        <w:t>; nr. 9837, datë 3.12.2007</w:t>
      </w:r>
      <w:r w:rsidR="00F456D2" w:rsidRPr="00DB4C7C">
        <w:rPr>
          <w:rFonts w:ascii="Garamond" w:hAnsi="Garamond"/>
          <w:i/>
          <w:sz w:val="24"/>
          <w:szCs w:val="24"/>
        </w:rPr>
        <w:t>; nr. 10137, datë 11.5.2009</w:t>
      </w:r>
      <w:r w:rsidR="00AE27E9" w:rsidRPr="00DB4C7C">
        <w:rPr>
          <w:rFonts w:ascii="Garamond" w:hAnsi="Garamond"/>
          <w:i/>
          <w:sz w:val="24"/>
          <w:szCs w:val="24"/>
        </w:rPr>
        <w:t>)</w:t>
      </w:r>
    </w:p>
    <w:p w:rsidR="00522C13" w:rsidRPr="00DB4C7C" w:rsidRDefault="00522C13" w:rsidP="00AE27E9">
      <w:pPr>
        <w:pStyle w:val="Paragrafi"/>
        <w:jc w:val="center"/>
        <w:rPr>
          <w:rFonts w:ascii="Garamond" w:hAnsi="Garamond"/>
          <w:i/>
          <w:sz w:val="24"/>
          <w:szCs w:val="24"/>
        </w:rPr>
      </w:pPr>
    </w:p>
    <w:p w:rsidR="00AE27E9" w:rsidRPr="00DB4C7C" w:rsidRDefault="00AE27E9" w:rsidP="00AE27E9">
      <w:pPr>
        <w:pStyle w:val="Paragrafi"/>
        <w:jc w:val="right"/>
        <w:rPr>
          <w:rFonts w:ascii="Garamond" w:hAnsi="Garamond"/>
          <w:i/>
          <w:sz w:val="24"/>
          <w:szCs w:val="24"/>
        </w:rPr>
      </w:pPr>
      <w:r w:rsidRPr="00DB4C7C">
        <w:rPr>
          <w:rFonts w:ascii="Garamond" w:hAnsi="Garamond"/>
          <w:i/>
          <w:sz w:val="24"/>
          <w:szCs w:val="24"/>
        </w:rPr>
        <w:t>(i përditësuar)</w:t>
      </w:r>
    </w:p>
    <w:p w:rsidR="00AE27E9" w:rsidRPr="00DB4C7C" w:rsidRDefault="00AE27E9" w:rsidP="00482106">
      <w:pPr>
        <w:pStyle w:val="Paragrafi"/>
        <w:rPr>
          <w:rFonts w:ascii="Garamond" w:hAnsi="Garamond"/>
          <w:sz w:val="24"/>
          <w:szCs w:val="24"/>
        </w:rPr>
      </w:pPr>
    </w:p>
    <w:p w:rsidR="00482106" w:rsidRPr="00DB4C7C" w:rsidRDefault="00482106" w:rsidP="00482106">
      <w:pPr>
        <w:pStyle w:val="BazLigjPropozues"/>
        <w:rPr>
          <w:rFonts w:ascii="Garamond" w:hAnsi="Garamond"/>
          <w:color w:val="auto"/>
          <w:sz w:val="24"/>
          <w:szCs w:val="24"/>
        </w:rPr>
      </w:pPr>
      <w:r w:rsidRPr="00DB4C7C">
        <w:rPr>
          <w:rFonts w:ascii="Garamond" w:hAnsi="Garamond"/>
          <w:color w:val="auto"/>
          <w:sz w:val="24"/>
          <w:szCs w:val="24"/>
        </w:rPr>
        <w:t>Në mbështetje të nenit 16 të ligjit nr.</w:t>
      </w:r>
      <w:r w:rsidR="00EC1764" w:rsidRPr="00DB4C7C">
        <w:rPr>
          <w:rFonts w:ascii="Garamond" w:hAnsi="Garamond"/>
          <w:color w:val="auto"/>
          <w:sz w:val="24"/>
          <w:szCs w:val="24"/>
        </w:rPr>
        <w:t xml:space="preserve"> </w:t>
      </w:r>
      <w:r w:rsidRPr="00DB4C7C">
        <w:rPr>
          <w:rFonts w:ascii="Garamond" w:hAnsi="Garamond"/>
          <w:color w:val="auto"/>
          <w:sz w:val="24"/>
          <w:szCs w:val="24"/>
        </w:rPr>
        <w:t>7491, datë 29.4.1991 “Për dispozitat kryesore kushtetuse”, me propozimin e Këshillit të Ministrave,</w:t>
      </w:r>
    </w:p>
    <w:p w:rsidR="00482106" w:rsidRPr="00DB4C7C" w:rsidRDefault="00482106" w:rsidP="00482106">
      <w:pPr>
        <w:pStyle w:val="Paragrafi"/>
        <w:rPr>
          <w:rFonts w:ascii="Garamond" w:hAnsi="Garamond"/>
          <w:sz w:val="24"/>
          <w:szCs w:val="24"/>
        </w:rPr>
      </w:pPr>
    </w:p>
    <w:p w:rsidR="00482106" w:rsidRPr="00DB4C7C" w:rsidRDefault="00482106" w:rsidP="00482106">
      <w:pPr>
        <w:pStyle w:val="Institucioni"/>
        <w:rPr>
          <w:rFonts w:ascii="Garamond" w:hAnsi="Garamond"/>
          <w:sz w:val="24"/>
          <w:szCs w:val="24"/>
        </w:rPr>
      </w:pPr>
      <w:r w:rsidRPr="00DB4C7C">
        <w:rPr>
          <w:rFonts w:ascii="Garamond" w:hAnsi="Garamond"/>
          <w:sz w:val="24"/>
          <w:szCs w:val="24"/>
        </w:rPr>
        <w:t>KUVENDI POPULLOR</w:t>
      </w:r>
    </w:p>
    <w:p w:rsidR="00482106" w:rsidRPr="00DB4C7C" w:rsidRDefault="00482106" w:rsidP="00482106">
      <w:pPr>
        <w:pStyle w:val="Institucioni"/>
        <w:rPr>
          <w:rFonts w:ascii="Garamond" w:hAnsi="Garamond"/>
          <w:sz w:val="24"/>
          <w:szCs w:val="24"/>
        </w:rPr>
      </w:pPr>
      <w:r w:rsidRPr="00DB4C7C">
        <w:rPr>
          <w:rFonts w:ascii="Garamond" w:hAnsi="Garamond"/>
          <w:sz w:val="24"/>
          <w:szCs w:val="24"/>
        </w:rPr>
        <w:t>I REPUBLIKËS SË SHQIPËRISË</w:t>
      </w:r>
    </w:p>
    <w:p w:rsidR="00482106" w:rsidRPr="00DB4C7C" w:rsidRDefault="00482106" w:rsidP="00482106">
      <w:pPr>
        <w:pStyle w:val="Paragrafi"/>
        <w:rPr>
          <w:rFonts w:ascii="Garamond" w:hAnsi="Garamond"/>
          <w:sz w:val="24"/>
          <w:szCs w:val="24"/>
        </w:rPr>
      </w:pPr>
    </w:p>
    <w:p w:rsidR="00482106" w:rsidRPr="00DB4C7C" w:rsidRDefault="00482106" w:rsidP="00482106">
      <w:pPr>
        <w:pStyle w:val="VENDOSI"/>
        <w:rPr>
          <w:rFonts w:ascii="Garamond" w:hAnsi="Garamond"/>
          <w:sz w:val="24"/>
          <w:szCs w:val="24"/>
        </w:rPr>
      </w:pPr>
      <w:r w:rsidRPr="00DB4C7C">
        <w:rPr>
          <w:rFonts w:ascii="Garamond" w:hAnsi="Garamond"/>
          <w:sz w:val="24"/>
          <w:szCs w:val="24"/>
        </w:rPr>
        <w:t>V E N D O S I:</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DISPOZITA TË PËRGJITHSHME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Qëllimi i ligjit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Ky ligj ka për qëllim:</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të sigurojë ruajtjen, zhvillimin dhe shfrytëzimin sa më racional të rezervave ujore, të domosdoshme për jetën dhe për zhvillimin socialekonomik të vendit;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të sigurojë shpërndarjen drejt të rezervave ujore, sipas qëllimeve të përdorimit dhe drejtimin e administrimin e efektshëm të tyre;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të sigurojë mbrojtjen e rezervave ujore nga ndotjet, shpërdorimet dhe harxhimet mbi nevojat faktike;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të përcaktojë kuadrin institucional në nivel kombëtar e në nivel basenesh, për vënien në jetë të një politike kombëtare lidhur me drejtimin dhe administrimin e burimeve ujore në të mirë të popullsisë dhe interesave sociale e ekonomike të vendit.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Përkufizime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Në kuptim të këtij ligji: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1. “Rezervat ujore” janë të gjitha ujërat e brendshme detare, sipërfaqësore e nëntokësore, së bashku me shtresat ujëmbajtëse dhe reshjet atmosferike nën juridiksionin dhe kontrollin e Republikës së Shqipërisë.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“Shtrati natyror i rrjedhës së përhershme a të përkohshme” është pjesa e tokës që mbulohet nga uji deri në nivelin maksimal të moskapërderdhjes anash.</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“Shtrati i rrjedhës”, përgjatë të cilit rrjedhin zakonisht ujërat e reshjeve, është sipërfaqja mesatare ujore gjatë një sezoni reshjesh mesatare vjetore 25-vjeçare.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4. “Shtrati i liqeneve, pellgjeve dhe rezervave sipërfaqësore” është sipërfaqja e tokës e mbuluar me ujë, kur arrihet niveli maksimal 25-vjeçar.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5. “Brigjet” janë rripa anësorë të tokës përgjatë deteve, liqeneve, rezervuarëve, lagunave dhe pellgjeve, si dhe përgjatë rrjedhës së shtratit të lumenjve e përrenjve, që në funksion të përdorimit përfshijnë si minimum dy zona: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a) me gjerësi 5 m në drejtim normal me tokën nga brinja e sipërme e shtratit natyror në </w:t>
      </w:r>
      <w:r w:rsidRPr="00DB4C7C">
        <w:rPr>
          <w:rFonts w:ascii="Garamond" w:hAnsi="Garamond"/>
          <w:sz w:val="24"/>
          <w:szCs w:val="24"/>
        </w:rPr>
        <w:lastRenderedPageBreak/>
        <w:t>brigjet e pjerrët dhe 20 m nga vija e nivelit maksimal 25-vjeçar të ujit në brigjet e sheshta, që përdoret për qëllime publike me dispozita të veçanta;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me gjerësi 100 m në drejtim normal me tokën nga brinja e sipërme e shtratit natyror në brigjet e pjerrëta dhe 200 m nga vija e nivelit maksimal 25-vjeçar të ujit në brigjet e sheshta, në të cilën çdo veprimtari e zhvilluar përcaktohet nga autoritetet e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Kufiri i ndarjes së bregut të pjerrët me bregun e sheshtë është pjerrësia 10 për qind në drejtim normal me bregun.</w:t>
      </w:r>
    </w:p>
    <w:p w:rsidR="00482106" w:rsidRPr="00DB4C7C" w:rsidRDefault="00482106" w:rsidP="00482106">
      <w:pPr>
        <w:pStyle w:val="Paragrafi"/>
        <w:rPr>
          <w:rFonts w:ascii="Garamond" w:hAnsi="Garamond"/>
          <w:sz w:val="24"/>
          <w:szCs w:val="24"/>
        </w:rPr>
      </w:pPr>
      <w:r w:rsidRPr="00DB4C7C">
        <w:rPr>
          <w:rFonts w:ascii="Garamond" w:hAnsi="Garamond"/>
          <w:sz w:val="24"/>
          <w:szCs w:val="24"/>
        </w:rPr>
        <w:t>Gjerësia e të dy zonave, e përcaktuar më lart, mund të rritet me dispozita të veçanta vetëm kur kushtet topografike a të rezervave ujore të shtrateve ose brigjeve të lumenjve e bëjnë këtë të nevojshme për sigurinë e jetës dhe pronës.</w:t>
      </w:r>
    </w:p>
    <w:p w:rsidR="00482106" w:rsidRPr="00DB4C7C" w:rsidRDefault="00482106" w:rsidP="00482106">
      <w:pPr>
        <w:pStyle w:val="Paragrafi"/>
        <w:rPr>
          <w:rFonts w:ascii="Garamond" w:hAnsi="Garamond"/>
          <w:sz w:val="24"/>
          <w:szCs w:val="24"/>
        </w:rPr>
      </w:pPr>
      <w:r w:rsidRPr="00DB4C7C">
        <w:rPr>
          <w:rFonts w:ascii="Garamond" w:hAnsi="Garamond"/>
          <w:sz w:val="24"/>
          <w:szCs w:val="24"/>
        </w:rPr>
        <w:t>6. “Basen ujëmbledhës” është sipërfaqja e tokës brenda së cilës uji, pasi konvergon në një rrjedhë të vetme nëpërmjet një rrjeti rrjedhash sipërfaqësore e nëntokësore, derdhet në det. Kufijtë gjeografikë të basenit ujëmbledhës përcaktohen nga hartat topografike sipas vijave ujëndarëse.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7. “Përdorues” quhet çdo rreth, bashki, fshat, komunë, shoqatë e përdoruesve të ujit, ndërmarrje shtetërore a private, person fizik dhe juridik që merret me eksplorimin, prodhimin, përdorimin e rezervave ujore dhe shkarkon ujëra të tepërta, të përdorura ose substanca të tjera.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8. “Shkarkim” do të thotë çdo derdhje a depozitim, drejtëpërsëdrejti a tërhorazi, i ujërave të tepërta, të përdorura, të zeza, mbeturinave, produkteve e nënprodukteve kimike, industriale a substancave të tjera, pavarësisht nga natyra e tyre, në rezervat ujore në tokë, nëntokë apo vende të gërmuara.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9. “Ndotja e ujit” është veprimi dhe ndikimi i futjes së materialeve të ngurta, të gazëta, të lëngëta, qenieve të gjalla dhe formave të energjisë në ujë, që drejtpërdrejt a tërthorazi ndryshojnë cilësinë e ujit, duke rrezikuar kështu përdorimin e tij të mëtejshëm.</w:t>
      </w:r>
    </w:p>
    <w:p w:rsidR="00482106" w:rsidRPr="00DB4C7C" w:rsidRDefault="00482106" w:rsidP="00482106">
      <w:pPr>
        <w:pStyle w:val="Paragrafi"/>
        <w:rPr>
          <w:rFonts w:ascii="Garamond" w:hAnsi="Garamond"/>
          <w:sz w:val="24"/>
          <w:szCs w:val="24"/>
        </w:rPr>
      </w:pPr>
      <w:r w:rsidRPr="00DB4C7C">
        <w:rPr>
          <w:rFonts w:ascii="Garamond" w:hAnsi="Garamond"/>
          <w:sz w:val="24"/>
          <w:szCs w:val="24"/>
        </w:rPr>
        <w:t>10. “Leje” është një e drejtë e dhënë me shkrim nga organet e përcaktuara në këtë ligj për të përdorur një sasi uji ose shkarkim për një qëllim dhe një kohë të caktuar. Anulimi i lejes bëhet sipas nenit 23.</w:t>
      </w:r>
    </w:p>
    <w:p w:rsidR="00482106" w:rsidRPr="00DB4C7C" w:rsidRDefault="00482106" w:rsidP="00482106">
      <w:pPr>
        <w:pStyle w:val="Paragrafi"/>
        <w:rPr>
          <w:rFonts w:ascii="Garamond" w:hAnsi="Garamond"/>
          <w:sz w:val="24"/>
          <w:szCs w:val="24"/>
        </w:rPr>
      </w:pPr>
      <w:r w:rsidRPr="00DB4C7C">
        <w:rPr>
          <w:rFonts w:ascii="Garamond" w:hAnsi="Garamond"/>
          <w:sz w:val="24"/>
          <w:szCs w:val="24"/>
        </w:rPr>
        <w:t>11. “Autorizim” do të thotë leje me shkrim nga organet e përcaktuara në këtë ligj që lejon mbajtësin e tij të kryejë kërkime, studime, eksplorime ose veprimtari të tjera të këtij lloji, ku përdorimi a shkarkimi i ujit nuk është qëllimi i dhënies së autorizimit.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12. “Licencë” është një e drejtë me shkrim që merret nga organet kompetente të përcaktuara sipas dispozitave ligjore, që e lejon mbajtësin e saj të kryejë veprimtari profesionale në fushat e zbatimit të këtij ligji.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13. “Koncesion” është një formë kontrate me shkrim, me të cilën organet e përcaktuara në këtë ligj i lejojnë mbajtësit të tij të gëzojë një të drejtë ekskluzive për përdorimin e rezervave ujore, ose të kryejë shkarkime siç specifikohet në kushtet e koncesionit. Përdorimi i rezervave ujore dhe shkarkimi prezupozojnë që mbajtësi i koncensionit të jetë i pajisur me licencat përkatëse për veprimtaritë e përcaktuara në koncesion.</w:t>
      </w:r>
    </w:p>
    <w:p w:rsidR="00482106" w:rsidRPr="00DB4C7C" w:rsidRDefault="00482106" w:rsidP="00482106">
      <w:pPr>
        <w:pStyle w:val="Paragrafi"/>
        <w:rPr>
          <w:rFonts w:ascii="Garamond" w:hAnsi="Garamond"/>
          <w:sz w:val="24"/>
          <w:szCs w:val="24"/>
        </w:rPr>
      </w:pPr>
      <w:r w:rsidRPr="00DB4C7C">
        <w:rPr>
          <w:rFonts w:ascii="Garamond" w:hAnsi="Garamond"/>
          <w:sz w:val="24"/>
          <w:szCs w:val="24"/>
        </w:rPr>
        <w:t>14. “Strategjia kombëtare e ujërave” është: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(i) përcaktimi i objektivave kombëtare në fushën e rezervave ujore, i strukturave institucionale për zbatimin e strategjisë, duke përfshirë kuadrin ligjor, rregullator e teknik dhe caktimin e mekanizmave bashkërendues;</w:t>
      </w:r>
    </w:p>
    <w:p w:rsidR="00482106" w:rsidRPr="00DB4C7C" w:rsidRDefault="00482106" w:rsidP="00482106">
      <w:pPr>
        <w:pStyle w:val="Paragrafi"/>
        <w:rPr>
          <w:rFonts w:ascii="Garamond" w:hAnsi="Garamond"/>
          <w:sz w:val="24"/>
          <w:szCs w:val="24"/>
        </w:rPr>
      </w:pPr>
      <w:r w:rsidRPr="00DB4C7C">
        <w:rPr>
          <w:rFonts w:ascii="Garamond" w:hAnsi="Garamond"/>
          <w:sz w:val="24"/>
          <w:szCs w:val="24"/>
        </w:rPr>
        <w:t>(ii) plotësimin e kërkesave për ujë të balancuara e bashkërenduara me zhvillimin kombëtar, rajonal e sektorial, duke marrë parasysh mundësinë e shfrytëzimit të rezervave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(iii) identifikimi i programeve dhe projekteve parësore për zbatim</w:t>
      </w:r>
      <w:r w:rsidR="0021424B" w:rsidRPr="00DB4C7C">
        <w:rPr>
          <w:rFonts w:ascii="Garamond" w:hAnsi="Garamond"/>
          <w:sz w:val="24"/>
          <w:szCs w:val="24"/>
        </w:rPr>
        <w:t xml:space="preserve">in e strategjisë afatshkurtër, </w:t>
      </w:r>
      <w:r w:rsidRPr="00DB4C7C">
        <w:rPr>
          <w:rFonts w:ascii="Garamond" w:hAnsi="Garamond"/>
          <w:sz w:val="24"/>
          <w:szCs w:val="24"/>
        </w:rPr>
        <w:t>afatmesëm e afatgjatë;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(iiii) ruajtja dhe racionalizimi i përdorimit të ujit në harmoni me mjedisin dhe rezervat e tjera natyrore;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15. “Autoriteti i ujit” është: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(i) Këshilli i basenit, autoriteti i të cilit ushtrohet brenda kufijve të një baseni;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(ii) Këshilli Kombëtar i Ujit dhe sekretariati teknik i tij, autoriteti i të cilëve ushtrohet në gjithë territorin e Republikës së Shqipërisë.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16. “Përdorimi i lirë i ujit” quhet ai që mund të kryhet pa ndonjë formalitet paraprak administrativ.</w:t>
      </w:r>
    </w:p>
    <w:p w:rsidR="00482106" w:rsidRPr="00DB4C7C" w:rsidRDefault="0021424B" w:rsidP="00482106">
      <w:pPr>
        <w:pStyle w:val="Paragrafi"/>
        <w:rPr>
          <w:rFonts w:ascii="Garamond" w:hAnsi="Garamond"/>
          <w:sz w:val="24"/>
          <w:szCs w:val="24"/>
        </w:rPr>
      </w:pPr>
      <w:r w:rsidRPr="00DB4C7C">
        <w:rPr>
          <w:rFonts w:ascii="Garamond" w:hAnsi="Garamond"/>
          <w:sz w:val="24"/>
          <w:szCs w:val="24"/>
        </w:rPr>
        <w:t xml:space="preserve">17. </w:t>
      </w:r>
      <w:r w:rsidR="00482106" w:rsidRPr="00DB4C7C">
        <w:rPr>
          <w:rFonts w:ascii="Garamond" w:hAnsi="Garamond"/>
          <w:sz w:val="24"/>
          <w:szCs w:val="24"/>
        </w:rPr>
        <w:t>“Efektet e dëmshme të ujit” janë dëmtimet e shkaktuara nga përmbytjet dhe plotat e jashtëzakonshme, kripëzimet e tepërta, gërryerjet, errozioni i tokës, mbushjet materiale të ngurta etj.</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Pronësia shtetërore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Janë pronë shtetërore: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Të gjitha rezervat ujore të Republikës së Shqipërisë, të përcaktuara në nenin 2, paragrafi 1, të këtij ligji.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Gjithë shtretërit dhe brigjet e lumenjve, përrenjve a rrjedhjeve të tjera ujore, të përhershme a të përkohshme, kanaleve, liqeneve, hauzeve, lagunave dhe rezervuareve, natyrorë apo artificialë, ishujt dhe grumbullimet e rërës, gurëve dhe dherave në shtretër të lumenjve, liqeneve dhe rezervuareve, si dhe formacionet gjeologjike të ujërave nëntokësorë.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Të gjitha objektet dhe veprat hidroteknike të kryera nga shteti, si digat, sistemet e ujitjes, kullimit, lundrimit, ujësjellësit dhe kanalizimet e veprat përkatëse të tyre.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Toka e krijuar nga tërheqja e ujit ose përparimi i tokës në dëm të ujit është pronë shtetërore.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E drejta e pronësisë së shtetit, për sa flitet në pikën 1 të këtij neni,</w:t>
      </w:r>
      <w:r w:rsidR="0021424B" w:rsidRPr="00DB4C7C">
        <w:rPr>
          <w:rFonts w:ascii="Garamond" w:hAnsi="Garamond"/>
          <w:sz w:val="24"/>
          <w:szCs w:val="24"/>
        </w:rPr>
        <w:t xml:space="preserve"> </w:t>
      </w:r>
      <w:r w:rsidRPr="00DB4C7C">
        <w:rPr>
          <w:rFonts w:ascii="Garamond" w:hAnsi="Garamond"/>
          <w:sz w:val="24"/>
          <w:szCs w:val="24"/>
        </w:rPr>
        <w:t>është e patjetërsueshme dhe e paparashkrueshme.</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II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ADMINISTRIMI I REZERVAVE UJORE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Parimet e administrimit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Administrimi publik i ujit bazohet në parimet e mëposhtme: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Në respektimin e integritetit të basenit ujëmbajtës, duke mbajtur parasysh kërkesat socialekonomike për rezervat ujore dhe duke mbrojtur e ruajtur cilësinë e këtyre rezervave për brezat e ardhshëm dhe mbrojtjen e mjedisit.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Në integrimin e kontrollit publik mbi rezervat ujore me planifikimin territorial dhe me projektet e zhvillimit social-ekonomik në nivel kombëtar, rajonal e lokal.</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Në përdorimin racional të rezervave ujore dhe në shkarkimin e kontrolluar.</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Organet e administrimit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Administrimi i burimeve ujore në Republikën e Shqipërisë kryhet nga Këshilli Kombëtar i Ujit (KKU) dhe nga sekretariati teknik në nivel kombëtar, si dhe nga autoritetet e baseneve në nivel lokal e nga agjenci a organizma të tjerë që mund të caktojë KKU.</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Këshilli i Ministrave përcakton përbërjen e Këshillit Kombëtar të Ujit, duke përfaqësuar në të organet dhe institucionet qendrore që kanë si veprimtari kryesore ujin.</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Këshilli Kombëtar i Ujit përcakton përbërjen e sekretariatit teknik të ujit dhe të këshillave të baseneve.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4. Për administrimin e ujërave kufitare, me propozimin e KKU, Këshilli i Ministrave emëron një komision të posaçëm që administron marrëdhëniet për këto ujëra me shtetet kufitare, duke u bazuar në legjislacionin shqiptar dhe në konventat përkatës ndërkombëtare.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lastRenderedPageBreak/>
        <w:t>Neni 6</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Këshilli Kombëtar i Ujit dhe detyrat e tij</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Këshilli Kombëtar i Ujit (KKU) është organi qendror vendimor për administrimin e rezervave ujore. Këshilli Kombëtar i Ujit drejtohet nga Kryetari i Këshillit të Ministrave.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Këshilli Kombëtar i Ujit ka për detyrë: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Të propozojë projektligje dhe akte nënligjore për çdo lloj veprimtarie në fushën e rezervave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Të përgatitë kuadrin ligjor, teknik e rregullator për zbatimin e këtij ligji, si dhe të nxjerrë udhëzime e të ndërmarrë veprime të tjera të nevojshme për zbatimin e planit kombëtar të rezervave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Të drejtojë dhe miratojë planet e baseneve ujëmbledhëse.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Të japë miratimin për planet dhe projektet ndërrajonale e kombëtare në fushën e bujqësisë, urbanistikës, zhvillimit industrial e territorial, në atë masë që këto plane dhe projekte kanë lidhje me planifikimin, administrimin e ruajtjen e rezervave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 Të përcaktojë kufijtë territorialë të zonave përkatëse të baseneve ujëmbledhëse në gjithë vendin dhe të përcaktojë vendodhjen ku do të jetë qendra e basenit dhe ku do të mbahet regjistri i ujërave.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dh) Të krijojë organe a njësi organizative të varura nga Këshilli për të lehtësuar administrimin e rezervave ujore dhe për zbatimin e këtij ligji.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e) Të propozojë e adaptojë masa të përshtatshme për zbatimin e çdo marrëveshjeje ndërkombëtare e konvente për resurset ujore, në të cilën Republika e Shqipërisë është palë nënshkruese.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ë) Të miratojë dhënien e koncensioneve për rezervat ujore në rastet e parashikuara nga dispozita e Këshillit të Ministrave. Kur këto rezerva kanë rëndësi kombëtare, marrëveshja hyn në fuqi pas ratifikimit nga Kuvendi Popullor.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Këshilli Kombëtar i Ujit mund të kryejë edhe funksione të tjera që i ngarkohen me akte të veçanta të Këshillit të Ministrave.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KKU ka të drejtë të kërkojë nga ministritë, komitetet, agjencitë dhe gjithë njësitë e tjera shtetërore informacione, të dhëna, analiza ose mbështetje tekniko-konsultative të nevojshme që KKU të përgatitë strategjinë kombëtare të ujit dhe planin kombëtar të rezervave ujore.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7</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Sekretariati teknik</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Sekretariati teknik është organ ekzekutiv i Këshillit Kombëtar të Ujit, i cili krijohet me vendim të Këshillit të Ministrave dhe ka për detyrë: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Të zbatojë politikën kombëtare të rezervave ujore të miratuara nga KKU.</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Të zbatojë dispozitat e këtij ligji.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Të përpilojë inventarin qendror të rezervave ujore si në aspektin e tyre sasior, ashtu edhe atë cilësor, sipas rregullave që vendos KKU.</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Të japë leje dhe autorizime për përdorimin e ujit dhe për shkarkimet, kur veprimtaria kryhet jashtë kufirit të një baseni të vetëm.</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 Të nxitë pjesëmarrësit e përdoruesve të ujit në drejtimin dhe administrimin e rezervave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dh) Të zbatojë dispozitat e marrëveshjeve ndërkombëtare për rezervat ujore transkufitare, palë e të cilave është edhe Republika e Shqipërisë.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e) Të nxjerrë raporte dhe të japë opinione për çështjet që kanë të bëjnë me rezervat ujore dhe t’ia parashtrojë KKU për miratim. Dikasteret, institucionet kërkimore-shkencore dhe organet e tjera shtetërore detyrohen t’i përgjigjen në kohën e duhur këkesave të sekretariatit teknik për informacion, asistencën ose për mbledhjen e të dhënave të nevojshme për përgatitjen e studimeve.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ë) Të nxitë studime e kërkime për zhvillimin e novacioneve teknike që lidhen me përdorimin, zbulimin, shfrytëzimin, ruajtjen, riciklimin, trajtimin, mbrojtjen, administrimin dhe përdorimin efikas të rezervave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f) Në bashkëpunim me institucionet kërkimore-shkencore, të përcaktojë fushat e kërkimit dhe studimit për rezervat ujore, si dhe fondet përkatëse për to.</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8</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Këshillat e baseneve ujëmbledhës</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Këshillat e baseneve ujëmbledhës (KBU) janë autoritete lokale përgjegjëse për administrimin e rezervave ujore në basenet përkatëse.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Në çdo basen lumi ose grup-basenesh lumenjsh të Republikës së Shqipërisë krijohet këshilli i basenit, me të vetmet kufizime që rrjedhin nga marrëveshjet ndërkombëtare. Këshilli i basenit ka status juridik dhe varet nga sekretariati teknik i KKU.</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Përbërja, të drejtat dhe detyrat e këshillave të baseneve caktohen nga KKU.</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III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STRATEGJIA KOMBËTARE E UJIT DHE PLANIFIKIMI I REZERVAVE UJORE</w:t>
      </w:r>
    </w:p>
    <w:p w:rsidR="00482106" w:rsidRPr="00DB4C7C" w:rsidRDefault="00482106" w:rsidP="00482106">
      <w:pPr>
        <w:pStyle w:val="NeniNr"/>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9</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Strategjia kombëtare e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Strategjia kombëtare e ujit hartohet nga institucione të specializuara, nën drejtimin e sekretariatit teknik, dhe miratohet nga Këshilli Kombëtar i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10</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Planifikimi i rezervave ujore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Plani kombëtar i rezervave ujore dhe plani i rezervave ujore të baseneve ujëmbledhës është detajimi i vendimeve të adoptuara nga Këshilli Kombëtar i Ujit për zbatimin e strategjisë kombëtare të ujit. Shtrirja territoriale dhe dispozitat për zbatimin e këtyre planeve do të përcaktohen në aktet e nxjerra nga KKU.</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Planet e lartpërmendura janë publike dhe të detyrueshme. Ato bashkërendohen me planet e tjera, të cilat mund të ndikohen reciprokisht. Procedurat e përpunimit, rishikimit dhe miratimit të planeve të rezervave ujore përcaktohen me rregullore.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IV</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E DREJTA PËR TË PËRDORUR UJIN</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11</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Qëllimet e përdorimit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Uji do të përdoret për këto qëllime: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Shtëpiake, komunale, bujqësore (duke përfshirë ujitjen dhe ujin për blegtorinë), akuakulturë, peshkim, transport ujor, industriale, prodhim, hidroenergjie, tregtare, turizëm, argëtim (duke përfshirë lundrimin për zbavitje) dhe për qëllime të tjera, që miratohen nga Këshilli Kombëtar i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12</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Kushtet dhe regjimet e përdorimit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Askush nuk ka të drejtë ta përdorë ujin pa leje, autorizim ose koncesion të lëshuar nga autoritetet e ujit, përveç rasteve të parashikuara në nenin 13.</w:t>
      </w:r>
    </w:p>
    <w:p w:rsidR="00482106" w:rsidRPr="00DB4C7C" w:rsidRDefault="00482106" w:rsidP="00482106">
      <w:pPr>
        <w:pStyle w:val="Paragrafi"/>
        <w:rPr>
          <w:rFonts w:ascii="Garamond" w:hAnsi="Garamond"/>
          <w:sz w:val="24"/>
          <w:szCs w:val="24"/>
        </w:rPr>
      </w:pPr>
      <w:r w:rsidRPr="00DB4C7C">
        <w:rPr>
          <w:rFonts w:ascii="Garamond" w:hAnsi="Garamond"/>
          <w:sz w:val="24"/>
          <w:szCs w:val="24"/>
        </w:rPr>
        <w:t>Përdorimi i rezervave natyrore të ujit i nënshtrohet kontrollit administrativ të autoriteteve të ujit. Autoritetet e ujit respektojnë 4 regjimet e mëposhtme që rregullojnë administrimin e rezervave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përdorimi i lirë i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përdorimi i ujit me leje;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përdorimi i ujit me autorizim;</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përdorimi i ujit mbi bazë koncesioni.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13</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Përdorimi i lirë i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Çdokush ka të drejtë t’i përdorë burimet sipërfaqësore ujore lirisht për të pirë, për nevoja të tjera shtëpiake, të blegtorisë, pa tejkaluar nevojat, sasitë e nevojshme për plotësimin e nevojave individuale dhe familjare të përdoruesit dhe në përputhje me ligjet përkatëse dhe planet e këshillave të baseneve.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Çdokush ka të drejtë të përdorë lirisht ujërat e brigjeve për të bërë banjë, si dhe ushtrimin e sporteve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Çdokush ka të drejtë të përdorë lirisht ujërat e shirave që bien në tokë në pronësi private, me kusht që ky ujë të mos të grumbullohet me instalime artificiale.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4. Autoritetet e ujit mund të kufizojnë përdorimin e lirë të ujit në gjithë vendin ose në zona të veçanta në periudhat e mungesës së ujit, të dëmtimeve të cilësisë së tij ose të përhapjes së sëmundjeve që shkaktohen nga uji.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14</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Përdorimi me leje i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Veprimtaritë e mëposhtme do të kryhen brenda territorit të Republikës së Shqipërisë, mbi bazën e një leje administrative të lëshuar nga autoritetet e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Përdorimi i ujit, kur ky realizohet me instalime të përhershme.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Ujitja.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Blegtoria.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Akuakultura.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d) Përdorime industriale të ujit, duke përfshirë minierat. </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dh) Shfrytëzimi i ujërave nëntokësorë për qëllime të ndryshme, duke përfshirë edhe ato shtëpiake.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e) Mbjellja e pemëve ose e bimëve në brigjet e lumenjve e përrenjve, kur ato përbëjnë një pengesë për rrjedhjen natyrore të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ë) Nxjerrja e inerteve nga shtretërit dhe brigjet e lumenjve, përrenjve dhe rezervuareve, qofshin me ose pa ujë.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Përdorimet e mëposhtme kërkojnë leje përkatëse të Këshillit Kombëtar të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Lundrueshmëria.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Ndërtimi i strukturave ankoruese dhe portuale.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Autoritetet e ujit përcaktojnë rezervat ujore ku ndalohet veprimtaria e peshkimit.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Mbrojtja, përdorimi dhe shfrytëzimi i zonave të peshkimit, si dhe programet që kanë të bëjnë me ripërtëritjen e resurseve të peshkimit, realizohen në përputhje me dispozitat ligjore përkatëse dhe me ato të mbrojtjes e ruajtjes së mjedisit.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4. Çdo veprimtari që nuk përfshihet në këtë nen, nuk përjashton përdorimin e rezervave ujore pa një leje në përputhje me dispozitat e këtij ligji.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lastRenderedPageBreak/>
        <w:t>Neni 15</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Përdorimi me autorizim i ujit</w:t>
      </w:r>
    </w:p>
    <w:p w:rsidR="00AE27E9" w:rsidRPr="00DB4C7C" w:rsidRDefault="00AE27E9" w:rsidP="00AE27E9">
      <w:pPr>
        <w:pStyle w:val="Paragrafi"/>
        <w:jc w:val="center"/>
        <w:rPr>
          <w:rFonts w:ascii="Garamond" w:hAnsi="Garamond"/>
          <w:i/>
          <w:sz w:val="24"/>
          <w:szCs w:val="24"/>
        </w:rPr>
      </w:pPr>
      <w:r w:rsidRPr="00DB4C7C">
        <w:rPr>
          <w:rFonts w:ascii="Garamond" w:hAnsi="Garamond"/>
          <w:i/>
          <w:sz w:val="24"/>
          <w:szCs w:val="24"/>
        </w:rPr>
        <w:t>(</w:t>
      </w:r>
      <w:r w:rsidR="00921EB1" w:rsidRPr="00DB4C7C">
        <w:rPr>
          <w:rFonts w:ascii="Garamond" w:hAnsi="Garamond"/>
          <w:i/>
          <w:sz w:val="24"/>
          <w:szCs w:val="24"/>
        </w:rPr>
        <w:t xml:space="preserve">Shtuar fjali </w:t>
      </w:r>
      <w:r w:rsidRPr="00DB4C7C">
        <w:rPr>
          <w:rFonts w:ascii="Garamond" w:hAnsi="Garamond"/>
          <w:i/>
          <w:sz w:val="24"/>
          <w:szCs w:val="24"/>
        </w:rPr>
        <w:t>me ligjin nr. 8375, datë 15.7.1998)</w:t>
      </w:r>
    </w:p>
    <w:p w:rsidR="00482106" w:rsidRPr="00DB4C7C" w:rsidRDefault="00482106" w:rsidP="00482106">
      <w:pPr>
        <w:pStyle w:val="Paragrafi"/>
        <w:rPr>
          <w:rFonts w:ascii="Garamond" w:hAnsi="Garamond"/>
          <w:sz w:val="24"/>
          <w:szCs w:val="24"/>
        </w:rPr>
      </w:pPr>
    </w:p>
    <w:p w:rsidR="00AE27E9" w:rsidRPr="00DB4C7C" w:rsidRDefault="00482106" w:rsidP="00921EB1">
      <w:pPr>
        <w:pStyle w:val="Paragrafi"/>
        <w:rPr>
          <w:rFonts w:ascii="Garamond" w:hAnsi="Garamond"/>
          <w:sz w:val="24"/>
          <w:szCs w:val="24"/>
        </w:rPr>
      </w:pPr>
      <w:r w:rsidRPr="00DB4C7C">
        <w:rPr>
          <w:rFonts w:ascii="Garamond" w:hAnsi="Garamond"/>
          <w:sz w:val="24"/>
          <w:szCs w:val="24"/>
        </w:rPr>
        <w:t>Të gjitha llojet e kërkimeve, studimeve dhe eksplorimeve në ujërat sipërfaqësore e nëntokësore, edhe kur nuk kanë për objekt ujin, kryhen me autorizim nga autoritetet përkatëse të ujit për një zonë dhe kohë të caktuar.</w:t>
      </w:r>
      <w:r w:rsidR="00921EB1" w:rsidRPr="00DB4C7C">
        <w:rPr>
          <w:rFonts w:ascii="Garamond" w:hAnsi="Garamond"/>
          <w:sz w:val="24"/>
          <w:szCs w:val="24"/>
        </w:rPr>
        <w:t xml:space="preserve"> </w:t>
      </w:r>
      <w:r w:rsidR="00AE27E9" w:rsidRPr="00DB4C7C">
        <w:rPr>
          <w:rFonts w:ascii="Garamond" w:hAnsi="Garamond"/>
          <w:sz w:val="24"/>
          <w:szCs w:val="24"/>
        </w:rPr>
        <w:t>Përjashtohet nga kjo kërkesë Shërbimi Hidrometeorologjok Publik.</w:t>
      </w:r>
    </w:p>
    <w:p w:rsidR="00AE27E9" w:rsidRPr="00DB4C7C" w:rsidRDefault="00AE27E9" w:rsidP="00AE27E9">
      <w:pPr>
        <w:pStyle w:val="Paragrafi"/>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16</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Përdorimi me koncesion i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Përdorimi i rezervave ujore sipërfaqësore a nëntokësore për qëllime publike, ose brenda kuadrit të shërbimeve publike, si prodhimi, furnizimi me ujë të pijshëm, prodhimi i hidroenergjisë, ujitja e tokës nga ndërmarrje bujqësore ose një shoqatë e përdoruesit të ujit, nxjerrja e gazeve dhe hidrokarbureve me anë të shfrytëzimit të ujërave nëntokësore dhe instalimeve të tjera të përhershme, si dhe konfeksionimi i ujit, do të kryhen mbi baza koncesioni.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Kur një mbajtës i një autorizimi ka kryer një studim të suksesshëm dhe kushtet e autorizimit e parashikojnë këtë, pala e autorizuar ka të drejtë të paraqesë një kërkesë për leje ose koncesion brenda një periudhe 6-mujore nga data e përfundimit të studimit. Pas kalimit të këtij afati autoritetet e ujit kanë të drejtë të ndjekin zbatimin dhe procedurat normale sipas dispozitave të këtij ligji.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17</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Detyrat e përdoruesve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Përdoruesit e ujit duhet të: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Përdorin ujin në mënyrë racionale dhe ekonomike.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Të respektojnë kushtet dhe detyrimet e përcaktuara mbi të drejtën e pronësisë.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Të sigurojnë mbrojtjen e ujit nga ndotja dhe të mbajnë nën kontroll cilësinë e ujit, si dhe mbrojtjen e mjedisit nga ndotjet e ndryshme.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Të respektojnë të drejtat e përdoruesve të tjerë të ligjshëm të ujit dhe të të tretëve.</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V</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LEJET, AUTORIZIMET DHE KONCESIONET PËR PËRDORIMIN E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18</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Dispozita të përbashkëta për lejet, autorizimet dhe koncesionet për përdorimin e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Lejet, autorizimet dhe koncesionet për përdorimin e ujit do të jepen nga autoritetet përkatëse të ujit, në bazë të parimit të konkurrencës së lirë dhe sipas procedurave të parashikuara në aktet e nxjerra nga Këshilli i Ministrave për zbatimin e këtij ligji. Leja ose autorizimi lëshohen nga këshilli i basenit, kur veprimtaria për të cilën lëshohen parashikohet të kryhet brenda kufijve të një baseni, dhe territorit të Republikës së Shqipërisë nga KKU, kur kjo veprimtari do të kryhet në një zonë jashtë kufirit të një baseni të vetëm, por brenda territorit të Republikës së Shqipërisë.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Koncesionet jepen nga KKU ose nga këshillat e baseneve, në bazë të klasifikimit të burimeve ujore që nxjerr Këshilli i Ministrave me akte nënligjore.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Lejet, autorizimet dhe koncesionet për përdorimin e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janë personale dhe nuk mund të transferohen pa miratimin e autoriteteve përkatëse të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janë të përkohshme dhe nuk mund të rinovohen në çdo kohë pa cenuar interesin publik;</w:t>
      </w: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c) mund të modifikohen, kufizohen ose anulohen, kur nuk janë në përputhje me kushtet e lëshimit të tyre, me kërkesën e mbajtësit të tyre ose në rastet e konstatimit të shkeljeve të ndryshme;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i nënshtrohen pagesave për shpenzimet administrative dhe do të përfshihen në regjistrin e lejeve, autorizimeve dhe koncesioneve për përdorim uji;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 lejet, autorizimet dhe koncesionet nuk mund të refuzohen pa një vendim të motivuar;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dh) lejet, autorizimet dhe koncensionet lëshohen me afate si vijon:</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Leje për përdorues - deri në 5 vjet.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Leje për përdorues një shoqatë përdoruesish të ujit - deri në 10 vjet.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Leje për hapje pusesh - deri në një vit.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Autorizimet për kërkime, studime dhe eksplorime - deri në 2 vjet.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Koncensionet - kohëzgjatja fillestare jo më tepër se 30 vjet.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19</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Shtyrja e afatit të koncesioneve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Nëse gjatë periudhës së specifikuar në koncesion bëhet absolutisht e nevojshme të kryhen disa punime shtesë të caktuara, kostoja e të cilave nuk mund të amortizohet brenda kohës së mbetur deri në përfundim të koncesionit, ai mund të shtyhet nga autoritetet e ujit për një periudhë tjetër të nevojshme për të lejuar autorizimin deri në një kufi prej 10 vjetësh.</w:t>
      </w:r>
    </w:p>
    <w:p w:rsidR="00482106" w:rsidRPr="00DB4C7C" w:rsidRDefault="00482106" w:rsidP="00482106">
      <w:pPr>
        <w:pStyle w:val="Paragrafi"/>
        <w:rPr>
          <w:rFonts w:ascii="Garamond" w:hAnsi="Garamond"/>
          <w:sz w:val="24"/>
          <w:szCs w:val="24"/>
        </w:rPr>
      </w:pPr>
      <w:r w:rsidRPr="00DB4C7C">
        <w:rPr>
          <w:rFonts w:ascii="Garamond" w:hAnsi="Garamond"/>
          <w:sz w:val="24"/>
          <w:szCs w:val="24"/>
        </w:rPr>
        <w:t>Me qëllim që të kualifikohesh për shtyrje afati, punime të cilat duhet të amortizohen, duhet të kenë qenë ndërtuar në përputhje me planin e rezervave ujore në fuqi. Mbajtësi i koncesionit duhet të provojë dëmet që ai do të pësonte, në qoftë se nuk do t’i shtyhej afati.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20</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Lejet dhe autorizimet për shfrytëzimin e materialeve inerte nga shtretërit e lumenjve, përrenjve etj</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Lejet dhe autorizimet për shfrytëzimin e materialeve inerte (rërë, zhavorr etj.), që nxirren nga shtretërit dhe brigjet e lumenjve, përrenjve, liqeneve etj., qofshin me ose pa ujë, jepen nga autoritetet e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21</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Përparësitë në dhënien e lejeve, autorizimeve dhe koncesioneve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Për dhënien e një leje, autorizimi a koncesioni, autoritetet përkatëse të ujit do të mbështeten në përparësitë e mëposhtme: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Furnizimi me ujë i popullsisë (duke përfshirë edhe kërkesat e industrive që ndodhen brenda vijës kufizuese të qendrave të banuara dhe që kanë një nivel të ulët konsumi).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Përdorime për ujitje, bujqësi e akuakulturë.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Përdorime për prodhim hidroenergjie.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Përdorime të tjera industriale, që nuk përfshihen në kategorinë e mësipërme, duke përfshirë edhe përdorime në miniera.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 Peshkim.</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dh) Transport ujor.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e) Argëtim e turizëm, duke përfshirë lundrimin për zbavitje.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ë) Përdorime të tjera.</w:t>
      </w:r>
    </w:p>
    <w:p w:rsidR="00482106" w:rsidRPr="00DB4C7C" w:rsidRDefault="00482106" w:rsidP="00482106">
      <w:pPr>
        <w:pStyle w:val="NeniNr"/>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22</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Ndryshimi i kushteve të lejeve, autorizimeve dhe koncesioneve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Çdo ndryshim në kushtet e parashikuara në një leje, autorizim dhe koncesion do të bëhet </w:t>
      </w:r>
      <w:r w:rsidRPr="00DB4C7C">
        <w:rPr>
          <w:rFonts w:ascii="Garamond" w:hAnsi="Garamond"/>
          <w:sz w:val="24"/>
          <w:szCs w:val="24"/>
        </w:rPr>
        <w:lastRenderedPageBreak/>
        <w:t>me miratim të organit që e ka lëshuar atë.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Lejet, autorizimet dhe koncesionet mund të rishikohen kur: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kushtet e dhënies kanë ndryshuar;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në rastet e ndryshimeve për shkak të forcave madhore;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duhet azhurnuar me planet e rezervave ujore.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23</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Anulimi i lejeve, autorizimeve dhe koncesioneve</w:t>
      </w:r>
    </w:p>
    <w:p w:rsidR="00482106" w:rsidRPr="00DB4C7C" w:rsidRDefault="00482106" w:rsidP="00482106">
      <w:pPr>
        <w:pStyle w:val="NeniTitull"/>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Lejet, autorizimet dhe koncesionet mund të anulohen, pezullohen ose kufizohen, në rast se nuk plotësohet ndonjë nga kushtet ose afatet e përcaktuara në to.</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Lejet, autorizimet dhe koncesionet mund të anulohen, pezullohen ose kufizohen nga autoritetet e ujit, kur burimet ujore janë drejt shterrimit.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24</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Licencat për shpuesit për ujë nëntokësor</w:t>
      </w:r>
    </w:p>
    <w:p w:rsidR="006970C3" w:rsidRPr="00DB4C7C" w:rsidRDefault="00664373" w:rsidP="006970C3">
      <w:pPr>
        <w:pStyle w:val="Paragrafi"/>
        <w:jc w:val="center"/>
        <w:rPr>
          <w:rFonts w:ascii="Garamond" w:hAnsi="Garamond"/>
          <w:i/>
          <w:sz w:val="24"/>
          <w:szCs w:val="24"/>
        </w:rPr>
      </w:pPr>
      <w:r w:rsidRPr="00DB4C7C">
        <w:rPr>
          <w:rFonts w:ascii="Garamond" w:hAnsi="Garamond"/>
          <w:i/>
          <w:sz w:val="24"/>
          <w:szCs w:val="24"/>
        </w:rPr>
        <w:t xml:space="preserve">(Ndryshuar pika 1 </w:t>
      </w:r>
      <w:r w:rsidR="006970C3" w:rsidRPr="00DB4C7C">
        <w:rPr>
          <w:rFonts w:ascii="Garamond" w:hAnsi="Garamond"/>
          <w:i/>
          <w:sz w:val="24"/>
          <w:szCs w:val="24"/>
        </w:rPr>
        <w:t>me ligjin nr. 10137, datë 11.5.2009)</w:t>
      </w:r>
    </w:p>
    <w:p w:rsidR="00482106" w:rsidRPr="00DB4C7C" w:rsidRDefault="00482106" w:rsidP="00482106">
      <w:pPr>
        <w:pStyle w:val="Paragrafi"/>
        <w:rPr>
          <w:rFonts w:ascii="Garamond" w:hAnsi="Garamond"/>
          <w:sz w:val="24"/>
          <w:szCs w:val="24"/>
        </w:rPr>
      </w:pPr>
    </w:p>
    <w:p w:rsidR="006970C3" w:rsidRPr="00DB4C7C" w:rsidRDefault="00482106" w:rsidP="006970C3">
      <w:pPr>
        <w:pStyle w:val="Paragrafi"/>
        <w:rPr>
          <w:rFonts w:ascii="Garamond" w:eastAsia="MS Mincho" w:hAnsi="Garamond"/>
          <w:sz w:val="24"/>
          <w:szCs w:val="24"/>
        </w:rPr>
      </w:pPr>
      <w:r w:rsidRPr="00DB4C7C">
        <w:rPr>
          <w:rFonts w:ascii="Garamond" w:hAnsi="Garamond"/>
          <w:sz w:val="24"/>
          <w:szCs w:val="24"/>
        </w:rPr>
        <w:t xml:space="preserve">1. </w:t>
      </w:r>
      <w:r w:rsidR="006970C3" w:rsidRPr="00DB4C7C">
        <w:rPr>
          <w:rFonts w:ascii="Garamond" w:eastAsia="MS Mincho" w:hAnsi="Garamond"/>
          <w:sz w:val="24"/>
          <w:szCs w:val="24"/>
        </w:rPr>
        <w:t>Shpuesi profesionist për ujë, që e ushtron veprimtarinë mbi bazë tregtare, duhet të jetë i pajisur me licencën e parashikuar në kategorinë III.7, të shtojcës së ligjit për licencat. Kjo veprimtari licencoh</w:t>
      </w:r>
      <w:r w:rsidR="006970C3" w:rsidRPr="00DB4C7C">
        <w:rPr>
          <w:rFonts w:ascii="Garamond" w:eastAsia="MS Mincho" w:hAnsi="Garamond"/>
          <w:sz w:val="24"/>
          <w:szCs w:val="24"/>
        </w:rPr>
        <w:t>et sipas ligjit për licencat.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Për çdo shpim duhet të merret një leje shpimi pranë autoriteteve të ujit, ose nga shpuesi profesionist, apo nga personi për të cilin ai ndërmerr operacionin e shpimit.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Shpuesi profesionist, në përfundim të shpimit, duhet t’u paraqesë autoriteteve të ujit një raport të detajuar hidrogjeologjik në lidhje me shpimin, me mostrat e shtresave të shpuara, si dhe me gjithë dokumentacionin përkatës që kërkohet sipas rregulloreve të hartuara nga KKU. Këto të dhëna duhet të paraqiten pranë autoritetit të ujit, që ka dhënë lejen për shpim jo më vonë se dy muaj pas përfundimit të shpimit.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4. Nuk lejohet marrje uji nga pusi mbi sasinë e shënuar në lejen e shpimit ose përdorimi i tij për qëllime të tjera nga ai për pirje, larje, pirje për bagëti personale (që nuk shërbejnë për qëllime tregtare) dhe qëllime të tjera shtëpiake. Në rast përdorimi për qëllime të tjera, aplikanti duhet të kërkojë koncesion.</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25</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Ujërat kurative, minerale dhe termale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Përdorimi i ujërave kurative, minerale dhe termale disiplinohet me ligje të veçanta.</w:t>
      </w:r>
    </w:p>
    <w:p w:rsidR="00F456D2" w:rsidRPr="00DB4C7C" w:rsidRDefault="00F456D2" w:rsidP="00F456D2">
      <w:pPr>
        <w:jc w:val="center"/>
        <w:rPr>
          <w:rFonts w:ascii="Garamond" w:hAnsi="Garamond"/>
          <w:noProof w:val="0"/>
          <w:sz w:val="24"/>
          <w:szCs w:val="24"/>
          <w:lang w:val="en-GB"/>
        </w:rPr>
      </w:pPr>
    </w:p>
    <w:p w:rsidR="00F456D2" w:rsidRPr="00F456D2" w:rsidRDefault="00F456D2" w:rsidP="00F456D2">
      <w:pPr>
        <w:jc w:val="center"/>
        <w:rPr>
          <w:rFonts w:ascii="Garamond" w:hAnsi="Garamond"/>
          <w:noProof w:val="0"/>
          <w:sz w:val="24"/>
          <w:szCs w:val="24"/>
          <w:lang w:val="en-GB"/>
        </w:rPr>
      </w:pPr>
      <w:r w:rsidRPr="00F456D2">
        <w:rPr>
          <w:rFonts w:ascii="Garamond" w:hAnsi="Garamond"/>
          <w:noProof w:val="0"/>
          <w:sz w:val="24"/>
          <w:szCs w:val="24"/>
          <w:lang w:val="en-GB"/>
        </w:rPr>
        <w:t>Neni 25/1</w:t>
      </w:r>
    </w:p>
    <w:p w:rsidR="00F456D2" w:rsidRPr="00DB4C7C" w:rsidRDefault="00F456D2" w:rsidP="00F456D2">
      <w:pPr>
        <w:pStyle w:val="Paragrafi"/>
        <w:jc w:val="center"/>
        <w:rPr>
          <w:rFonts w:ascii="Garamond" w:hAnsi="Garamond"/>
          <w:i/>
          <w:sz w:val="24"/>
          <w:szCs w:val="24"/>
        </w:rPr>
      </w:pPr>
      <w:r w:rsidRPr="00DB4C7C">
        <w:rPr>
          <w:rFonts w:ascii="Garamond" w:hAnsi="Garamond"/>
          <w:i/>
          <w:sz w:val="24"/>
          <w:szCs w:val="24"/>
        </w:rPr>
        <w:t xml:space="preserve">(Shtuar me ligjin </w:t>
      </w:r>
      <w:r w:rsidRPr="00DB4C7C">
        <w:rPr>
          <w:rFonts w:ascii="Garamond" w:hAnsi="Garamond"/>
          <w:i/>
          <w:sz w:val="24"/>
          <w:szCs w:val="24"/>
        </w:rPr>
        <w:t>nr. 10137, datë 11.5.2009)</w:t>
      </w:r>
    </w:p>
    <w:p w:rsidR="00F456D2" w:rsidRPr="00F456D2" w:rsidRDefault="00F456D2" w:rsidP="00F456D2">
      <w:pPr>
        <w:ind w:firstLine="720"/>
        <w:jc w:val="both"/>
        <w:rPr>
          <w:rFonts w:ascii="Garamond" w:eastAsia="MS Mincho" w:hAnsi="Garamond"/>
          <w:noProof w:val="0"/>
          <w:sz w:val="24"/>
          <w:szCs w:val="24"/>
          <w:lang w:val="en-US"/>
        </w:rPr>
      </w:pPr>
    </w:p>
    <w:p w:rsidR="00F456D2" w:rsidRPr="00F456D2" w:rsidRDefault="00F456D2" w:rsidP="00F456D2">
      <w:pPr>
        <w:ind w:firstLine="720"/>
        <w:jc w:val="both"/>
        <w:rPr>
          <w:rFonts w:ascii="Garamond" w:eastAsia="MS Mincho" w:hAnsi="Garamond"/>
          <w:noProof w:val="0"/>
          <w:sz w:val="24"/>
          <w:szCs w:val="24"/>
          <w:lang w:val="en-US"/>
        </w:rPr>
      </w:pPr>
      <w:r w:rsidRPr="00F456D2">
        <w:rPr>
          <w:rFonts w:ascii="Garamond" w:eastAsia="MS Mincho" w:hAnsi="Garamond"/>
          <w:noProof w:val="0"/>
          <w:sz w:val="24"/>
          <w:szCs w:val="24"/>
          <w:lang w:val="en-US"/>
        </w:rPr>
        <w:t>Lejet dhe kontratat koncensionare, që jepen sipas procedurave të këtij kreu, përfshihen në kategorinë III.6 të shtojcës së ligjit për licencat. Miratimi i tyre bëhet sipas dispozi</w:t>
      </w:r>
      <w:r w:rsidRPr="00DB4C7C">
        <w:rPr>
          <w:rFonts w:ascii="Garamond" w:eastAsia="MS Mincho" w:hAnsi="Garamond"/>
          <w:noProof w:val="0"/>
          <w:sz w:val="24"/>
          <w:szCs w:val="24"/>
          <w:lang w:val="en-US"/>
        </w:rPr>
        <w:t>tave në vijim, të këtij ligji.</w:t>
      </w:r>
    </w:p>
    <w:p w:rsidR="00F456D2" w:rsidRPr="00DB4C7C" w:rsidRDefault="00F456D2"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VI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MBAJTJA NËN KONTROLL DHE MBROJTJA E CILËSISË SË REZERVAVE UJORE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lastRenderedPageBreak/>
        <w:t>Neni 26</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Cilësia e ujit të pijshëm</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Sekretariati teknik i Këshillit Kombëtar të Ujit, në bashkëpunim me Ministrinë e Shëndetësisë dhe të Mbrojtjes së Mjedisit, përcakton standartet shtetërore të cilësisë së ujit që destinohet për konsum njerëzor. Çdo person fizik a juridik, publik apo privat, që ofron ose shet në publik ujë të pijshëm a për përpunimin e ushqimeve, detyrohet të garantojë kërkesat e përcaktuara për standartet shtetërore që destinohen për konsum njerëzor.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Komunat, bashkitë dhe ndonjë institucion tjetër publik a privat, që kanë sistemin e vet të furnizimit me ujë, janë të detyruara të marrin masa për një kontroll të rregullt të cilësisë së ujit të shpërndarë. Autoritetet e ujit mund të urdhërojnë ndërprerjen e shpërndarjes së ujit, i cili nuk i përmbahet standarteve të cilësisë.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Asnjë person fizik a juridik nuk ka të drejtë të ndërhyjë në sistemin e furnizimit me ujë publik, me përjashtim të zotëruesve të lejes ose koncesionit të dhënë për këtë sistem.</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VII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SHKARKIMET DHE KANALIZIMET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27</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Shkarkimi i lëndëve me ujë</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Shkarkimet në ujë, tokë, nëntokë a në gropa, bëhen me leje, autorizim ose koncesion të lëshuar nga autoriteti i basenit.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Këshilli Kombëtar i Ujit dhe Ministria e Shëndetësisë dhe e Mbrojtjes së Mjedisit bashkëpunojnë për përcaktimin e standarteve dhe kërkesave për llojet e ndryshme të veprimtarive të shkarkimit.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28</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Kanalizimet e ujërave të zeza</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Rrjeti i ujërave të zeza do të planifikohet i tillë që të largojë me shpejtësi e të derdhë në vendet e caktuara, larg vendbanimeve njerëzore, ujërat e zeza që vijnë nga banesat.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Ndërtimi i rrjetit të ujërave të zeza do të jetë i tillë që të shmangë mundësinë që derdhjet, të cilat ai i largon për në destinacionin e tyre përfundimtar, të jenë arsyeja e infektimit të ujërave sipërfaqësore e nëntokësore, si dhe ujit të detit. Ndërtimi i tyre do të jetë objekt i një koncesioni të dhënë nga autoritetet e ujit dhe gjithmonë në përputhje me dispozitat ligjore.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Autoritetet e ujit mund të imponojnë vendosjen e instalimeve sanitare për ndërtesat ekzistuese, sa herë që e kërkojnë kushtet higjienike.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4. Kushdo mund të marrë përgjegjësinë e grumbullimit, transportimit, përpunimit dhe derdhjes në vendet e caktuara të ujërave të zeza. Ndërtimi i objekteve dhe instalimeve të nevojshme për një gjë të tillë është objekt i koncesionit të lëshuar nga autoritetet e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5. Askush nuk ka të drejtë të ndërhyjë në rrjetin e kanalizimeve të ujërave të zeza, përveç koncesionarit që drejton këtë veprimtari.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29</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Sistemi individual dhe kolektiv i shkarkimit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Kur disa persona përdorin një sistem kolektiv shkarkimi ose kanalizimi, përgjegjës përpara autoriteteve të ujit është enti që shfrytëzon sistemin e shkarkimit ose të kanalizimit.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Në rastin e një shkarkuesi të vetëm, shkarkuesi është individualisht përgjegjës përpara autoriteteve të ujit, qoftë ky familjar ose jofamiljar.</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30</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Titull"/>
        <w:rPr>
          <w:rFonts w:ascii="Garamond" w:hAnsi="Garamond"/>
          <w:sz w:val="24"/>
          <w:szCs w:val="24"/>
        </w:rPr>
      </w:pPr>
      <w:r w:rsidRPr="00DB4C7C">
        <w:rPr>
          <w:rFonts w:ascii="Garamond" w:hAnsi="Garamond"/>
          <w:sz w:val="24"/>
          <w:szCs w:val="24"/>
        </w:rPr>
        <w:t>Kontrolli i impianteve të pastrimit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Autoritetet e ujit kanë të drejtë të marrin përgjegjësinë e drejtpërdrejtë a të tërthortë për shfrytëzimin e impianteve të pastrimit të ujërave të zeza në ato raste kur mbajtësi i lejes, autorizimit ose koncesionit, është i paaftë ose nuk dëshiron të përmbushë kushtet e lejes, autorizimit ose koncesionit. Mbajtësi i lejes është i detyruar t’i paguajë autoriteteve të ujit të gjitha detyrimet që rezultojnë nga punimet: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për të korrigjuar ose modifikuar impiantin, siç specifikohet në leje, autorizim ose koncesion;</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shpenzimet e papaguara që rezultojnë nga shfrytëzimi dhe mirëmbajtja e impiantit.</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VIII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LEJET, AUTORIZIMET DHE KONCESIONET PËR SHKARKIME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31</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Dispozita të përbashkëta për leje, autorizime dhe koncesione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Kërkesa për leje, autorizimet dhe koncesionet e shkarkimit duhet të përmbajnë në detaje kriteret që do të plotësohen nga shkarkuesi, siç parashikohet në rregulloret në fuqi. Ato do të përfshijnë një përshkrim të impiantit të pastrimit, pajisjet dhe procedurat vëzhguese për të siguruar funksionimin e tij korrekt, si dhe çdo kufizim të vënë për përmbajtjen kimike e bakteriologjike të shkarkimit.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Karakteristikat e lejeve, autorizimeve dhe koncesioneve të shkarkimit do të jenë të njëjta me ato të përdorimit të ujit. Në çdo rast ato të përmbajnë kushtet lidhur me impiantet e përpunimit, vëzhgimit e sinjalizimit, si dhe do të vendosin mbi standartet e afluenteve.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Lejet, autorizimet dhe koncesionet e shkarkimit do t’i nënshtrohen pagesës për shpenzimet administrative dhe do të hyjnë në regjistrin e lejeve, autorizimeve e koncesioneve për shkarkime.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4. Lejet, autorizimet dhe koncesionet për shkarkim lëshohen pasi merret miratimi edhe nga dikasteret e specializuara, të ngarkuara për këtë punë nga Këshilli i Ministrave.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5. Lejet, autorizimet dhe koncesionet për veprimtaritë e shkarkimit që mund të shkaktojnë infiltrimin ose akumulimin në kohë të substancave në ujërat sipërfaqësore, shtretërit natyrorë ose artificialë, shtresat ujëmbajtëse ose ujërat nëntokësore, do të jepen vetëm pas një studimi kompleks të bërë brenda një viti nga data e kërkesës për leje shkarkimi. Studimi do të kryhet nga institucione të kualifikuara, të ngarkuara nga Këshilli i Ministrave dhe, pasi ky studim të ketë konfirmuar se nuk do të ndodhë asnjë degradim në cilësinë e rezervave ujore, autoriteti i ujit jep lejen, autorizimin ose koncesionin për këtë veprimtari.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6. Ripërdorimi i ujërave të përdorura është objekt i lejeve administrative. Në rast se ripërdorimi i ujërave do të bëhet prej një subjekti të ndryshëm nga përdoruesi i parë, atëherë të dy përdoruesit duhet të pajisen me leje të veçanta. Këshilli Kombëtar i Ujit do të përcaktojë rregullat për ripërdorimin e drejtpërdrejtë të ujërave të përdorura, duke u bazuar në proceset e pastrimit, cilësisë dhe qëllimin e përdorimit të këtyre ujërave.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32</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Lejet administrative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Lejet administrative për ndërtimin, ndryshimin ose transferimin e ndërmarrjeve ose industrive që bëjnë ose mund të bëjnë shkarkime ujërash të përdorura dhe të zeza, do të jepen </w:t>
      </w:r>
      <w:r w:rsidRPr="00DB4C7C">
        <w:rPr>
          <w:rFonts w:ascii="Garamond" w:hAnsi="Garamond"/>
          <w:sz w:val="24"/>
          <w:szCs w:val="24"/>
        </w:rPr>
        <w:lastRenderedPageBreak/>
        <w:t>vetëm me kushtin që të jetë marrë më parë licenca, leja, autorizimi a koncesioni për shkarkimin.</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33</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Refuzimi i lejeve, autorizimeve ose koncesioneve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Autoritetet e ujit kanë të drejtë t’i refuzojnë lejet, autorizimet dhe koncesionet për veprimtari ose procese industriale, derdhjet e të cilave, pavarësisht nga trajtimi ose përpunimi, paraqesin një rrezik serioz për ndotjen e rezervave ujore, sistemin ekologjik dhe mjedisin.</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34</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Ndryshimi i lejeve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Këshilli i basenit ujëmbledhës do t’i bëjë një rekomandim organit epror në lidhje me pezullimin e përkohshëm ose të përhershëm ose ndryshimin e lejes, autorizimit a koncesionit, kur është në kompetencën e këtij organi, nëse rrethanat në të cilat është bazuar dhënia e tyre kanë ndryshuar, ose krijohen rrethana të reja, të cilat, nëse do të kishin ekzistuar në kohën e dhënies, do të kishin çuar në refuzim të lejes ose lëshimin e lejes me kushte dhe afate të tjera.</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35</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Ndërprerja e veprimtarive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Autoritetet e ujit kanë të drejtë të urdhërojnë për ndërprerjen e menjëhershme të të gjitha veprimtarive, nga të cilat rezultojnë shkarkime të paautorizuara që dëmtojnë interesin publik.</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36</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Pagesat për shpenzimet administrative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Aktivitetet e autorizuara të shkarkimit do t’i nënshtrohen pagesave dhe shpenzimeve administrative sipas kritereve dhe tarifave të vendosura nga Këshilli i Ministrave.</w:t>
      </w:r>
    </w:p>
    <w:p w:rsidR="00F40F16" w:rsidRPr="00DB4C7C" w:rsidRDefault="00F40F16" w:rsidP="00F40F16">
      <w:pPr>
        <w:jc w:val="center"/>
        <w:rPr>
          <w:noProof w:val="0"/>
          <w:szCs w:val="20"/>
          <w:lang w:val="en-GB"/>
        </w:rPr>
      </w:pPr>
    </w:p>
    <w:p w:rsidR="00F40F16" w:rsidRPr="00F40F16" w:rsidRDefault="00F40F16" w:rsidP="00F40F16">
      <w:pPr>
        <w:jc w:val="center"/>
        <w:rPr>
          <w:rFonts w:ascii="Garamond" w:hAnsi="Garamond"/>
          <w:noProof w:val="0"/>
          <w:sz w:val="24"/>
          <w:szCs w:val="24"/>
          <w:lang w:val="en-GB"/>
        </w:rPr>
      </w:pPr>
      <w:r w:rsidRPr="00F40F16">
        <w:rPr>
          <w:rFonts w:ascii="Garamond" w:hAnsi="Garamond"/>
          <w:noProof w:val="0"/>
          <w:sz w:val="24"/>
          <w:szCs w:val="24"/>
          <w:lang w:val="en-GB"/>
        </w:rPr>
        <w:t>Neni 36/1</w:t>
      </w:r>
    </w:p>
    <w:p w:rsidR="00F40F16" w:rsidRPr="00DB4C7C" w:rsidRDefault="00F40F16" w:rsidP="00F40F16">
      <w:pPr>
        <w:pStyle w:val="Paragrafi"/>
        <w:jc w:val="center"/>
        <w:rPr>
          <w:rFonts w:ascii="Garamond" w:hAnsi="Garamond"/>
          <w:i/>
          <w:sz w:val="24"/>
          <w:szCs w:val="24"/>
        </w:rPr>
      </w:pPr>
      <w:r w:rsidRPr="00DB4C7C">
        <w:rPr>
          <w:rFonts w:ascii="Garamond" w:hAnsi="Garamond"/>
          <w:i/>
          <w:sz w:val="24"/>
          <w:szCs w:val="24"/>
        </w:rPr>
        <w:t>(Shtuar me ligjin nr. 10137, datë 11.5.2009)</w:t>
      </w:r>
    </w:p>
    <w:p w:rsidR="00F40F16" w:rsidRPr="00F40F16" w:rsidRDefault="00F40F16" w:rsidP="00F40F16">
      <w:pPr>
        <w:ind w:firstLine="720"/>
        <w:jc w:val="both"/>
        <w:rPr>
          <w:rFonts w:ascii="Garamond" w:eastAsia="MS Mincho" w:hAnsi="Garamond"/>
          <w:noProof w:val="0"/>
          <w:sz w:val="24"/>
          <w:szCs w:val="24"/>
          <w:lang w:val="en-US"/>
        </w:rPr>
      </w:pPr>
    </w:p>
    <w:p w:rsidR="00F40F16" w:rsidRPr="00F40F16" w:rsidRDefault="00F40F16" w:rsidP="00F40F16">
      <w:pPr>
        <w:ind w:firstLine="720"/>
        <w:jc w:val="both"/>
        <w:rPr>
          <w:rFonts w:ascii="Garamond" w:eastAsia="MS Mincho" w:hAnsi="Garamond"/>
          <w:noProof w:val="0"/>
          <w:sz w:val="24"/>
          <w:szCs w:val="24"/>
          <w:lang w:val="en-US"/>
        </w:rPr>
      </w:pPr>
      <w:r w:rsidRPr="00F40F16">
        <w:rPr>
          <w:rFonts w:ascii="Garamond" w:eastAsia="MS Mincho" w:hAnsi="Garamond"/>
          <w:noProof w:val="0"/>
          <w:sz w:val="24"/>
          <w:szCs w:val="24"/>
          <w:lang w:val="en-US"/>
        </w:rPr>
        <w:t>Lejet dhe kontratat koncensionare, që jepen sipas procedurave të këtij kreu, përfshihen në kategorinë III.6 të shtojcës së ligjit për licencat. Miratimi i tyre bëhet sipas dispozi</w:t>
      </w:r>
      <w:r w:rsidRPr="00DB4C7C">
        <w:rPr>
          <w:rFonts w:ascii="Garamond" w:eastAsia="MS Mincho" w:hAnsi="Garamond"/>
          <w:noProof w:val="0"/>
          <w:sz w:val="24"/>
          <w:szCs w:val="24"/>
          <w:lang w:val="en-US"/>
        </w:rPr>
        <w:t>tave në vijim, të këtij ligji.</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IX</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EFEKTET E DËMSHME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37</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Dispozita të përgjithshme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Këshilli Kombëtar i Ujit, në bashkëpunim me organet përkatëse, harton projektet dhe programet, duke përfshirë planet e ujitjes dhe praktikat e kultivimit të bimëve, kullimin, mbrojtjen e brigjeve të lumenjve dhe ripyllëzimet për mënjanimin e efekteve të dëmshme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38</w:t>
      </w:r>
    </w:p>
    <w:p w:rsidR="00482106" w:rsidRPr="00DB4C7C" w:rsidRDefault="00482106" w:rsidP="00482106">
      <w:pPr>
        <w:pStyle w:val="NeniTitull"/>
        <w:tabs>
          <w:tab w:val="left" w:pos="463"/>
          <w:tab w:val="center" w:pos="4320"/>
        </w:tabs>
        <w:jc w:val="left"/>
        <w:rPr>
          <w:rFonts w:ascii="Garamond" w:hAnsi="Garamond"/>
          <w:sz w:val="24"/>
          <w:szCs w:val="24"/>
        </w:rPr>
      </w:pPr>
      <w:r w:rsidRPr="00DB4C7C">
        <w:rPr>
          <w:rFonts w:ascii="Garamond" w:hAnsi="Garamond"/>
          <w:sz w:val="24"/>
          <w:szCs w:val="24"/>
        </w:rPr>
        <w:tab/>
      </w:r>
      <w:r w:rsidRPr="00DB4C7C">
        <w:rPr>
          <w:rFonts w:ascii="Garamond" w:hAnsi="Garamond"/>
          <w:sz w:val="24"/>
          <w:szCs w:val="24"/>
        </w:rPr>
        <w:tab/>
        <w:t>Plotat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1. Autoritetet e ujit imponojnë, brenda sipërfaqeve që i nënshtrohen vërshimeve, gjithë masat e nevojshme për të siguruar njerëzit dhe pronat. Në rast plotash të mëdha, autoritetet e ujit mund të urdhërojnë ekzekutimin e punimeve të emergjencës, duke autorizuar dhe kërkuar zyrtarisht të gjitha pajisjet dhe materialet e nevojshme për këtë qëllim nga përdoruesit e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Çdo person fizik a juridik detyrohet të bashkëpunojë me këshillin e basenit në luftën kundër përmbytjeve dhe efekteve të tjera të dëmshme të ujit, sipas përkufizimeve të nenit 2, paragrafi 17.</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39</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Tokat e përmbytura</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Tokat që mund të përmbyten gjatë daljes nga shtrati i zakonshëm i liqeneve, pellgjeve, rezervuarëve, lumenjve, përrenjve e rrjedhave të tjera, do të ruajnë statusin e tyre të mëparshëm ligjor. Në raste të veçanta KKU vendos kufizime për përdorimin e zonave të përmbytyra ose të zonave që janë nën efektet e dëmshme të ujit, kur këto rrezikojnë jetën e njerëzve e pronën e shtetasve.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Në zonat e kërcënuara nga përmbytjet ndalohet magazinimi i materialeve e lëndëve që mund të shpëlahen në ujë. Ndalohet gjithashtu që në këto zona të ndërtohen objekte të reja.</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X</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ZONAT DHE SIPËRFAQET E MBROJTURA</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40</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Zonat e mbrojtjes sanitare</w:t>
      </w:r>
    </w:p>
    <w:p w:rsidR="00F52FA3" w:rsidRPr="00DB4C7C" w:rsidRDefault="00AA13C9" w:rsidP="00F52FA3">
      <w:pPr>
        <w:pStyle w:val="Paragrafi"/>
        <w:jc w:val="center"/>
        <w:rPr>
          <w:rFonts w:ascii="Garamond" w:hAnsi="Garamond"/>
          <w:i/>
          <w:sz w:val="24"/>
          <w:szCs w:val="24"/>
        </w:rPr>
      </w:pPr>
      <w:r w:rsidRPr="00DB4C7C">
        <w:rPr>
          <w:rFonts w:ascii="Garamond" w:hAnsi="Garamond"/>
          <w:i/>
          <w:sz w:val="24"/>
          <w:szCs w:val="24"/>
        </w:rPr>
        <w:t>(Shtuar togfjalësh në shkronjën</w:t>
      </w:r>
      <w:r w:rsidRPr="00DB4C7C">
        <w:rPr>
          <w:rFonts w:ascii="Garamond" w:hAnsi="Garamond"/>
          <w:i/>
          <w:sz w:val="24"/>
          <w:szCs w:val="24"/>
        </w:rPr>
        <w:t xml:space="preserve"> “c”</w:t>
      </w:r>
      <w:r w:rsidRPr="00DB4C7C">
        <w:rPr>
          <w:rFonts w:ascii="Garamond" w:hAnsi="Garamond"/>
          <w:i/>
          <w:sz w:val="24"/>
          <w:szCs w:val="24"/>
        </w:rPr>
        <w:t xml:space="preserve"> të pikës</w:t>
      </w:r>
      <w:r w:rsidRPr="00DB4C7C">
        <w:rPr>
          <w:rFonts w:ascii="Garamond" w:hAnsi="Garamond"/>
          <w:i/>
          <w:sz w:val="24"/>
          <w:szCs w:val="24"/>
        </w:rPr>
        <w:t xml:space="preserve"> 2 </w:t>
      </w:r>
      <w:r w:rsidR="00F52FA3" w:rsidRPr="00DB4C7C">
        <w:rPr>
          <w:rFonts w:ascii="Garamond" w:hAnsi="Garamond"/>
          <w:i/>
          <w:sz w:val="24"/>
          <w:szCs w:val="24"/>
        </w:rPr>
        <w:t>me ligjin nr. 10137, datë 11.5.2009)</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Me qëllim që të ruhet cilësia e ujit përqark burimit, caktohen zonat e mbrojtjes sanitare rrotull burimit sipërfaqësor ose nëntokësor të ujit, që shërbejnë për furnizimin me ujë të pijshëm të popullsisë urbane e rurale. Kufijtë e këtyre zonave do të përcaktohen sipas rregulloreve të hartuara nga sekretariati teknik i KKU me organet përkatëse të shëndetësisë.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Zonat e mbrojtjes do të përbëhen nga: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a) Një zonë e mbrojtjes imediate, e cila është e vendosur nën kontrollin e agjencisë që </w:t>
      </w:r>
      <w:r w:rsidR="0021424B" w:rsidRPr="00DB4C7C">
        <w:rPr>
          <w:rFonts w:ascii="Garamond" w:hAnsi="Garamond"/>
          <w:sz w:val="24"/>
          <w:szCs w:val="24"/>
        </w:rPr>
        <w:t xml:space="preserve">merret me nxjerrjen, prodhimin </w:t>
      </w:r>
      <w:r w:rsidRPr="00DB4C7C">
        <w:rPr>
          <w:rFonts w:ascii="Garamond" w:hAnsi="Garamond"/>
          <w:sz w:val="24"/>
          <w:szCs w:val="24"/>
        </w:rPr>
        <w:t>dhe shpërndarjen e ujit të pijshëm. Kjo zonë rrethohet.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Një zonë e mbrojtjes së afërt, brenda së cilës do të jetë e ndaluar të ndërtohet ndërtesa, të ngrihet industri, të kryhet veprimtari bujqësore e blegtorale, të hapen puse, të gërmohen kanale, të depozitohen ose shkarkohen ndotjet, ujërat e zeza, substanca kimike e toksike, të përdoren plehrat kimike dhe pesticidet, të varrosen kufoma njerëzore e shtazore.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Një zonë e mbrojtjes së largët, brenda së cilës veprimtaritë e parashikuara në shkronjën “b” do të jenë objekt leje administrative</w:t>
      </w:r>
      <w:r w:rsidR="00F52FA3" w:rsidRPr="00DB4C7C">
        <w:t xml:space="preserve"> </w:t>
      </w:r>
      <w:r w:rsidR="00F52FA3" w:rsidRPr="00DB4C7C">
        <w:rPr>
          <w:rFonts w:ascii="Garamond" w:hAnsi="Garamond"/>
          <w:sz w:val="24"/>
          <w:szCs w:val="24"/>
        </w:rPr>
        <w:t>sipas këtij ligji</w:t>
      </w:r>
      <w:r w:rsidRPr="00DB4C7C">
        <w:rPr>
          <w:rFonts w:ascii="Garamond" w:hAnsi="Garamond"/>
          <w:sz w:val="24"/>
          <w:szCs w:val="24"/>
        </w:rPr>
        <w: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Personat fizikë dhe juridikë, interesat e të cilëve dëmtohen nga vendosja e zonave të mbrojtjes, kompensohen sipas ligjeve në fuqi.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41</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Zonat e mbrojtjes emergjente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Zonat ose sipërfaqet e mbrojtura mund të përcaktohen dhe të krijohen nga autoritetet e ujit, kurdoherë që burimet sipërfaqësore ose nëntokësore janë seriozisht të kanosura në sasi e cilësi, kur konfliktet mes përdoruesve të ujit rriten, ose kur ekziston rreziku i përhapjes së sëmundjeve. Regjimi i këtyre zonave ose sipërfaqeve, si dhe kufizimet e tyre, do të vendosen mbi baza që ndryshojnë sipas rastit.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lastRenderedPageBreak/>
        <w:t>Neni 42</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Rezervat e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Me propozimin e këshillit të basenit dhe miratimin e KKU, zona të caktuara, basene, pjesë basenesh, rrjedha ujore, lumenj etj., mund të shpallen zona të një mbrojtjeje të veçantë, për shkak të tipareve të tyre natyrore a interesit ekologjik. Regjimi i administrimit dhe ruajtjes së tyre përcaktohet me akte nënligjore të veçanta.</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43</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Bashkërendimi i planeve të studimit urbanistik me ato të rezervave ujore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Planet dhe studimet urbanistike detyrohen të marrin në konsideratë planet e rezervave ujore të hartura nga KKU.</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44</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Tokat e mbuluara me ujë</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Kënetat ose zonat që përmbyten jashtë shtretërve sipas përkufizimeve të nenit 2, paragrafet 2, 3 dhe 4, duke përfshirë edhe ato të krijuara artificialisht, quhen toka të mbuluara me ujë. Përcaktimi i kufijve të tyre bëhet nga KKU. Të gjitha veprimtaritë që kryhen ose ndikojnë mbi to, i nënshtrohen lejeve, autorizimeve dhe koncesioneve.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45</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Zonat e rrezikshme për shëndetin</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KKU, në bashkëpunim me organet përkatëse shëndetësore dhe të mbrojtjes së mjedisit, përcakton zonat e rrezikshme për jetën e shëndetin, të cilat deklarohen si të dëmshme për interesat publike, dhe vendos tharjen e tokave që janë nën ujë.</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XI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MBROJTJA E BRIGJEVE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46</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Mbrojtja e përkohshme</w:t>
      </w:r>
    </w:p>
    <w:p w:rsidR="0040378E" w:rsidRPr="00DB4C7C" w:rsidRDefault="0040378E" w:rsidP="0040378E">
      <w:pPr>
        <w:pStyle w:val="Paragrafi"/>
        <w:jc w:val="center"/>
        <w:rPr>
          <w:rFonts w:ascii="Garamond" w:hAnsi="Garamond"/>
          <w:i/>
          <w:sz w:val="24"/>
          <w:szCs w:val="24"/>
        </w:rPr>
      </w:pPr>
      <w:r w:rsidRPr="00DB4C7C">
        <w:rPr>
          <w:rFonts w:ascii="Garamond" w:hAnsi="Garamond"/>
          <w:i/>
          <w:sz w:val="24"/>
          <w:szCs w:val="24"/>
        </w:rPr>
        <w:t xml:space="preserve">(Ndryshuar fjalë </w:t>
      </w:r>
      <w:r w:rsidRPr="00DB4C7C">
        <w:rPr>
          <w:rFonts w:ascii="Garamond" w:hAnsi="Garamond"/>
          <w:i/>
          <w:sz w:val="24"/>
          <w:szCs w:val="24"/>
        </w:rPr>
        <w:t>me ligjin nr. 10137, datë 11.5.2009)</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Veprimtaritë mbrojtëse të përkohshme mund të kryhen nga persona juridikë, publikë dhe privatë në raste emergjence. Këto veprimtari kryhen me </w:t>
      </w:r>
      <w:r w:rsidR="0040378E" w:rsidRPr="00DB4C7C">
        <w:rPr>
          <w:rFonts w:ascii="Garamond" w:hAnsi="Garamond"/>
          <w:sz w:val="24"/>
          <w:szCs w:val="24"/>
        </w:rPr>
        <w:t>autorizim</w:t>
      </w:r>
      <w:r w:rsidR="0040378E" w:rsidRPr="00DB4C7C">
        <w:rPr>
          <w:rFonts w:ascii="Garamond" w:hAnsi="Garamond"/>
          <w:sz w:val="24"/>
          <w:szCs w:val="24"/>
        </w:rPr>
        <w:t xml:space="preserve"> të posaçëm</w:t>
      </w:r>
      <w:r w:rsidR="0040378E" w:rsidRPr="00DB4C7C">
        <w:t xml:space="preserve"> </w:t>
      </w:r>
      <w:r w:rsidR="0040378E" w:rsidRPr="00DB4C7C">
        <w:rPr>
          <w:rFonts w:ascii="Garamond" w:hAnsi="Garamond"/>
          <w:sz w:val="24"/>
          <w:szCs w:val="24"/>
        </w:rPr>
        <w:t xml:space="preserve">të </w:t>
      </w:r>
      <w:r w:rsidRPr="00DB4C7C">
        <w:rPr>
          <w:rFonts w:ascii="Garamond" w:hAnsi="Garamond"/>
          <w:sz w:val="24"/>
          <w:szCs w:val="24"/>
        </w:rPr>
        <w:t>autoriteteve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47</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Mbrojtja e brigjeve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Mbrojtja e brigjeve me anë të ndërtimeve, rindërtimeve dhe mirëmbajtjes së pritav</w:t>
      </w:r>
      <w:r w:rsidR="0021424B" w:rsidRPr="00DB4C7C">
        <w:rPr>
          <w:rFonts w:ascii="Garamond" w:hAnsi="Garamond"/>
          <w:sz w:val="24"/>
          <w:szCs w:val="24"/>
        </w:rPr>
        <w:t xml:space="preserve">e, veprave veshëse dhe veprave </w:t>
      </w:r>
      <w:r w:rsidRPr="00DB4C7C">
        <w:rPr>
          <w:rFonts w:ascii="Garamond" w:hAnsi="Garamond"/>
          <w:sz w:val="24"/>
          <w:szCs w:val="24"/>
        </w:rPr>
        <w:t>e masave të tjera teknike, ku përfshihen edh</w:t>
      </w:r>
      <w:r w:rsidR="00522C13" w:rsidRPr="00DB4C7C">
        <w:rPr>
          <w:rFonts w:ascii="Garamond" w:hAnsi="Garamond"/>
          <w:sz w:val="24"/>
          <w:szCs w:val="24"/>
        </w:rPr>
        <w:t xml:space="preserve">e ato biologjike, është detyrë </w:t>
      </w:r>
      <w:r w:rsidRPr="00DB4C7C">
        <w:rPr>
          <w:rFonts w:ascii="Garamond" w:hAnsi="Garamond"/>
          <w:sz w:val="24"/>
          <w:szCs w:val="24"/>
        </w:rPr>
        <w:t>publike.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48</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Veprimtaritë ndërtimore në brigje</w:t>
      </w:r>
    </w:p>
    <w:p w:rsidR="0040378E" w:rsidRPr="00DB4C7C" w:rsidRDefault="00D650F9" w:rsidP="0040378E">
      <w:pPr>
        <w:pStyle w:val="Paragrafi"/>
        <w:jc w:val="center"/>
        <w:rPr>
          <w:rFonts w:ascii="Garamond" w:hAnsi="Garamond"/>
          <w:i/>
          <w:sz w:val="24"/>
          <w:szCs w:val="24"/>
        </w:rPr>
      </w:pPr>
      <w:r w:rsidRPr="00DB4C7C">
        <w:rPr>
          <w:rFonts w:ascii="Garamond" w:hAnsi="Garamond"/>
          <w:i/>
          <w:sz w:val="24"/>
          <w:szCs w:val="24"/>
        </w:rPr>
        <w:t xml:space="preserve">(Ndryshuar fjalë </w:t>
      </w:r>
      <w:r w:rsidR="0040378E" w:rsidRPr="00DB4C7C">
        <w:rPr>
          <w:rFonts w:ascii="Garamond" w:hAnsi="Garamond"/>
          <w:i/>
          <w:sz w:val="24"/>
          <w:szCs w:val="24"/>
        </w:rPr>
        <w:t>me ligjin nr. 10137, datë 11.5.2009)</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 xml:space="preserve">Objektet që i shërbejnë mbrojtjes së bregut, si dhe muret, shluset e vepra të tjera në breg, si: ura, shkallë, gardhe, linja kablli ose tubash, ndërtesa mbi kolona, hendeqe ose rrugë, mund të ndërtohen, ndryshohen a prishen vetëm me </w:t>
      </w:r>
      <w:r w:rsidR="003578AF" w:rsidRPr="00DB4C7C">
        <w:rPr>
          <w:rFonts w:ascii="Garamond" w:hAnsi="Garamond"/>
          <w:sz w:val="24"/>
          <w:szCs w:val="24"/>
        </w:rPr>
        <w:t>autorizim të posaçëm</w:t>
      </w:r>
      <w:r w:rsidRPr="00DB4C7C">
        <w:rPr>
          <w:rFonts w:ascii="Garamond" w:hAnsi="Garamond"/>
          <w:sz w:val="24"/>
          <w:szCs w:val="24"/>
        </w:rPr>
        <w:t xml:space="preserve"> </w:t>
      </w:r>
      <w:r w:rsidRPr="00DB4C7C">
        <w:rPr>
          <w:rFonts w:ascii="Garamond" w:hAnsi="Garamond"/>
          <w:sz w:val="24"/>
          <w:szCs w:val="24"/>
        </w:rPr>
        <w:t>të autoriteteve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49</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Titull"/>
        <w:rPr>
          <w:rFonts w:ascii="Garamond" w:hAnsi="Garamond"/>
          <w:sz w:val="24"/>
          <w:szCs w:val="24"/>
        </w:rPr>
      </w:pPr>
      <w:r w:rsidRPr="00DB4C7C">
        <w:rPr>
          <w:rFonts w:ascii="Garamond" w:hAnsi="Garamond"/>
          <w:sz w:val="24"/>
          <w:szCs w:val="24"/>
        </w:rPr>
        <w:t>Veprimtari të ndaluara në brigje dhe plazhe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Në brigje dhe plazhe është e ndaluar: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të ndryshohet a zhvendoset mbulesa bimore ose artificiale;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të merren materiale interne (rërë, zhavorr, gurë etj.) ose plisa;</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të ndërtohen vende parkimi për mjete ujore dhe automjete tokësore;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të kr</w:t>
      </w:r>
      <w:r w:rsidR="0021424B" w:rsidRPr="00DB4C7C">
        <w:rPr>
          <w:rFonts w:ascii="Garamond" w:hAnsi="Garamond"/>
          <w:sz w:val="24"/>
          <w:szCs w:val="24"/>
        </w:rPr>
        <w:t xml:space="preserve">ijohen vende </w:t>
      </w:r>
      <w:r w:rsidRPr="00DB4C7C">
        <w:rPr>
          <w:rFonts w:ascii="Garamond" w:hAnsi="Garamond"/>
          <w:sz w:val="24"/>
          <w:szCs w:val="24"/>
        </w:rPr>
        <w:t>të thata për rrjetat;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 të gërmohet, shpohet ose shkaktohen shpëlarje.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Autoritetet e ujit kanë të drejtë që me anë të dispozitave të rregullojnë, kufizojnë ose ndalojnë shfrytëzimin e plazhit, të fundit të detit, të dunave, të brigjeve të pjerrëta dhe të çdo sipërfaqeje tjetër që është përcaktuar për mbrojtjen e bregut dhe mirëmbajtjen e tij, kur këtë e kërkon sigurimi dhe mirëmbajtja e bregut.</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XII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VEPRAT DHE OBJEKTET UJORE</w:t>
      </w:r>
    </w:p>
    <w:p w:rsidR="00482106" w:rsidRPr="00DB4C7C" w:rsidRDefault="00482106" w:rsidP="00482106">
      <w:pPr>
        <w:pStyle w:val="NeniNr"/>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50</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Ndërtimi</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Ndërtimi i veprave dhe objekteve për shfytëzimin e rezervave ujore dhe për parandalimin e veprimeve të dëmshme të ujit janë objekt i lejeve administrative ose koncesioneve, kur këto janë brenda kuadrit të shërbimeve publike.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Brenda 15 ditëve nga përfundimi i veprës së objektit, personi fizik dhe juridik, autor i ndërtimit, duhet të njoftojë autoritetet e ujit që kanë lëshuar autorizimin ose koncesionin, që ky i fundit të kryejë inspektimin përfundimtar në këtë vepër a objekt ujor.</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51</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Fuqitë e autoritetit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Autoriteti i ujit ka fuqi të imponojë instalimin e pajisjeve për mbajtjen nën kontroll dhe matjen e ujit në tokë private, si dhe të servituteve që nevojiten për hyrjen në instalime të tilla, për punën përgatitore dhe ndërtimin; të kontrollojë vënien në punë në afatet e përcaktuara në leje dhe mirëmbajtjen e objekteve të veprave hidroteknike, si dhe imponojë vendosjen e tubacioneve të transportit të ujit të pijshëm ose atij të kanalizimeve.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Autoriteti i ujit kryen kontrolle periodike të objekteve dhe objekteve ujore. Për këtë personat e autorizuar prej tij kanë të drejtë të inspektojnë veprat dhe objektet dhe të kërkojnë të dhënat e dokumentacionin lidhur me to.</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XIII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SHOQATAT E PËRDORUESVE DHE SHKARKUESVE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52</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Shoqatat e përdoruesve dhe shkarkuesve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Gjithë përdoruesit e ujit dhe personat e tjerë juridikë shtetërorë ose privatë që përdorim ujë </w:t>
      </w:r>
      <w:r w:rsidRPr="00DB4C7C">
        <w:rPr>
          <w:rFonts w:ascii="Garamond" w:hAnsi="Garamond"/>
          <w:sz w:val="24"/>
          <w:szCs w:val="24"/>
        </w:rPr>
        <w:lastRenderedPageBreak/>
        <w:t>nga një burim i vetëm që nga vetia e koncesionit ose shkarkojnë ujërat e zeza apo të përdorura (industriale, bujqësore etj.), formojnë shoqata të përdoruesve dhe shkarkuesve të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53</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Titull"/>
        <w:rPr>
          <w:rFonts w:ascii="Garamond" w:hAnsi="Garamond"/>
          <w:sz w:val="24"/>
          <w:szCs w:val="24"/>
        </w:rPr>
      </w:pPr>
      <w:r w:rsidRPr="00DB4C7C">
        <w:rPr>
          <w:rFonts w:ascii="Garamond" w:hAnsi="Garamond"/>
          <w:sz w:val="24"/>
          <w:szCs w:val="24"/>
        </w:rPr>
        <w:t>Procedurat për krijimin dhe regjistrimin e shoqatave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Krijimi dhe regjistrimi i shoqatave të përdoruesve dhe shkarkuesve të ujit do të bëhet sipas dispozitave ligjore dhe akteve nënligjore.</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XIV</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SERVITUTET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54</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Servitutet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Pronarët ose qiramarrësit e tokave i zgjidhin problemet lidhur me servitutet sipas përcaktimeve të bëra në Kodin Civil.</w:t>
      </w:r>
    </w:p>
    <w:p w:rsidR="00482106" w:rsidRPr="00DB4C7C" w:rsidRDefault="00482106" w:rsidP="00482106">
      <w:pPr>
        <w:pStyle w:val="Paragrafi"/>
        <w:rPr>
          <w:rFonts w:ascii="Garamond" w:hAnsi="Garamond"/>
          <w:sz w:val="24"/>
          <w:szCs w:val="24"/>
        </w:rPr>
      </w:pPr>
      <w:r w:rsidRPr="00DB4C7C">
        <w:rPr>
          <w:rFonts w:ascii="Garamond" w:hAnsi="Garamond"/>
          <w:sz w:val="24"/>
          <w:szCs w:val="24"/>
        </w:rPr>
        <w:t>Mosmarrëveshjet që lindin për servitutet, kur nuk zgjidhen ndërmjet palëve, kalojnë për kompetencë në gjykatë.</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55</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Veprimtari në brigje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Në tokat private dhe shtetërore përbri brigjeve të lumenjve, përrenjve, kanaleve, liqeneve, pellgjeve, rezervuarëve, lagunave bregdetare dhe deteve duhet lënë detyrimisht: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Një sipërfaqe e lirë toke me gjerësi prej 5 deri 20 metrash nga këto brigje, sipas përkufizimit nr. 5/a të nenit 2 të këtij ligji, për përdorimin publik. Gjerësia e një sipërfaqeje të tillë mund të shtrihet më tej në afërsi të grykës së lumenjve, në rrethinat e ngushta të rezervuarëve, ose kur kushtet topografike dhe hidrologjike të lumenjëve, liqeneve ose rezervuarëve e bëjnë këtë të nevojshme për sigurimin e njerëzve dhe të pasurisë. Veprimtaritë në këto zona përcaktohen me dispozita të autoriteteve të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Një sipërfaqe toke me gjerësi 100 m deri 200 m, sipas përkufizimit nr. 5/b të nenit 2 të këtij ligji, në të cilën çdo veprimtari e zhvilluar përcaktohet nga autoriteti i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56</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Të drejtat e pronarëve fqinjë të tokave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Pronari i tokës, në të cilën është caktuar servituti, mund të ofrohet për të marrë pjesë në ndërtimin e veprave ujore në një tokë të tillë. Në këtë rast ai do të përballojë: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një pjesë të shpenzimeve të ndërtimit të veprës, nga e cila ai përfiton;</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shpenzimet për modifikimet që mund të bëhen të nevojshme nga ushtrimi i të drejtës së servitutit;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një pjesë të shpenzimeve për shfrytëzimin dhe mirëmbajtjen e veprave.</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XV</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DISPOZITAT FINANCIARE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57</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Pagesat e tarifave për përdorimin e ujit (çmimi i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1. Këshilli i Ministrave përcakton shumat që paguhen për përdorimin e ujit për qëllime të ndryshme. Në vendim Këshilli i Ministrave merr parasysh, por nuk kufizohet nga këta faktorë: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a) lloji i ujit që kërkohet për përdorim;</w:t>
      </w:r>
    </w:p>
    <w:p w:rsidR="00482106" w:rsidRPr="00DB4C7C" w:rsidRDefault="00482106" w:rsidP="00482106">
      <w:pPr>
        <w:pStyle w:val="Paragrafi"/>
        <w:rPr>
          <w:rFonts w:ascii="Garamond" w:hAnsi="Garamond"/>
          <w:sz w:val="24"/>
          <w:szCs w:val="24"/>
        </w:rPr>
      </w:pPr>
      <w:r w:rsidRPr="00DB4C7C">
        <w:rPr>
          <w:rFonts w:ascii="Garamond" w:hAnsi="Garamond"/>
          <w:sz w:val="24"/>
          <w:szCs w:val="24"/>
        </w:rPr>
        <w:t>b) qëllimi i përdorimit të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c) stina e vitit, gjatë së cilës përdoret uji;</w:t>
      </w:r>
    </w:p>
    <w:p w:rsidR="00482106" w:rsidRPr="00DB4C7C" w:rsidRDefault="00482106" w:rsidP="00482106">
      <w:pPr>
        <w:pStyle w:val="Paragrafi"/>
        <w:rPr>
          <w:rFonts w:ascii="Garamond" w:hAnsi="Garamond"/>
          <w:sz w:val="24"/>
          <w:szCs w:val="24"/>
        </w:rPr>
      </w:pPr>
      <w:r w:rsidRPr="00DB4C7C">
        <w:rPr>
          <w:rFonts w:ascii="Garamond" w:hAnsi="Garamond"/>
          <w:sz w:val="24"/>
          <w:szCs w:val="24"/>
        </w:rPr>
        <w:t>ç) sasia e ujit të marrë;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 nëse uji i përdorur është për konsum apo jo;</w:t>
      </w:r>
    </w:p>
    <w:p w:rsidR="00482106" w:rsidRPr="00DB4C7C" w:rsidRDefault="00482106" w:rsidP="00482106">
      <w:pPr>
        <w:pStyle w:val="Paragrafi"/>
        <w:rPr>
          <w:rFonts w:ascii="Garamond" w:hAnsi="Garamond"/>
          <w:sz w:val="24"/>
          <w:szCs w:val="24"/>
        </w:rPr>
      </w:pPr>
      <w:r w:rsidRPr="00DB4C7C">
        <w:rPr>
          <w:rFonts w:ascii="Garamond" w:hAnsi="Garamond"/>
          <w:sz w:val="24"/>
          <w:szCs w:val="24"/>
        </w:rPr>
        <w:t>dh) linja mes shpenzimeve të planifikimit, ndërtimit, shfrytëzimit, mirëmbajtjes e amortizimit të objekteve ujore dhe të ardhurave të parashikuara për përdoruesin e ujit nga përdorimi i këtij objekti ujor;</w:t>
      </w:r>
    </w:p>
    <w:p w:rsidR="00482106" w:rsidRPr="00DB4C7C" w:rsidRDefault="00482106" w:rsidP="00482106">
      <w:pPr>
        <w:pStyle w:val="Paragrafi"/>
        <w:rPr>
          <w:rFonts w:ascii="Garamond" w:hAnsi="Garamond"/>
          <w:sz w:val="24"/>
          <w:szCs w:val="24"/>
        </w:rPr>
      </w:pPr>
      <w:r w:rsidRPr="00DB4C7C">
        <w:rPr>
          <w:rFonts w:ascii="Garamond" w:hAnsi="Garamond"/>
          <w:sz w:val="24"/>
          <w:szCs w:val="24"/>
        </w:rPr>
        <w:t>e) përshtatshmëria e impianteve për trajtim dhe largimin e ujit pas përdorimit, në kuptimin e ndikimit mbi shëndetin e njerëzve, cilësinë e ujit e mjedisin;</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Këshilli i Ministrave, me propozimin e autoriteteve të ujit, mund të përjashtojë nga pagesat persona të caktuar fizikë a juridikë, shtetërorë ose privatë, kur ky përjashtim i shërben më mirë interesit publik.</w:t>
      </w:r>
    </w:p>
    <w:p w:rsidR="00482106" w:rsidRPr="00DB4C7C" w:rsidRDefault="00482106" w:rsidP="00482106">
      <w:pPr>
        <w:pStyle w:val="Paragrafi"/>
        <w:rPr>
          <w:rFonts w:ascii="Garamond" w:hAnsi="Garamond"/>
          <w:sz w:val="24"/>
          <w:szCs w:val="24"/>
        </w:rPr>
      </w:pPr>
      <w:r w:rsidRPr="00DB4C7C">
        <w:rPr>
          <w:rFonts w:ascii="Garamond" w:hAnsi="Garamond"/>
          <w:sz w:val="24"/>
          <w:szCs w:val="24"/>
        </w:rPr>
        <w:t>3. Pagesat për tarifat e përdorimit të ujit mblidhen nga autoritetet e ujit.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58</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Pagesat për shpenzimet administrative</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Kushdo që kërkon leje, autorizim a koncesion për përdorimin apo shkarkimin e ujit, ose një leje a koncesion për ndërtimin e objekteve a veprave ujore sipas këtij ligji, do të paguajë për shpenzimet administrative. Këto pagesa mblidhen nga autoritetet e ujit.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Mjetet financiare që krijohen nga këto pagesa dhe nga tarifat për përdorimin e ujit përdoren vetëm për qëllime të fushës së shfytëzimit të rezervave ujore në shkallë republike, si për punimet studimore, mbajtje statistikash, regjistrash uji, kadastrim, masa për mbrojtjen nga përmbyjtjet, zgjerimi dhe mirëmbajtja e rezervave ujore dhe investime të tjera të nevojshme në fushën e përdorimit të ujërave.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59</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Stimujt financiarë</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1. Qeveria mund t’u japë stimuj financiarë në formën e huave, përjashtimeve nga taksat dhe pagesat e tarifave për përdorimin e ujit, atyre që angazhohen në studime ose zhvillime të teknologjisë, proceseve, instalimeve dhe pajisjeve të reja, të cilat sjellin uljen e përdorimit ose konsumit të ujit, apo uljen e përqindjes së ndotësve në ujë. Stimujt financiarë mund t’u jepen edhe atyre që përkrahin e nxitin pyllëzimet dhe masa të tjera që shërbejnë për mbrojtjen e burimeve ujore.</w:t>
      </w:r>
    </w:p>
    <w:p w:rsidR="00482106" w:rsidRPr="00DB4C7C" w:rsidRDefault="00482106" w:rsidP="00482106">
      <w:pPr>
        <w:pStyle w:val="Paragrafi"/>
        <w:rPr>
          <w:rFonts w:ascii="Garamond" w:hAnsi="Garamond"/>
          <w:sz w:val="24"/>
          <w:szCs w:val="24"/>
        </w:rPr>
      </w:pPr>
      <w:r w:rsidRPr="00DB4C7C">
        <w:rPr>
          <w:rFonts w:ascii="Garamond" w:hAnsi="Garamond"/>
          <w:sz w:val="24"/>
          <w:szCs w:val="24"/>
        </w:rPr>
        <w:t>2. Këto stimulime mund të shtrihen më gjerë tek ata që angazhohen në veprimtari shkripëzimi dhe trajtimi të ujërave të zeza, duke përdorur procese dhe metoda të përmirësuara, apo duke vendosur sistemet për ujin riqarkullues, ose angazhohen në veprimtaritë e kërkimeve në këtë fushë.</w:t>
      </w:r>
    </w:p>
    <w:p w:rsidR="00482106" w:rsidRPr="00DB4C7C" w:rsidRDefault="00482106" w:rsidP="00482106">
      <w:pPr>
        <w:pStyle w:val="Paragrafi"/>
        <w:rPr>
          <w:rFonts w:ascii="Garamond" w:hAnsi="Garamond"/>
          <w:sz w:val="24"/>
          <w:szCs w:val="24"/>
        </w:rPr>
      </w:pPr>
    </w:p>
    <w:p w:rsidR="00482106" w:rsidRPr="00DB4C7C" w:rsidRDefault="00482106" w:rsidP="00482106">
      <w:pPr>
        <w:pStyle w:val="KreuNr"/>
        <w:rPr>
          <w:rFonts w:ascii="Garamond" w:hAnsi="Garamond"/>
          <w:sz w:val="24"/>
          <w:szCs w:val="24"/>
        </w:rPr>
      </w:pPr>
      <w:r w:rsidRPr="00DB4C7C">
        <w:rPr>
          <w:rFonts w:ascii="Garamond" w:hAnsi="Garamond"/>
          <w:sz w:val="24"/>
          <w:szCs w:val="24"/>
        </w:rPr>
        <w:t>KREU XVI</w:t>
      </w:r>
    </w:p>
    <w:p w:rsidR="00482106" w:rsidRPr="00DB4C7C" w:rsidRDefault="00482106" w:rsidP="00482106">
      <w:pPr>
        <w:pStyle w:val="KreuTitull"/>
        <w:rPr>
          <w:rFonts w:ascii="Garamond" w:hAnsi="Garamond"/>
          <w:sz w:val="24"/>
          <w:szCs w:val="24"/>
        </w:rPr>
      </w:pPr>
      <w:r w:rsidRPr="00DB4C7C">
        <w:rPr>
          <w:rFonts w:ascii="Garamond" w:hAnsi="Garamond"/>
          <w:sz w:val="24"/>
          <w:szCs w:val="24"/>
        </w:rPr>
        <w:t>SHKELJET DHE SANKSIONET</w:t>
      </w:r>
    </w:p>
    <w:p w:rsidR="00482106" w:rsidRPr="00DB4C7C" w:rsidRDefault="00482106" w:rsidP="00482106">
      <w:pPr>
        <w:pStyle w:val="NeniNr"/>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60</w:t>
      </w:r>
    </w:p>
    <w:p w:rsidR="005F372E" w:rsidRPr="00DB4C7C" w:rsidRDefault="005F372E" w:rsidP="005F372E">
      <w:pPr>
        <w:pStyle w:val="Paragrafi"/>
        <w:jc w:val="center"/>
        <w:rPr>
          <w:rFonts w:ascii="Garamond" w:hAnsi="Garamond"/>
          <w:sz w:val="24"/>
          <w:szCs w:val="24"/>
        </w:rPr>
      </w:pPr>
      <w:r w:rsidRPr="00DB4C7C">
        <w:rPr>
          <w:rFonts w:ascii="Garamond" w:hAnsi="Garamond"/>
          <w:i/>
          <w:sz w:val="24"/>
          <w:szCs w:val="24"/>
        </w:rPr>
        <w:t>(Hequr referenca me ligjin nr. 8605, datë 20.4.2000)</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 xml:space="preserve">Për shkelje të parashikuara në nenin 14 në pikat 1, paragrafët a, b, c, ç, d, dh, </w:t>
      </w:r>
      <w:r w:rsidR="004D44DF" w:rsidRPr="00DB4C7C">
        <w:rPr>
          <w:rFonts w:ascii="Garamond" w:hAnsi="Garamond"/>
          <w:sz w:val="24"/>
          <w:szCs w:val="24"/>
        </w:rPr>
        <w:t xml:space="preserve">dhe </w:t>
      </w:r>
      <w:r w:rsidRPr="00DB4C7C">
        <w:rPr>
          <w:rFonts w:ascii="Garamond" w:hAnsi="Garamond"/>
          <w:sz w:val="24"/>
          <w:szCs w:val="24"/>
        </w:rPr>
        <w:t>e kundërvajtësi dënohet me gjobë deri 1 000 000 lekë.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Shkeljet e parashikuara në pikën 2 të këtij neni, paragrafi a dhe b, si dhe në nenin 26, pika 3, dënohen me gjobë deri në 2 000 000 lekë.</w:t>
      </w:r>
    </w:p>
    <w:p w:rsidR="00482106" w:rsidRPr="00DB4C7C" w:rsidRDefault="00482106" w:rsidP="00482106">
      <w:pPr>
        <w:pStyle w:val="NeniNr"/>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61</w:t>
      </w:r>
    </w:p>
    <w:p w:rsidR="00482106" w:rsidRPr="00DB4C7C" w:rsidRDefault="00614090" w:rsidP="00614090">
      <w:pPr>
        <w:pStyle w:val="Paragrafi"/>
        <w:jc w:val="center"/>
        <w:rPr>
          <w:rFonts w:ascii="Garamond" w:hAnsi="Garamond"/>
          <w:i/>
          <w:sz w:val="24"/>
          <w:szCs w:val="24"/>
        </w:rPr>
      </w:pPr>
      <w:r w:rsidRPr="00DB4C7C">
        <w:rPr>
          <w:rFonts w:ascii="Garamond" w:hAnsi="Garamond"/>
          <w:i/>
          <w:sz w:val="24"/>
          <w:szCs w:val="24"/>
        </w:rPr>
        <w:t>(Shtuar paragrafë me ligjin nr. 8605, datë 20.4.2000</w:t>
      </w:r>
      <w:r w:rsidR="00336C0B" w:rsidRPr="00DB4C7C">
        <w:rPr>
          <w:rFonts w:ascii="Garamond" w:hAnsi="Garamond"/>
          <w:i/>
          <w:sz w:val="24"/>
          <w:szCs w:val="24"/>
        </w:rPr>
        <w:t xml:space="preserve">; ndryshuar </w:t>
      </w:r>
      <w:r w:rsidR="00336C0B" w:rsidRPr="00DB4C7C">
        <w:rPr>
          <w:rFonts w:ascii="Garamond" w:hAnsi="Garamond"/>
          <w:i/>
          <w:sz w:val="24"/>
          <w:szCs w:val="24"/>
          <w:lang w:val="sq-AL"/>
        </w:rPr>
        <w:t>fjalia e parë</w:t>
      </w:r>
      <w:r w:rsidR="00336C0B" w:rsidRPr="00DB4C7C">
        <w:rPr>
          <w:rFonts w:ascii="Garamond" w:hAnsi="Garamond"/>
          <w:i/>
          <w:sz w:val="24"/>
          <w:szCs w:val="24"/>
        </w:rPr>
        <w:t xml:space="preserve"> e </w:t>
      </w:r>
      <w:r w:rsidR="00336C0B" w:rsidRPr="00DB4C7C">
        <w:rPr>
          <w:rFonts w:ascii="Garamond" w:hAnsi="Garamond"/>
          <w:i/>
          <w:sz w:val="24"/>
          <w:szCs w:val="24"/>
          <w:lang w:val="sq-AL"/>
        </w:rPr>
        <w:t>paragrafit të</w:t>
      </w:r>
      <w:r w:rsidR="00336C0B" w:rsidRPr="00DB4C7C">
        <w:rPr>
          <w:rFonts w:ascii="Garamond" w:hAnsi="Garamond"/>
          <w:i/>
          <w:sz w:val="24"/>
          <w:szCs w:val="24"/>
          <w:lang w:val="sq-AL"/>
        </w:rPr>
        <w:t xml:space="preserve"> dytë</w:t>
      </w:r>
      <w:r w:rsidR="00336C0B" w:rsidRPr="00DB4C7C">
        <w:rPr>
          <w:rFonts w:ascii="Garamond" w:hAnsi="Garamond"/>
          <w:i/>
          <w:sz w:val="24"/>
          <w:szCs w:val="24"/>
        </w:rPr>
        <w:t xml:space="preserve">, </w:t>
      </w:r>
      <w:r w:rsidR="00336C0B" w:rsidRPr="00DB4C7C">
        <w:rPr>
          <w:rFonts w:ascii="Garamond" w:hAnsi="Garamond"/>
          <w:i/>
          <w:sz w:val="24"/>
          <w:szCs w:val="24"/>
          <w:lang w:val="sq-AL"/>
        </w:rPr>
        <w:t>shkronja</w:t>
      </w:r>
      <w:r w:rsidR="00336C0B" w:rsidRPr="00DB4C7C">
        <w:rPr>
          <w:rFonts w:ascii="Garamond" w:hAnsi="Garamond"/>
          <w:i/>
          <w:sz w:val="24"/>
          <w:szCs w:val="24"/>
          <w:lang w:val="sq-AL"/>
        </w:rPr>
        <w:t>t</w:t>
      </w:r>
      <w:r w:rsidR="00336C0B" w:rsidRPr="00DB4C7C">
        <w:rPr>
          <w:rFonts w:ascii="Garamond" w:hAnsi="Garamond"/>
          <w:i/>
          <w:sz w:val="24"/>
          <w:szCs w:val="24"/>
          <w:lang w:val="sq-AL"/>
        </w:rPr>
        <w:t xml:space="preserve"> “a” </w:t>
      </w:r>
      <w:r w:rsidR="00336C0B" w:rsidRPr="00DB4C7C">
        <w:rPr>
          <w:rFonts w:ascii="Garamond" w:hAnsi="Garamond"/>
          <w:i/>
          <w:sz w:val="24"/>
          <w:szCs w:val="24"/>
          <w:lang w:val="sq-AL"/>
        </w:rPr>
        <w:t xml:space="preserve">dhe </w:t>
      </w:r>
      <w:r w:rsidR="00336C0B" w:rsidRPr="00DB4C7C">
        <w:rPr>
          <w:rFonts w:ascii="Garamond" w:hAnsi="Garamond"/>
          <w:i/>
          <w:sz w:val="24"/>
          <w:szCs w:val="24"/>
          <w:lang w:val="sq-AL"/>
        </w:rPr>
        <w:t>“b”</w:t>
      </w:r>
      <w:r w:rsidR="00336C0B" w:rsidRPr="00DB4C7C">
        <w:rPr>
          <w:rFonts w:ascii="Garamond" w:hAnsi="Garamond"/>
          <w:i/>
          <w:sz w:val="24"/>
          <w:szCs w:val="24"/>
          <w:lang w:val="sq-AL"/>
        </w:rPr>
        <w:t xml:space="preserve"> të </w:t>
      </w:r>
      <w:r w:rsidR="00336C0B" w:rsidRPr="00DB4C7C">
        <w:rPr>
          <w:rFonts w:ascii="Garamond" w:hAnsi="Garamond"/>
          <w:i/>
          <w:sz w:val="24"/>
          <w:szCs w:val="24"/>
          <w:lang w:val="sq-AL"/>
        </w:rPr>
        <w:t>paragrafit të dytë</w:t>
      </w:r>
      <w:r w:rsidR="00336C0B" w:rsidRPr="00DB4C7C">
        <w:rPr>
          <w:rFonts w:ascii="Garamond" w:hAnsi="Garamond"/>
          <w:i/>
          <w:sz w:val="24"/>
          <w:szCs w:val="24"/>
          <w:lang w:val="sq-AL"/>
        </w:rPr>
        <w:t xml:space="preserve">, </w:t>
      </w:r>
      <w:r w:rsidR="00336C0B" w:rsidRPr="00DB4C7C">
        <w:rPr>
          <w:rFonts w:ascii="Garamond" w:hAnsi="Garamond"/>
          <w:i/>
          <w:sz w:val="24"/>
          <w:szCs w:val="24"/>
        </w:rPr>
        <w:t>p</w:t>
      </w:r>
      <w:r w:rsidR="00336C0B" w:rsidRPr="00DB4C7C">
        <w:rPr>
          <w:rFonts w:ascii="Garamond" w:hAnsi="Garamond"/>
          <w:i/>
          <w:sz w:val="24"/>
          <w:szCs w:val="24"/>
          <w:lang w:val="sq-AL"/>
        </w:rPr>
        <w:t>aragrafi i tretë</w:t>
      </w:r>
      <w:r w:rsidR="00336C0B" w:rsidRPr="00DB4C7C">
        <w:rPr>
          <w:rFonts w:ascii="Garamond" w:hAnsi="Garamond"/>
          <w:i/>
          <w:sz w:val="24"/>
          <w:szCs w:val="24"/>
        </w:rPr>
        <w:t>,</w:t>
      </w:r>
      <w:r w:rsidR="00336C0B" w:rsidRPr="00DB4C7C">
        <w:rPr>
          <w:rFonts w:ascii="Garamond" w:hAnsi="Garamond"/>
          <w:i/>
          <w:sz w:val="24"/>
          <w:szCs w:val="24"/>
          <w:lang w:val="sq-AL"/>
        </w:rPr>
        <w:t xml:space="preserve"> </w:t>
      </w:r>
      <w:r w:rsidR="00336C0B" w:rsidRPr="00DB4C7C">
        <w:rPr>
          <w:rFonts w:ascii="Garamond" w:hAnsi="Garamond"/>
          <w:i/>
          <w:sz w:val="24"/>
          <w:szCs w:val="24"/>
          <w:lang w:val="sq-AL"/>
        </w:rPr>
        <w:t>i katërt</w:t>
      </w:r>
      <w:r w:rsidR="00336C0B" w:rsidRPr="00DB4C7C">
        <w:rPr>
          <w:rFonts w:ascii="Garamond" w:hAnsi="Garamond"/>
          <w:i/>
          <w:sz w:val="24"/>
          <w:szCs w:val="24"/>
        </w:rPr>
        <w:t xml:space="preserve"> </w:t>
      </w:r>
      <w:r w:rsidR="00336C0B" w:rsidRPr="00DB4C7C">
        <w:rPr>
          <w:rFonts w:ascii="Garamond" w:hAnsi="Garamond"/>
          <w:i/>
          <w:sz w:val="24"/>
          <w:szCs w:val="24"/>
        </w:rPr>
        <w:t xml:space="preserve">me ligjin </w:t>
      </w:r>
      <w:r w:rsidR="0020440D" w:rsidRPr="00DB4C7C">
        <w:rPr>
          <w:rFonts w:ascii="Garamond" w:hAnsi="Garamond"/>
          <w:i/>
          <w:sz w:val="24"/>
          <w:szCs w:val="24"/>
        </w:rPr>
        <w:t>nr. 9837, datë 3.12.2007</w:t>
      </w:r>
      <w:r w:rsidR="00336C0B" w:rsidRPr="00DB4C7C">
        <w:rPr>
          <w:rFonts w:ascii="Garamond" w:hAnsi="Garamond"/>
          <w:i/>
          <w:sz w:val="24"/>
          <w:szCs w:val="24"/>
        </w:rPr>
        <w:t>)</w:t>
      </w:r>
    </w:p>
    <w:p w:rsidR="00614090" w:rsidRPr="00DB4C7C" w:rsidRDefault="00614090" w:rsidP="00614090">
      <w:pPr>
        <w:pStyle w:val="Paragrafi"/>
        <w:jc w:val="center"/>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Për shkelje të parashikuara në nenin 15 kundërvajtësi dënohet me gjobë deri 1 000 000 lekë.</w:t>
      </w:r>
    </w:p>
    <w:p w:rsidR="00614090" w:rsidRPr="00DB4C7C" w:rsidRDefault="0020440D" w:rsidP="00614090">
      <w:pPr>
        <w:pStyle w:val="Paragrafi"/>
        <w:rPr>
          <w:rFonts w:ascii="Garamond" w:hAnsi="Garamond"/>
          <w:sz w:val="24"/>
          <w:szCs w:val="24"/>
        </w:rPr>
      </w:pPr>
      <w:r w:rsidRPr="00DB4C7C">
        <w:rPr>
          <w:rFonts w:ascii="Garamond" w:hAnsi="Garamond"/>
          <w:sz w:val="24"/>
          <w:szCs w:val="24"/>
          <w:lang w:val="sq-AL"/>
        </w:rPr>
        <w:t>Për shkeljet e parashikuara në nenet 14 pika 1 shkronja “ë”, 24 paragrafi i parë dhe  i dytë, 47, 48, 49 dhe 50 të këtij ligji, kundërvajtësi dënohet nga Inspektorati Ndërtimor e Urbanistik Kombëtar, në përputhje me legjislacionin në fuqi, në varësi të shkallës së shkeljes, me</w:t>
      </w:r>
      <w:r w:rsidR="00614090" w:rsidRPr="00DB4C7C">
        <w:rPr>
          <w:rFonts w:ascii="Garamond" w:hAnsi="Garamond"/>
          <w:sz w:val="24"/>
          <w:szCs w:val="24"/>
        </w:rPr>
        <w:t>:</w:t>
      </w:r>
    </w:p>
    <w:p w:rsidR="00614090" w:rsidRPr="00DB4C7C" w:rsidRDefault="004C45E4" w:rsidP="004C45E4">
      <w:pPr>
        <w:pStyle w:val="Paragrafi"/>
        <w:rPr>
          <w:rFonts w:ascii="Garamond" w:hAnsi="Garamond"/>
          <w:sz w:val="24"/>
          <w:szCs w:val="24"/>
        </w:rPr>
      </w:pPr>
      <w:r w:rsidRPr="00DB4C7C">
        <w:rPr>
          <w:rFonts w:ascii="Garamond" w:hAnsi="Garamond"/>
          <w:sz w:val="24"/>
          <w:szCs w:val="24"/>
          <w:lang w:val="sq-AL"/>
        </w:rPr>
        <w:t>a)gjobë 500 000 lekë</w:t>
      </w:r>
      <w:r w:rsidR="00614090" w:rsidRPr="00DB4C7C">
        <w:rPr>
          <w:rFonts w:ascii="Garamond" w:hAnsi="Garamond"/>
          <w:sz w:val="24"/>
          <w:szCs w:val="24"/>
        </w:rPr>
        <w:t>;</w:t>
      </w:r>
    </w:p>
    <w:p w:rsidR="00614090" w:rsidRPr="00DB4C7C" w:rsidRDefault="004C45E4" w:rsidP="00614090">
      <w:pPr>
        <w:pStyle w:val="Paragrafi"/>
        <w:rPr>
          <w:rFonts w:ascii="Garamond" w:hAnsi="Garamond"/>
          <w:sz w:val="24"/>
          <w:szCs w:val="24"/>
        </w:rPr>
      </w:pPr>
      <w:r w:rsidRPr="00DB4C7C">
        <w:rPr>
          <w:rFonts w:ascii="Garamond" w:hAnsi="Garamond"/>
          <w:sz w:val="24"/>
          <w:szCs w:val="24"/>
          <w:lang w:val="sq-AL"/>
        </w:rPr>
        <w:t>b)pezullim të veprimtarisë deri në 10 ditë, në rastin kur një afat kohor paraprak është i nevojshëm për marrjen e vendimit, për përmbushjen e detyrimeve ligjore në fushën e rezervave ujore</w:t>
      </w:r>
      <w:r w:rsidR="00614090" w:rsidRPr="00DB4C7C">
        <w:rPr>
          <w:rFonts w:ascii="Garamond" w:hAnsi="Garamond"/>
          <w:sz w:val="24"/>
          <w:szCs w:val="24"/>
        </w:rPr>
        <w:t>;</w:t>
      </w:r>
    </w:p>
    <w:p w:rsidR="00614090" w:rsidRPr="00DB4C7C" w:rsidRDefault="00614090" w:rsidP="00614090">
      <w:pPr>
        <w:pStyle w:val="Paragrafi"/>
        <w:rPr>
          <w:rFonts w:ascii="Garamond" w:hAnsi="Garamond"/>
          <w:sz w:val="24"/>
          <w:szCs w:val="24"/>
        </w:rPr>
      </w:pPr>
      <w:r w:rsidRPr="00DB4C7C">
        <w:rPr>
          <w:rFonts w:ascii="Garamond" w:hAnsi="Garamond"/>
          <w:sz w:val="24"/>
          <w:szCs w:val="24"/>
        </w:rPr>
        <w:t>c) sekuestrim të mjeteve dhe pajisjeve të punës, si dhe të materialit inert gjendje, të grumbulluar e të fraksionuar.</w:t>
      </w:r>
    </w:p>
    <w:p w:rsidR="004C45E4" w:rsidRPr="00DB4C7C" w:rsidRDefault="004C45E4" w:rsidP="004C45E4">
      <w:pPr>
        <w:pStyle w:val="Paragrafi"/>
        <w:rPr>
          <w:rFonts w:ascii="Garamond" w:hAnsi="Garamond"/>
          <w:sz w:val="24"/>
          <w:szCs w:val="24"/>
          <w:lang w:val="sq-AL"/>
        </w:rPr>
      </w:pPr>
      <w:r w:rsidRPr="00DB4C7C">
        <w:rPr>
          <w:rFonts w:ascii="Garamond" w:hAnsi="Garamond"/>
          <w:sz w:val="24"/>
          <w:szCs w:val="24"/>
          <w:lang w:val="sq-AL"/>
        </w:rPr>
        <w:t>Inspektorati Ndërtimor e Urbanistik Kombëtar paraqet kërkesën për heqjen e licencës profesionale, personale e të shoqërisë pranë organit përkatës, në rast të ndërtimit pa leje, të shfrytëzimit të kundërligjshëm të inerteve, si dhe të lejes së veprimtarisë përkatëse të shoqërive, që shkelin dispozitat e mësipërme, kur vërejnë shkelje të kushteve teknike të zbatimit apo projektimit dhe shkelje të masës së pezullimit të punimeve të ndërtimit.</w:t>
      </w:r>
    </w:p>
    <w:p w:rsidR="00FC1DC6" w:rsidRPr="00DB4C7C" w:rsidRDefault="00FC1DC6" w:rsidP="00614090">
      <w:pPr>
        <w:pStyle w:val="NeniNr"/>
        <w:tabs>
          <w:tab w:val="left" w:pos="885"/>
        </w:tabs>
        <w:jc w:val="left"/>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62</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Për shkeljet e parashikuara në nenin 17, shkronjat a, b, c dhe d kundërvajtësi dënohet me gjobë deri 100 000 lekë.</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63</w:t>
      </w:r>
    </w:p>
    <w:p w:rsidR="008E7BB5" w:rsidRPr="00DB4C7C" w:rsidRDefault="008E7BB5" w:rsidP="008E7BB5">
      <w:pPr>
        <w:pStyle w:val="Paragrafi"/>
        <w:jc w:val="center"/>
        <w:rPr>
          <w:rFonts w:ascii="Garamond" w:hAnsi="Garamond"/>
          <w:sz w:val="24"/>
          <w:szCs w:val="24"/>
        </w:rPr>
      </w:pPr>
      <w:r w:rsidRPr="00DB4C7C">
        <w:rPr>
          <w:rFonts w:ascii="Garamond" w:hAnsi="Garamond"/>
          <w:i/>
          <w:sz w:val="24"/>
          <w:szCs w:val="24"/>
        </w:rPr>
        <w:t>(Shfuqizuar me ligjin nr. 8605, datë 20.4.2000)</w:t>
      </w:r>
    </w:p>
    <w:p w:rsidR="00482106" w:rsidRPr="00DB4C7C" w:rsidRDefault="00482106" w:rsidP="008E7BB5">
      <w:pPr>
        <w:pStyle w:val="Paragrafi"/>
        <w:ind w:firstLine="0"/>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64</w:t>
      </w:r>
    </w:p>
    <w:p w:rsidR="00482106" w:rsidRPr="00DB4C7C" w:rsidRDefault="00482106" w:rsidP="00482106">
      <w:pPr>
        <w:pStyle w:val="NeniNr"/>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Për shkelje të nenit 22 kundërvajtësit dënohen me gjobë deri në 100 000 lekë me pezullim veprimtarie deri në rinovimin e kushteve të lejes ose autorizimit. Për rastin e koncesioneve veprohet sipas kushteve të përcaktuara në kontratën e koncesionit.</w:t>
      </w:r>
    </w:p>
    <w:p w:rsidR="00522C13" w:rsidRPr="00DB4C7C" w:rsidRDefault="00522C13" w:rsidP="00522C13">
      <w:pPr>
        <w:pStyle w:val="Paragrafi"/>
        <w:jc w:val="center"/>
        <w:rPr>
          <w:rFonts w:ascii="Garamond" w:hAnsi="Garamond"/>
          <w:sz w:val="24"/>
          <w:szCs w:val="24"/>
        </w:rPr>
      </w:pPr>
    </w:p>
    <w:p w:rsidR="00482106" w:rsidRPr="00DB4C7C" w:rsidRDefault="00522C13" w:rsidP="00522C13">
      <w:pPr>
        <w:pStyle w:val="Paragrafi"/>
        <w:jc w:val="center"/>
        <w:rPr>
          <w:rFonts w:ascii="Garamond" w:hAnsi="Garamond"/>
          <w:sz w:val="24"/>
          <w:szCs w:val="24"/>
        </w:rPr>
      </w:pPr>
      <w:r w:rsidRPr="00DB4C7C">
        <w:rPr>
          <w:rFonts w:ascii="Garamond" w:hAnsi="Garamond"/>
          <w:sz w:val="24"/>
          <w:szCs w:val="24"/>
        </w:rPr>
        <w:t>Neni 64/1</w:t>
      </w:r>
    </w:p>
    <w:p w:rsidR="00522C13" w:rsidRPr="00DB4C7C" w:rsidRDefault="00522C13" w:rsidP="00522C13">
      <w:pPr>
        <w:pStyle w:val="Paragrafi"/>
        <w:jc w:val="center"/>
        <w:rPr>
          <w:rFonts w:ascii="Garamond" w:hAnsi="Garamond"/>
          <w:i/>
          <w:sz w:val="24"/>
          <w:szCs w:val="24"/>
        </w:rPr>
      </w:pPr>
      <w:r w:rsidRPr="00DB4C7C">
        <w:rPr>
          <w:rFonts w:ascii="Garamond" w:hAnsi="Garamond"/>
          <w:i/>
          <w:sz w:val="24"/>
          <w:szCs w:val="24"/>
        </w:rPr>
        <w:t>(Shtuar me ligjin nr. 8736, datë 1.2.2001)</w:t>
      </w:r>
    </w:p>
    <w:p w:rsidR="00522C13" w:rsidRPr="00DB4C7C" w:rsidRDefault="00522C13" w:rsidP="00522C13">
      <w:pPr>
        <w:pStyle w:val="Paragrafi"/>
        <w:jc w:val="center"/>
        <w:rPr>
          <w:rFonts w:ascii="Garamond" w:hAnsi="Garamond"/>
          <w:sz w:val="24"/>
          <w:szCs w:val="24"/>
        </w:rPr>
      </w:pPr>
    </w:p>
    <w:p w:rsidR="00522C13" w:rsidRPr="00DB4C7C" w:rsidRDefault="00522C13" w:rsidP="00522C13">
      <w:pPr>
        <w:pStyle w:val="Paragrafi"/>
        <w:rPr>
          <w:rFonts w:ascii="Garamond" w:hAnsi="Garamond"/>
          <w:sz w:val="24"/>
          <w:szCs w:val="24"/>
        </w:rPr>
      </w:pPr>
      <w:r w:rsidRPr="00DB4C7C">
        <w:rPr>
          <w:rFonts w:ascii="Garamond" w:hAnsi="Garamond"/>
          <w:sz w:val="24"/>
          <w:szCs w:val="24"/>
        </w:rPr>
        <w:t xml:space="preserve">Për shkeljet e parashikuara në nenin 24, kundërvajtësit dënohen si më poshtë: </w:t>
      </w:r>
    </w:p>
    <w:p w:rsidR="00522C13" w:rsidRPr="00DB4C7C" w:rsidRDefault="00522C13" w:rsidP="00522C13">
      <w:pPr>
        <w:pStyle w:val="Paragrafi"/>
        <w:rPr>
          <w:rFonts w:ascii="Garamond" w:hAnsi="Garamond"/>
          <w:sz w:val="24"/>
          <w:szCs w:val="24"/>
        </w:rPr>
      </w:pPr>
      <w:r w:rsidRPr="00DB4C7C">
        <w:rPr>
          <w:rFonts w:ascii="Garamond" w:hAnsi="Garamond"/>
          <w:sz w:val="24"/>
          <w:szCs w:val="24"/>
        </w:rPr>
        <w:t>a) për pikën 3 (shkelja e afatit), me gjobë deri në 100 mijë lekë dhe, në rast përsëritje, deri në 1 milionë lekë;</w:t>
      </w:r>
    </w:p>
    <w:p w:rsidR="00522C13" w:rsidRPr="00DB4C7C" w:rsidRDefault="00522C13" w:rsidP="00522C13">
      <w:pPr>
        <w:pStyle w:val="Paragrafi"/>
        <w:rPr>
          <w:rFonts w:ascii="Garamond" w:hAnsi="Garamond"/>
          <w:sz w:val="24"/>
          <w:szCs w:val="24"/>
        </w:rPr>
      </w:pPr>
      <w:r w:rsidRPr="00DB4C7C">
        <w:rPr>
          <w:rFonts w:ascii="Garamond" w:hAnsi="Garamond"/>
          <w:sz w:val="24"/>
          <w:szCs w:val="24"/>
        </w:rPr>
        <w:t>b) për pikën 4, me gjobë deri në 500 mijë lekë dhe në rast përsëritjeje me pezullim veprimtarie për një afat 2-mujor ose heqjen e lejes.</w:t>
      </w:r>
    </w:p>
    <w:p w:rsidR="00522C13" w:rsidRPr="00DB4C7C" w:rsidRDefault="00522C13" w:rsidP="00522C13">
      <w:pPr>
        <w:pStyle w:val="Paragrafi"/>
        <w:jc w:val="center"/>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65</w:t>
      </w:r>
    </w:p>
    <w:p w:rsidR="008E7BB5" w:rsidRPr="00DB4C7C" w:rsidRDefault="008E7BB5" w:rsidP="008E7BB5">
      <w:pPr>
        <w:pStyle w:val="Paragrafi"/>
        <w:jc w:val="center"/>
        <w:rPr>
          <w:rFonts w:ascii="Garamond" w:hAnsi="Garamond"/>
          <w:sz w:val="24"/>
          <w:szCs w:val="24"/>
        </w:rPr>
      </w:pPr>
      <w:r w:rsidRPr="00DB4C7C">
        <w:rPr>
          <w:rFonts w:ascii="Garamond" w:hAnsi="Garamond"/>
          <w:i/>
          <w:sz w:val="24"/>
          <w:szCs w:val="24"/>
        </w:rPr>
        <w:t>(Shfuqizuar me ligjin nr. 8605, datë 20.4.2000)</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66</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lastRenderedPageBreak/>
        <w:t>Për shkelje të parashikuara në nenet 27, pika 1, dhe 28, pika 5, kundërvajtësi dënohet me gjobë deri në 500 000 lekë.</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67</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Për shkelje të nenit 40, pika 2, paragrafët a, b dhe c, kundërvajtësit dënohen me gjobë deri në 100 000 lekë dhe, kur formon vepër penale, jepet për ndjekje penale.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68</w:t>
      </w:r>
    </w:p>
    <w:p w:rsidR="008E7BB5" w:rsidRPr="00DB4C7C" w:rsidRDefault="008E7BB5" w:rsidP="008E7BB5">
      <w:pPr>
        <w:pStyle w:val="Paragrafi"/>
        <w:jc w:val="center"/>
        <w:rPr>
          <w:rFonts w:ascii="Garamond" w:hAnsi="Garamond"/>
          <w:sz w:val="24"/>
          <w:szCs w:val="24"/>
        </w:rPr>
      </w:pPr>
      <w:r w:rsidRPr="00DB4C7C">
        <w:rPr>
          <w:rFonts w:ascii="Garamond" w:hAnsi="Garamond"/>
          <w:i/>
          <w:sz w:val="24"/>
          <w:szCs w:val="24"/>
        </w:rPr>
        <w:t>(Shfuqizuar me ligjin nr. 8605, datë 20.4.2000)</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69</w:t>
      </w:r>
    </w:p>
    <w:p w:rsidR="005110B4" w:rsidRPr="00DB4C7C" w:rsidRDefault="005110B4" w:rsidP="007C7E66">
      <w:pPr>
        <w:pStyle w:val="Paragrafi"/>
        <w:jc w:val="center"/>
        <w:rPr>
          <w:rFonts w:ascii="Garamond" w:hAnsi="Garamond"/>
          <w:i/>
          <w:sz w:val="24"/>
          <w:szCs w:val="24"/>
        </w:rPr>
      </w:pPr>
      <w:r w:rsidRPr="00DB4C7C">
        <w:rPr>
          <w:rFonts w:ascii="Garamond" w:hAnsi="Garamond"/>
          <w:i/>
          <w:sz w:val="24"/>
          <w:szCs w:val="24"/>
        </w:rPr>
        <w:t>(Ndryshuar me ligjin nr. 8605, datë 20.4.2000</w:t>
      </w:r>
      <w:r w:rsidR="007C7E66" w:rsidRPr="00DB4C7C">
        <w:rPr>
          <w:rFonts w:ascii="Garamond" w:hAnsi="Garamond"/>
          <w:i/>
          <w:sz w:val="24"/>
          <w:szCs w:val="24"/>
        </w:rPr>
        <w:t xml:space="preserve">; </w:t>
      </w:r>
      <w:r w:rsidR="00D20480" w:rsidRPr="00DB4C7C">
        <w:rPr>
          <w:rFonts w:ascii="Garamond" w:hAnsi="Garamond"/>
          <w:i/>
          <w:sz w:val="24"/>
          <w:szCs w:val="24"/>
        </w:rPr>
        <w:t xml:space="preserve">ndryshuar togfjalësh në paragrafin </w:t>
      </w:r>
      <w:r w:rsidR="00D20480" w:rsidRPr="00DB4C7C">
        <w:rPr>
          <w:rFonts w:ascii="Garamond" w:hAnsi="Garamond"/>
          <w:i/>
          <w:sz w:val="24"/>
          <w:szCs w:val="24"/>
          <w:lang w:val="sq-AL"/>
        </w:rPr>
        <w:t>e parë</w:t>
      </w:r>
      <w:r w:rsidR="00D20480" w:rsidRPr="00DB4C7C">
        <w:rPr>
          <w:rFonts w:ascii="Garamond" w:hAnsi="Garamond"/>
          <w:i/>
          <w:sz w:val="24"/>
          <w:szCs w:val="24"/>
          <w:lang w:val="sq-AL"/>
        </w:rPr>
        <w:t>,</w:t>
      </w:r>
      <w:r w:rsidR="00D20480" w:rsidRPr="00DB4C7C">
        <w:rPr>
          <w:rFonts w:ascii="Garamond" w:hAnsi="Garamond"/>
          <w:i/>
          <w:sz w:val="24"/>
          <w:szCs w:val="24"/>
          <w:lang w:val="sq-AL"/>
        </w:rPr>
        <w:t xml:space="preserve"> </w:t>
      </w:r>
      <w:r w:rsidR="00D20480" w:rsidRPr="00DB4C7C">
        <w:rPr>
          <w:rFonts w:ascii="Garamond" w:hAnsi="Garamond"/>
          <w:i/>
          <w:sz w:val="24"/>
          <w:szCs w:val="24"/>
          <w:lang w:val="sq-AL"/>
        </w:rPr>
        <w:t>të</w:t>
      </w:r>
      <w:r w:rsidR="00D20480" w:rsidRPr="00DB4C7C">
        <w:rPr>
          <w:rFonts w:ascii="Garamond" w:hAnsi="Garamond"/>
          <w:i/>
          <w:sz w:val="24"/>
          <w:szCs w:val="24"/>
          <w:lang w:val="sq-AL"/>
        </w:rPr>
        <w:t xml:space="preserve"> dytë</w:t>
      </w:r>
      <w:r w:rsidR="00D20480" w:rsidRPr="00DB4C7C">
        <w:rPr>
          <w:rFonts w:ascii="Garamond" w:hAnsi="Garamond"/>
          <w:i/>
          <w:sz w:val="24"/>
          <w:szCs w:val="24"/>
          <w:lang w:val="sq-AL"/>
        </w:rPr>
        <w:t>,</w:t>
      </w:r>
      <w:r w:rsidR="00D20480" w:rsidRPr="00DB4C7C">
        <w:rPr>
          <w:rFonts w:ascii="Garamond" w:hAnsi="Garamond"/>
          <w:i/>
          <w:sz w:val="24"/>
          <w:szCs w:val="24"/>
          <w:lang w:val="sq-AL"/>
        </w:rPr>
        <w:t xml:space="preserve"> të tretë, të pestë</w:t>
      </w:r>
      <w:r w:rsidR="00D20480" w:rsidRPr="00DB4C7C">
        <w:rPr>
          <w:rFonts w:ascii="Garamond" w:hAnsi="Garamond"/>
          <w:i/>
          <w:sz w:val="24"/>
          <w:szCs w:val="24"/>
          <w:lang w:val="sq-AL"/>
        </w:rPr>
        <w:t>,</w:t>
      </w:r>
      <w:r w:rsidR="00D20480" w:rsidRPr="00DB4C7C">
        <w:rPr>
          <w:rFonts w:ascii="Garamond" w:hAnsi="Garamond"/>
          <w:i/>
          <w:sz w:val="24"/>
          <w:szCs w:val="24"/>
          <w:lang w:val="sq-AL"/>
        </w:rPr>
        <w:t xml:space="preserve"> të shtatë</w:t>
      </w:r>
      <w:r w:rsidR="00D20480" w:rsidRPr="00DB4C7C">
        <w:rPr>
          <w:rFonts w:ascii="Garamond" w:hAnsi="Garamond"/>
          <w:i/>
          <w:sz w:val="24"/>
          <w:szCs w:val="24"/>
          <w:lang w:val="sq-AL"/>
        </w:rPr>
        <w:t xml:space="preserve"> </w:t>
      </w:r>
      <w:r w:rsidR="00D20480" w:rsidRPr="00DB4C7C">
        <w:rPr>
          <w:rFonts w:ascii="Garamond" w:hAnsi="Garamond"/>
          <w:i/>
          <w:sz w:val="24"/>
          <w:szCs w:val="24"/>
          <w:lang w:val="sq-AL"/>
        </w:rPr>
        <w:t xml:space="preserve">dhe </w:t>
      </w:r>
      <w:r w:rsidR="00D20480" w:rsidRPr="00DB4C7C">
        <w:rPr>
          <w:rFonts w:ascii="Garamond" w:hAnsi="Garamond"/>
          <w:i/>
          <w:sz w:val="24"/>
          <w:szCs w:val="24"/>
          <w:lang w:val="sq-AL"/>
        </w:rPr>
        <w:t xml:space="preserve">të </w:t>
      </w:r>
      <w:r w:rsidR="00D20480" w:rsidRPr="00DB4C7C">
        <w:rPr>
          <w:rFonts w:ascii="Garamond" w:hAnsi="Garamond"/>
          <w:i/>
          <w:sz w:val="24"/>
          <w:szCs w:val="24"/>
          <w:lang w:val="sq-AL"/>
        </w:rPr>
        <w:t>tetë</w:t>
      </w:r>
      <w:r w:rsidR="00D20480" w:rsidRPr="00DB4C7C">
        <w:rPr>
          <w:rFonts w:ascii="Garamond" w:hAnsi="Garamond"/>
          <w:i/>
          <w:sz w:val="24"/>
          <w:szCs w:val="24"/>
          <w:lang w:val="sq-AL"/>
        </w:rPr>
        <w:t>, ndryshuar</w:t>
      </w:r>
      <w:r w:rsidR="00D20480" w:rsidRPr="00DB4C7C">
        <w:rPr>
          <w:rFonts w:ascii="Garamond" w:hAnsi="Garamond"/>
          <w:i/>
          <w:sz w:val="24"/>
          <w:szCs w:val="24"/>
          <w:lang w:val="sq-AL"/>
        </w:rPr>
        <w:t xml:space="preserve"> paragrafi i gjashtë </w:t>
      </w:r>
      <w:r w:rsidR="007C7E66" w:rsidRPr="00DB4C7C">
        <w:rPr>
          <w:rFonts w:ascii="Garamond" w:hAnsi="Garamond"/>
          <w:i/>
          <w:sz w:val="24"/>
          <w:szCs w:val="24"/>
        </w:rPr>
        <w:t>me ligjin nr. 9837, datë 3.12.2007)</w:t>
      </w:r>
    </w:p>
    <w:p w:rsidR="00482106" w:rsidRPr="00DB4C7C" w:rsidRDefault="00482106" w:rsidP="00482106">
      <w:pPr>
        <w:pStyle w:val="Paragrafi"/>
        <w:rPr>
          <w:rFonts w:ascii="Garamond" w:hAnsi="Garamond"/>
          <w:sz w:val="24"/>
          <w:szCs w:val="24"/>
        </w:rPr>
      </w:pPr>
    </w:p>
    <w:p w:rsidR="005110B4" w:rsidRPr="00DB4C7C" w:rsidRDefault="005110B4" w:rsidP="005110B4">
      <w:pPr>
        <w:pStyle w:val="Paragrafi"/>
        <w:rPr>
          <w:rFonts w:ascii="Garamond" w:hAnsi="Garamond"/>
          <w:sz w:val="24"/>
          <w:szCs w:val="24"/>
        </w:rPr>
      </w:pPr>
      <w:r w:rsidRPr="00DB4C7C">
        <w:rPr>
          <w:rFonts w:ascii="Garamond" w:hAnsi="Garamond"/>
          <w:sz w:val="24"/>
          <w:szCs w:val="24"/>
        </w:rPr>
        <w:t xml:space="preserve">Kundër vendimit të autoritetit të ujit, si dhe kundër vendimit të </w:t>
      </w:r>
      <w:r w:rsidR="007C7E66" w:rsidRPr="00DB4C7C">
        <w:rPr>
          <w:rFonts w:ascii="Garamond" w:hAnsi="Garamond"/>
          <w:sz w:val="24"/>
          <w:szCs w:val="24"/>
          <w:lang w:val="sq-AL"/>
        </w:rPr>
        <w:t>Inspektoratit Ndërtimor e Urbanistik Kombëtar</w:t>
      </w:r>
      <w:r w:rsidR="007C7E66" w:rsidRPr="00DB4C7C">
        <w:rPr>
          <w:rFonts w:ascii="Garamond" w:hAnsi="Garamond"/>
          <w:sz w:val="24"/>
          <w:szCs w:val="24"/>
        </w:rPr>
        <w:t xml:space="preserve"> </w:t>
      </w:r>
      <w:r w:rsidRPr="00DB4C7C">
        <w:rPr>
          <w:rFonts w:ascii="Garamond" w:hAnsi="Garamond"/>
          <w:sz w:val="24"/>
          <w:szCs w:val="24"/>
        </w:rPr>
        <w:t>mund të bëhet ankim në gjykatën e shkallës së parë brenda 10 ditëve nga njoftimi i vendimit.</w:t>
      </w:r>
    </w:p>
    <w:p w:rsidR="005110B4" w:rsidRPr="00DB4C7C" w:rsidRDefault="005110B4" w:rsidP="005110B4">
      <w:pPr>
        <w:pStyle w:val="Paragrafi"/>
        <w:rPr>
          <w:rFonts w:ascii="Garamond" w:hAnsi="Garamond"/>
          <w:sz w:val="24"/>
          <w:szCs w:val="24"/>
        </w:rPr>
      </w:pPr>
      <w:r w:rsidRPr="00DB4C7C">
        <w:rPr>
          <w:rFonts w:ascii="Garamond" w:hAnsi="Garamond"/>
          <w:sz w:val="24"/>
          <w:szCs w:val="24"/>
        </w:rPr>
        <w:t xml:space="preserve">Vendimi i autoritetit të ujit ose i </w:t>
      </w:r>
      <w:r w:rsidR="007C7E66" w:rsidRPr="00DB4C7C">
        <w:rPr>
          <w:rFonts w:ascii="Garamond" w:hAnsi="Garamond"/>
          <w:sz w:val="24"/>
          <w:szCs w:val="24"/>
          <w:lang w:val="sq-AL"/>
        </w:rPr>
        <w:t>Inspektoratit Ndërtimor e Urbanistik Kombëtar</w:t>
      </w:r>
      <w:r w:rsidRPr="00DB4C7C">
        <w:rPr>
          <w:rFonts w:ascii="Garamond" w:hAnsi="Garamond"/>
          <w:sz w:val="24"/>
          <w:szCs w:val="24"/>
        </w:rPr>
        <w:t>, që nuk ankimohet nga kundërvajtësi, quhet titull ekzekutiv.</w:t>
      </w:r>
    </w:p>
    <w:p w:rsidR="005110B4" w:rsidRPr="00DB4C7C" w:rsidRDefault="005110B4" w:rsidP="005110B4">
      <w:pPr>
        <w:pStyle w:val="Paragrafi"/>
        <w:rPr>
          <w:rFonts w:ascii="Garamond" w:hAnsi="Garamond"/>
          <w:sz w:val="24"/>
          <w:szCs w:val="24"/>
        </w:rPr>
      </w:pPr>
      <w:r w:rsidRPr="00DB4C7C">
        <w:rPr>
          <w:rFonts w:ascii="Garamond" w:hAnsi="Garamond"/>
          <w:sz w:val="24"/>
          <w:szCs w:val="24"/>
        </w:rPr>
        <w:t xml:space="preserve">Padia në gjykatë kundër vendimit të autoritetit të ujit ose të </w:t>
      </w:r>
      <w:r w:rsidR="007C7E66" w:rsidRPr="00DB4C7C">
        <w:rPr>
          <w:rFonts w:ascii="Garamond" w:hAnsi="Garamond"/>
          <w:sz w:val="24"/>
          <w:szCs w:val="24"/>
          <w:lang w:val="sq-AL"/>
        </w:rPr>
        <w:t>Inspektoratit Ndërtimor e Urbanistik Kombëtar</w:t>
      </w:r>
      <w:r w:rsidRPr="00DB4C7C">
        <w:rPr>
          <w:rFonts w:ascii="Garamond" w:hAnsi="Garamond"/>
          <w:sz w:val="24"/>
          <w:szCs w:val="24"/>
        </w:rPr>
        <w:t>, nuk pezullon ekzekutimin e tij.</w:t>
      </w:r>
    </w:p>
    <w:p w:rsidR="005110B4" w:rsidRPr="00DB4C7C" w:rsidRDefault="005110B4" w:rsidP="005110B4">
      <w:pPr>
        <w:pStyle w:val="Paragrafi"/>
        <w:rPr>
          <w:rFonts w:ascii="Garamond" w:hAnsi="Garamond"/>
          <w:sz w:val="24"/>
          <w:szCs w:val="24"/>
        </w:rPr>
      </w:pPr>
      <w:r w:rsidRPr="00DB4C7C">
        <w:rPr>
          <w:rFonts w:ascii="Garamond" w:hAnsi="Garamond"/>
          <w:sz w:val="24"/>
          <w:szCs w:val="24"/>
        </w:rPr>
        <w:t>Kur gjykata vendos pranimin e padisë, i dëmtuari ka të drejtë të kërkojë shpërblimin e dëmit të pësuar nga organi që ka dhënë vendimin.</w:t>
      </w:r>
    </w:p>
    <w:p w:rsidR="005110B4" w:rsidRPr="00DB4C7C" w:rsidRDefault="005110B4" w:rsidP="005110B4">
      <w:pPr>
        <w:pStyle w:val="Paragrafi"/>
        <w:rPr>
          <w:rFonts w:ascii="Garamond" w:hAnsi="Garamond"/>
          <w:sz w:val="24"/>
          <w:szCs w:val="24"/>
        </w:rPr>
      </w:pPr>
      <w:r w:rsidRPr="00DB4C7C">
        <w:rPr>
          <w:rFonts w:ascii="Garamond" w:hAnsi="Garamond"/>
          <w:sz w:val="24"/>
          <w:szCs w:val="24"/>
        </w:rPr>
        <w:t xml:space="preserve">Në rastet e përsëritjeve të kundërvajtjeve administrative, kur nuk bëhet ankim kundër vendimit të autoritetit të ujit ose atij të </w:t>
      </w:r>
      <w:r w:rsidR="007C7E66" w:rsidRPr="00DB4C7C">
        <w:rPr>
          <w:rFonts w:ascii="Garamond" w:hAnsi="Garamond"/>
          <w:sz w:val="24"/>
          <w:szCs w:val="24"/>
          <w:lang w:val="sq-AL"/>
        </w:rPr>
        <w:t>Inspektoratit Ndërtimor e Urbanistik Kombëtar</w:t>
      </w:r>
      <w:r w:rsidRPr="00DB4C7C">
        <w:rPr>
          <w:rFonts w:ascii="Garamond" w:hAnsi="Garamond"/>
          <w:sz w:val="24"/>
          <w:szCs w:val="24"/>
        </w:rPr>
        <w:t>, si dhe kur gjykata rrëzon padinë e paraqitur kundër tyre, konfiskohen mjetet, pajisjet e punës dhe materiali inert gjendje i grumbulluar dhe i fraksionuar.</w:t>
      </w:r>
    </w:p>
    <w:p w:rsidR="00A8059E" w:rsidRPr="00DB4C7C" w:rsidRDefault="00A8059E" w:rsidP="005110B4">
      <w:pPr>
        <w:pStyle w:val="Paragrafi"/>
        <w:rPr>
          <w:rFonts w:ascii="Garamond" w:hAnsi="Garamond"/>
          <w:sz w:val="24"/>
          <w:szCs w:val="24"/>
        </w:rPr>
      </w:pPr>
      <w:r w:rsidRPr="00DB4C7C">
        <w:rPr>
          <w:rFonts w:ascii="Garamond" w:hAnsi="Garamond"/>
          <w:sz w:val="24"/>
          <w:szCs w:val="24"/>
          <w:lang w:val="sq-AL"/>
        </w:rPr>
        <w:t>Gjoba, si dhe shpenzimet, që përballohen nga autoriteti i ujit dhe nga Inspektorati Ndërtimor e Urbanistik Kombëtar, paguhen nga kundërvajtësit brenda 10 ditëve nga data e njoftimit të vendimit të tyre ose nga data kur ka marrë formë të prerë vendimi i gjykatës.</w:t>
      </w:r>
    </w:p>
    <w:p w:rsidR="005110B4" w:rsidRPr="00DB4C7C" w:rsidRDefault="005110B4" w:rsidP="005110B4">
      <w:pPr>
        <w:pStyle w:val="Paragrafi"/>
        <w:rPr>
          <w:rFonts w:ascii="Garamond" w:hAnsi="Garamond"/>
          <w:sz w:val="24"/>
          <w:szCs w:val="24"/>
        </w:rPr>
      </w:pPr>
      <w:r w:rsidRPr="00DB4C7C">
        <w:rPr>
          <w:rFonts w:ascii="Garamond" w:hAnsi="Garamond"/>
          <w:sz w:val="24"/>
          <w:szCs w:val="24"/>
        </w:rPr>
        <w:t xml:space="preserve">Përveç rasteve të parashikuara nga paragrafi i gjashtë i këtij neni, masa e sekuestrimit, e vënë mbi këto mjete dhe materiale, hiqet vetëm pasi të jenë shlyer gjobat dhe shpenzimet e përballuara nga autoriteti i ujit dhe nga </w:t>
      </w:r>
      <w:r w:rsidR="007C7E66" w:rsidRPr="00DB4C7C">
        <w:rPr>
          <w:rFonts w:ascii="Garamond" w:hAnsi="Garamond"/>
          <w:sz w:val="24"/>
          <w:szCs w:val="24"/>
          <w:lang w:val="sq-AL"/>
        </w:rPr>
        <w:t>Inspektorati</w:t>
      </w:r>
      <w:r w:rsidR="007C7E66" w:rsidRPr="00DB4C7C">
        <w:rPr>
          <w:rFonts w:ascii="Garamond" w:hAnsi="Garamond"/>
          <w:sz w:val="24"/>
          <w:szCs w:val="24"/>
          <w:lang w:val="sq-AL"/>
        </w:rPr>
        <w:t xml:space="preserve"> Ndërtimor e Urbanistik Kombëtar</w:t>
      </w:r>
      <w:r w:rsidRPr="00DB4C7C">
        <w:rPr>
          <w:rFonts w:ascii="Garamond" w:hAnsi="Garamond"/>
          <w:sz w:val="24"/>
          <w:szCs w:val="24"/>
        </w:rPr>
        <w:t>.</w:t>
      </w:r>
    </w:p>
    <w:p w:rsidR="005110B4" w:rsidRPr="00DB4C7C" w:rsidRDefault="005110B4" w:rsidP="002C7B5C">
      <w:pPr>
        <w:pStyle w:val="Paragrafi"/>
        <w:rPr>
          <w:rFonts w:ascii="Garamond" w:hAnsi="Garamond"/>
          <w:sz w:val="24"/>
          <w:szCs w:val="24"/>
          <w:lang w:val="sq-AL"/>
        </w:rPr>
      </w:pPr>
      <w:r w:rsidRPr="00DB4C7C">
        <w:rPr>
          <w:rFonts w:ascii="Garamond" w:hAnsi="Garamond"/>
          <w:sz w:val="24"/>
          <w:szCs w:val="24"/>
        </w:rPr>
        <w:t xml:space="preserve">Kundërvajtësi, për çdo ditë vonesë paguan kamatë në masën 2 për qind në ditë, deri në 1 muaj. Gjobat dhe vlera e shpenzimeve të përballuara nga autoriteti i ujit dhe nga </w:t>
      </w:r>
      <w:r w:rsidR="002C7B5C" w:rsidRPr="00DB4C7C">
        <w:rPr>
          <w:rFonts w:ascii="Garamond" w:hAnsi="Garamond"/>
          <w:sz w:val="24"/>
          <w:szCs w:val="24"/>
          <w:lang w:val="sq-AL"/>
        </w:rPr>
        <w:t>Inspektorati</w:t>
      </w:r>
      <w:r w:rsidR="002C7B5C" w:rsidRPr="00DB4C7C">
        <w:rPr>
          <w:rFonts w:ascii="Garamond" w:hAnsi="Garamond"/>
          <w:sz w:val="24"/>
          <w:szCs w:val="24"/>
          <w:lang w:val="sq-AL"/>
        </w:rPr>
        <w:t xml:space="preserve"> Ndërtimor e Urbanistik Kombëtar</w:t>
      </w:r>
      <w:r w:rsidR="002C7B5C" w:rsidRPr="00DB4C7C">
        <w:rPr>
          <w:rFonts w:ascii="Garamond" w:hAnsi="Garamond"/>
          <w:sz w:val="24"/>
          <w:szCs w:val="24"/>
          <w:lang w:val="sq-AL"/>
        </w:rPr>
        <w:t xml:space="preserve"> </w:t>
      </w:r>
      <w:r w:rsidRPr="00DB4C7C">
        <w:rPr>
          <w:rFonts w:ascii="Garamond" w:hAnsi="Garamond"/>
          <w:sz w:val="24"/>
          <w:szCs w:val="24"/>
        </w:rPr>
        <w:t>paguhen pranë organit që ka vendosur gjobën.</w:t>
      </w:r>
    </w:p>
    <w:p w:rsidR="00482106" w:rsidRPr="00DB4C7C" w:rsidRDefault="00482106" w:rsidP="00482106">
      <w:pPr>
        <w:pStyle w:val="NeniNr"/>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70</w:t>
      </w:r>
    </w:p>
    <w:p w:rsidR="00482106" w:rsidRPr="00DB4C7C" w:rsidRDefault="00482106" w:rsidP="00482106">
      <w:pPr>
        <w:pStyle w:val="NeniTitull"/>
        <w:rPr>
          <w:rFonts w:ascii="Garamond" w:hAnsi="Garamond"/>
          <w:sz w:val="24"/>
          <w:szCs w:val="24"/>
        </w:rPr>
      </w:pPr>
      <w:r w:rsidRPr="00DB4C7C">
        <w:rPr>
          <w:rFonts w:ascii="Garamond" w:hAnsi="Garamond"/>
          <w:sz w:val="24"/>
          <w:szCs w:val="24"/>
        </w:rPr>
        <w:t>Rregullimi i veprimtarive të kryera para hyrjes në fuqi të ligjit</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Personat fizikë dhe juridikë që ushtrojnë veprimtari mbi rezervat ujore, ose shfrytëzojnë materiale inerte në përputhje me nenin 20, në bazë të një lejeje ose autorizimi të marrë, para hyrjes në fuqi të këtij ligji, mund të vazhdojnë të kryejnë veprimtarinë e parashikuar me leje ose autorizim, duke i rinovuar këto brenda 60 ditëve nga data e krijimit të këshillave dhe baseneve.</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71</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Kur leja ose autorizimi administrativ i lëshuar para hyrjes në fuqi të këtij ligji bien në kundërshtim me dispozitat e këtij ligji, ato anulohen, por pa i hequr të drejtën mbajtësit të kërkojë një leje të re ose autorizim të ri.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72</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Ngarkohet Këshilli i Ministrave të nxjerrë aktet nënligjore në zbatim të këtij ligji.</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73</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Në ligjin minerar shqiptar nr.7796, datë 17.2.1994, neni 3 dhe neni 75, hiqen fjalët “rërën, zhavorrin” dhe në grupin e katërt të tabelës “A” të grupit të mineraleve hiqen fjalët “rërat, zhavorret dhe zhuret”.</w:t>
      </w:r>
    </w:p>
    <w:p w:rsidR="00482106" w:rsidRPr="00DB4C7C" w:rsidRDefault="00482106" w:rsidP="00482106">
      <w:pPr>
        <w:pStyle w:val="Paragrafi"/>
        <w:rPr>
          <w:rFonts w:ascii="Garamond" w:hAnsi="Garamond"/>
          <w:sz w:val="24"/>
          <w:szCs w:val="24"/>
        </w:rPr>
      </w:pPr>
      <w:r w:rsidRPr="00DB4C7C">
        <w:rPr>
          <w:rFonts w:ascii="Garamond" w:hAnsi="Garamond"/>
          <w:sz w:val="24"/>
          <w:szCs w:val="24"/>
        </w:rPr>
        <w:t>Në ligjin nr.7846, datë 21.7.1994 “Për ndërtimin, administrimin, mirëmbajtjen e sistemeve ujitëse dhe kulluese”, në nenin 8 hiqet paragrafi i dytë.</w:t>
      </w:r>
    </w:p>
    <w:p w:rsidR="00482106" w:rsidRPr="00DB4C7C" w:rsidRDefault="00482106" w:rsidP="00482106">
      <w:pPr>
        <w:pStyle w:val="Paragrafi"/>
        <w:rPr>
          <w:rFonts w:ascii="Garamond" w:hAnsi="Garamond"/>
          <w:sz w:val="24"/>
          <w:szCs w:val="24"/>
        </w:rPr>
      </w:pPr>
      <w:r w:rsidRPr="00DB4C7C">
        <w:rPr>
          <w:rFonts w:ascii="Garamond" w:hAnsi="Garamond"/>
          <w:sz w:val="24"/>
          <w:szCs w:val="24"/>
        </w:rPr>
        <w:t>Të gjitha dispozitat që bien në kundërshtim me këtë ligj, shfuqizohen.</w:t>
      </w:r>
    </w:p>
    <w:p w:rsidR="00482106" w:rsidRPr="00DB4C7C" w:rsidRDefault="00482106" w:rsidP="00482106">
      <w:pPr>
        <w:pStyle w:val="Paragrafi"/>
        <w:rPr>
          <w:rFonts w:ascii="Garamond" w:hAnsi="Garamond"/>
          <w:sz w:val="24"/>
          <w:szCs w:val="24"/>
        </w:rPr>
      </w:pPr>
    </w:p>
    <w:p w:rsidR="00482106" w:rsidRPr="00DB4C7C" w:rsidRDefault="00482106" w:rsidP="00482106">
      <w:pPr>
        <w:pStyle w:val="NeniNr"/>
        <w:rPr>
          <w:rFonts w:ascii="Garamond" w:hAnsi="Garamond"/>
          <w:sz w:val="24"/>
          <w:szCs w:val="24"/>
        </w:rPr>
      </w:pPr>
      <w:r w:rsidRPr="00DB4C7C">
        <w:rPr>
          <w:rFonts w:ascii="Garamond" w:hAnsi="Garamond"/>
          <w:sz w:val="24"/>
          <w:szCs w:val="24"/>
        </w:rPr>
        <w:t>Neni 74</w:t>
      </w:r>
    </w:p>
    <w:p w:rsidR="00482106" w:rsidRPr="00DB4C7C" w:rsidRDefault="00482106" w:rsidP="00482106">
      <w:pPr>
        <w:pStyle w:val="Paragrafi"/>
        <w:rPr>
          <w:rFonts w:ascii="Garamond" w:hAnsi="Garamond"/>
          <w:sz w:val="24"/>
          <w:szCs w:val="24"/>
        </w:rPr>
      </w:pPr>
    </w:p>
    <w:p w:rsidR="00482106" w:rsidRPr="00DB4C7C" w:rsidRDefault="00482106" w:rsidP="00482106">
      <w:pPr>
        <w:pStyle w:val="Paragrafi"/>
        <w:rPr>
          <w:rFonts w:ascii="Garamond" w:hAnsi="Garamond"/>
          <w:sz w:val="24"/>
          <w:szCs w:val="24"/>
        </w:rPr>
      </w:pPr>
      <w:r w:rsidRPr="00DB4C7C">
        <w:rPr>
          <w:rFonts w:ascii="Garamond" w:hAnsi="Garamond"/>
          <w:sz w:val="24"/>
          <w:szCs w:val="24"/>
        </w:rPr>
        <w:t>Ky ligj hyn në fuqi 15 ditë pas botimit në Fletoren Zyrtare.</w:t>
      </w:r>
    </w:p>
    <w:p w:rsidR="00482106" w:rsidRPr="00DB4C7C" w:rsidRDefault="00482106" w:rsidP="00482106">
      <w:pPr>
        <w:pStyle w:val="Paragrafi"/>
        <w:rPr>
          <w:rFonts w:ascii="Garamond" w:hAnsi="Garamond"/>
          <w:sz w:val="24"/>
          <w:szCs w:val="24"/>
        </w:rPr>
      </w:pPr>
    </w:p>
    <w:p w:rsidR="00482106" w:rsidRPr="00DB4C7C" w:rsidRDefault="00482106" w:rsidP="00482106">
      <w:pPr>
        <w:pStyle w:val="Shpallja"/>
        <w:rPr>
          <w:rFonts w:ascii="Garamond" w:hAnsi="Garamond"/>
          <w:color w:val="auto"/>
          <w:sz w:val="24"/>
          <w:szCs w:val="24"/>
        </w:rPr>
      </w:pPr>
      <w:r w:rsidRPr="00DB4C7C">
        <w:rPr>
          <w:rFonts w:ascii="Garamond" w:hAnsi="Garamond"/>
          <w:color w:val="auto"/>
          <w:sz w:val="24"/>
          <w:szCs w:val="24"/>
        </w:rPr>
        <w:t>Shpallur me dekretin nr.</w:t>
      </w:r>
      <w:r w:rsidR="0021424B" w:rsidRPr="00DB4C7C">
        <w:rPr>
          <w:rFonts w:ascii="Garamond" w:hAnsi="Garamond"/>
          <w:color w:val="auto"/>
          <w:sz w:val="24"/>
          <w:szCs w:val="24"/>
        </w:rPr>
        <w:t xml:space="preserve"> </w:t>
      </w:r>
      <w:r w:rsidRPr="00DB4C7C">
        <w:rPr>
          <w:rFonts w:ascii="Garamond" w:hAnsi="Garamond"/>
          <w:color w:val="auto"/>
          <w:sz w:val="24"/>
          <w:szCs w:val="24"/>
        </w:rPr>
        <w:t>1469, datë 18.4.1996 të Presidentit të Republikës së Shqipërisë, Sali Berisha</w:t>
      </w:r>
    </w:p>
    <w:bookmarkEnd w:id="0"/>
    <w:p w:rsidR="00A0784B" w:rsidRPr="00DB4C7C" w:rsidRDefault="00A0784B" w:rsidP="003941D1">
      <w:pPr>
        <w:pStyle w:val="Paragrafi"/>
        <w:rPr>
          <w:rFonts w:ascii="Garamond" w:hAnsi="Garamond"/>
          <w:sz w:val="24"/>
          <w:szCs w:val="24"/>
        </w:rPr>
      </w:pPr>
    </w:p>
    <w:sectPr w:rsidR="00A0784B" w:rsidRPr="00DB4C7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14ECB"/>
    <w:multiLevelType w:val="hybridMultilevel"/>
    <w:tmpl w:val="1AE05116"/>
    <w:lvl w:ilvl="0" w:tplc="14F66F9C">
      <w:start w:val="1"/>
      <w:numFmt w:val="lowerLetter"/>
      <w:lvlText w:val="%1)"/>
      <w:lvlJc w:val="left"/>
      <w:pPr>
        <w:ind w:left="1080" w:hanging="360"/>
      </w:pPr>
      <w:rPr>
        <w:rFonts w:ascii="CG Times" w:hAnsi="CG Times" w:hint="default"/>
        <w:sz w:val="21"/>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440D"/>
    <w:rsid w:val="0021424B"/>
    <w:rsid w:val="0022170D"/>
    <w:rsid w:val="0029020E"/>
    <w:rsid w:val="002C6BAB"/>
    <w:rsid w:val="002C7B5C"/>
    <w:rsid w:val="002D303F"/>
    <w:rsid w:val="002D60AF"/>
    <w:rsid w:val="002E7BA3"/>
    <w:rsid w:val="00304413"/>
    <w:rsid w:val="0033242C"/>
    <w:rsid w:val="00336C0B"/>
    <w:rsid w:val="00354A65"/>
    <w:rsid w:val="003578AF"/>
    <w:rsid w:val="00383FD5"/>
    <w:rsid w:val="003941D1"/>
    <w:rsid w:val="003E06F6"/>
    <w:rsid w:val="003F043A"/>
    <w:rsid w:val="0040378E"/>
    <w:rsid w:val="00404D23"/>
    <w:rsid w:val="004107B9"/>
    <w:rsid w:val="00411E6E"/>
    <w:rsid w:val="00417F51"/>
    <w:rsid w:val="004477EC"/>
    <w:rsid w:val="00460373"/>
    <w:rsid w:val="00470F9C"/>
    <w:rsid w:val="00482106"/>
    <w:rsid w:val="004C45E4"/>
    <w:rsid w:val="004D44DF"/>
    <w:rsid w:val="0050367C"/>
    <w:rsid w:val="00504A56"/>
    <w:rsid w:val="00507AF2"/>
    <w:rsid w:val="005110B4"/>
    <w:rsid w:val="00522C13"/>
    <w:rsid w:val="00543147"/>
    <w:rsid w:val="00544065"/>
    <w:rsid w:val="00545117"/>
    <w:rsid w:val="0058563C"/>
    <w:rsid w:val="005A53C5"/>
    <w:rsid w:val="005C0A10"/>
    <w:rsid w:val="005D4BA8"/>
    <w:rsid w:val="005E5644"/>
    <w:rsid w:val="005E62A5"/>
    <w:rsid w:val="005F372E"/>
    <w:rsid w:val="00607F6D"/>
    <w:rsid w:val="00614090"/>
    <w:rsid w:val="00634290"/>
    <w:rsid w:val="00664373"/>
    <w:rsid w:val="006970C3"/>
    <w:rsid w:val="00697FDD"/>
    <w:rsid w:val="006A37D8"/>
    <w:rsid w:val="006E35E0"/>
    <w:rsid w:val="00705463"/>
    <w:rsid w:val="0074183C"/>
    <w:rsid w:val="00767527"/>
    <w:rsid w:val="007B0B5A"/>
    <w:rsid w:val="007C7E66"/>
    <w:rsid w:val="0080475E"/>
    <w:rsid w:val="008072B9"/>
    <w:rsid w:val="00841EC5"/>
    <w:rsid w:val="008521B4"/>
    <w:rsid w:val="008656D4"/>
    <w:rsid w:val="00872000"/>
    <w:rsid w:val="00877240"/>
    <w:rsid w:val="00881600"/>
    <w:rsid w:val="008E7BB5"/>
    <w:rsid w:val="009164C8"/>
    <w:rsid w:val="00921EB1"/>
    <w:rsid w:val="009564F9"/>
    <w:rsid w:val="0099468E"/>
    <w:rsid w:val="009C29DF"/>
    <w:rsid w:val="009F72BC"/>
    <w:rsid w:val="00A0784B"/>
    <w:rsid w:val="00A16F91"/>
    <w:rsid w:val="00A246D1"/>
    <w:rsid w:val="00A43657"/>
    <w:rsid w:val="00A47BC4"/>
    <w:rsid w:val="00A8059E"/>
    <w:rsid w:val="00A923BE"/>
    <w:rsid w:val="00AA13C9"/>
    <w:rsid w:val="00AA3124"/>
    <w:rsid w:val="00AA4D4B"/>
    <w:rsid w:val="00AE27E9"/>
    <w:rsid w:val="00AF6B91"/>
    <w:rsid w:val="00AF7A6F"/>
    <w:rsid w:val="00B16211"/>
    <w:rsid w:val="00B30C6B"/>
    <w:rsid w:val="00B6450E"/>
    <w:rsid w:val="00B673CE"/>
    <w:rsid w:val="00BB3954"/>
    <w:rsid w:val="00BB4C0B"/>
    <w:rsid w:val="00BB5AB5"/>
    <w:rsid w:val="00BC6B73"/>
    <w:rsid w:val="00C22BA7"/>
    <w:rsid w:val="00C36B40"/>
    <w:rsid w:val="00C40649"/>
    <w:rsid w:val="00C62606"/>
    <w:rsid w:val="00C7710C"/>
    <w:rsid w:val="00CE7BB3"/>
    <w:rsid w:val="00D1319A"/>
    <w:rsid w:val="00D20480"/>
    <w:rsid w:val="00D650F9"/>
    <w:rsid w:val="00D7455C"/>
    <w:rsid w:val="00D92AC6"/>
    <w:rsid w:val="00D97A55"/>
    <w:rsid w:val="00DB4C7C"/>
    <w:rsid w:val="00DC64E5"/>
    <w:rsid w:val="00E06AA7"/>
    <w:rsid w:val="00E624E2"/>
    <w:rsid w:val="00E645E3"/>
    <w:rsid w:val="00E83247"/>
    <w:rsid w:val="00EA206E"/>
    <w:rsid w:val="00EC1764"/>
    <w:rsid w:val="00EC5F99"/>
    <w:rsid w:val="00EE2805"/>
    <w:rsid w:val="00F15D98"/>
    <w:rsid w:val="00F40F16"/>
    <w:rsid w:val="00F456D2"/>
    <w:rsid w:val="00F52BF2"/>
    <w:rsid w:val="00F52FA3"/>
    <w:rsid w:val="00F55282"/>
    <w:rsid w:val="00F95181"/>
    <w:rsid w:val="00FB705B"/>
    <w:rsid w:val="00FC1DC6"/>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87C29"/>
  <w15:chartTrackingRefBased/>
  <w15:docId w15:val="{70C3905F-23B2-41DD-BB4F-1971D982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rsid w:val="006970C3"/>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20</Pages>
  <Words>7614</Words>
  <Characters>43405</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15</cp:revision>
  <dcterms:created xsi:type="dcterms:W3CDTF">2025-12-29T16:19:00Z</dcterms:created>
  <dcterms:modified xsi:type="dcterms:W3CDTF">2025-12-29T16:29:00Z</dcterms:modified>
</cp:coreProperties>
</file>