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909" w:rsidRPr="00597D43" w:rsidRDefault="00340909" w:rsidP="00340909">
      <w:pPr>
        <w:pStyle w:val="Akti"/>
      </w:pPr>
      <w:bookmarkStart w:id="0" w:name="_GoBack"/>
      <w:bookmarkEnd w:id="0"/>
      <w:r w:rsidRPr="00597D43">
        <w:t>L I G J</w:t>
      </w:r>
    </w:p>
    <w:p w:rsidR="00340909" w:rsidRPr="00597D43" w:rsidRDefault="00340909" w:rsidP="00340909">
      <w:pPr>
        <w:pStyle w:val="NumriData"/>
      </w:pPr>
      <w:r w:rsidRPr="00597D43">
        <w:t>Nr.8109, datë 28.3.1996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Titulli"/>
      </w:pPr>
      <w:r w:rsidRPr="00597D43">
        <w:t>PËR NJË SHTESË NË LIGJIN NR.7738, DATË 21.7.1993 “PËR</w:t>
      </w:r>
      <w:r>
        <w:t xml:space="preserve"> </w:t>
      </w:r>
      <w:r w:rsidRPr="00597D43">
        <w:t>NJË NDRYSHIM NË LIGJIN NR.3766, DATË 17.12.1963 “PËR</w:t>
      </w:r>
      <w:r>
        <w:t xml:space="preserve"> </w:t>
      </w:r>
      <w:r w:rsidRPr="00597D43">
        <w:t>KUJDESIN SHËNDETËSOR”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BazLigjPropozues"/>
      </w:pPr>
      <w:r w:rsidRPr="00597D43">
        <w:t xml:space="preserve">Në mbështetje të nenit 16 të ligjit nr.7491, datë 29.4.1991 “Për dispozitat kryesore kushtetuese”, me propozimin e Këshillit të Ministrave, 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Institucioni"/>
      </w:pPr>
      <w:r w:rsidRPr="00597D43">
        <w:t xml:space="preserve">KUVENDI POPULLOR </w:t>
      </w:r>
    </w:p>
    <w:p w:rsidR="00340909" w:rsidRPr="00597D43" w:rsidRDefault="00340909" w:rsidP="00340909">
      <w:pPr>
        <w:pStyle w:val="Institucioni"/>
      </w:pPr>
      <w:r w:rsidRPr="00597D43">
        <w:t>I REPUBLIKËS SË SHQIPËRISË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VENDOSI"/>
      </w:pPr>
      <w:r w:rsidRPr="00597D43">
        <w:t>V E N D O S I :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NeniNr"/>
      </w:pPr>
      <w:r w:rsidRPr="00597D43">
        <w:t>Neni 1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Paragrafi"/>
      </w:pPr>
      <w:r w:rsidRPr="00597D43">
        <w:t xml:space="preserve">Në ligjin nr.7738, datë 21.7.1993, në nenin 1, në paragrafin e dytë, në pikën 1, mbas fjalëve “për moshën mbi 18 vjeç” shtohen fjalët: </w:t>
      </w:r>
    </w:p>
    <w:p w:rsidR="00340909" w:rsidRPr="00597D43" w:rsidRDefault="00340909" w:rsidP="00340909">
      <w:pPr>
        <w:pStyle w:val="Paragrafi"/>
      </w:pPr>
      <w:r w:rsidRPr="00597D43">
        <w:t>“me përjashtim të shërbimeve të urgjencës stomatologjike, si dhe të shërbimeve stomatologjike në “Klinikën stomatologjike universitare”, për të cilat tarifat caktohen nga ministri i Shëndetësisë dhe i Mbrojtjes së Mjedisit dhe ministri i Financave”.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NeniNr"/>
      </w:pPr>
      <w:r w:rsidRPr="00597D43">
        <w:t>Neni 2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Paragrafi"/>
      </w:pPr>
      <w:r w:rsidRPr="00597D43">
        <w:t>Ky ligj hyn në fuqi menjëherë.</w:t>
      </w:r>
    </w:p>
    <w:p w:rsidR="00340909" w:rsidRPr="00597D43" w:rsidRDefault="00340909" w:rsidP="00340909">
      <w:pPr>
        <w:pStyle w:val="Paragrafi"/>
      </w:pPr>
    </w:p>
    <w:p w:rsidR="00340909" w:rsidRPr="00597D43" w:rsidRDefault="00340909" w:rsidP="00340909">
      <w:pPr>
        <w:pStyle w:val="Shpallja"/>
      </w:pPr>
      <w:r w:rsidRPr="00597D43">
        <w:t>Shpallur me dekretin nr.1454, datë 5.4.1996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0909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36C6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CE6B8A-4966-4395-B90A-E510E04D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