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7C1" w:rsidRPr="00CB260E" w:rsidRDefault="008257C1" w:rsidP="008257C1">
      <w:pPr>
        <w:pStyle w:val="Akti"/>
      </w:pPr>
      <w:bookmarkStart w:id="0" w:name="_GoBack"/>
      <w:bookmarkEnd w:id="0"/>
      <w:r w:rsidRPr="00CB260E">
        <w:t>L I G J</w:t>
      </w:r>
    </w:p>
    <w:p w:rsidR="008257C1" w:rsidRPr="00CB260E" w:rsidRDefault="008257C1" w:rsidP="008257C1">
      <w:pPr>
        <w:pStyle w:val="NumriData"/>
      </w:pPr>
      <w:r w:rsidRPr="00CB260E">
        <w:t>Nr.8137, datë 31.7.1996</w:t>
      </w:r>
    </w:p>
    <w:p w:rsidR="008257C1" w:rsidRPr="00CB260E" w:rsidRDefault="008257C1" w:rsidP="008257C1">
      <w:pPr>
        <w:pStyle w:val="Paragrafi"/>
      </w:pPr>
    </w:p>
    <w:p w:rsidR="008257C1" w:rsidRPr="00CB260E" w:rsidRDefault="008257C1" w:rsidP="008257C1">
      <w:pPr>
        <w:pStyle w:val="Titulli"/>
      </w:pPr>
      <w:r w:rsidRPr="00CB260E">
        <w:t>PËR RATIFIKIMIN E KONVENTËS EVROPIANE PËR MBROJTJEN E TË DREJTAVE TË NJERIUT DHE LIRIVE</w:t>
      </w:r>
      <w:r>
        <w:t xml:space="preserve"> </w:t>
      </w:r>
      <w:r w:rsidRPr="00CB260E">
        <w:t>THEMELORE</w:t>
      </w:r>
    </w:p>
    <w:p w:rsidR="008257C1" w:rsidRPr="00CB260E" w:rsidRDefault="008257C1" w:rsidP="008257C1">
      <w:pPr>
        <w:pStyle w:val="Paragrafi"/>
      </w:pPr>
    </w:p>
    <w:p w:rsidR="008257C1" w:rsidRPr="00CB260E" w:rsidRDefault="008257C1" w:rsidP="008257C1">
      <w:pPr>
        <w:pStyle w:val="BazLigjPropozues"/>
      </w:pPr>
      <w:r w:rsidRPr="00CB260E">
        <w:t>Në mbështetje të nenit 16 të ligjit nr.7491, datë 29.4.1991 “Për dispozitat kryesore kushtetuese”, me propozimin e Këshillit të Ministrave,</w:t>
      </w:r>
    </w:p>
    <w:p w:rsidR="008257C1" w:rsidRPr="00CB260E" w:rsidRDefault="008257C1" w:rsidP="008257C1">
      <w:pPr>
        <w:pStyle w:val="Paragrafi"/>
      </w:pPr>
    </w:p>
    <w:p w:rsidR="008257C1" w:rsidRPr="00CB260E" w:rsidRDefault="008257C1" w:rsidP="008257C1">
      <w:pPr>
        <w:pStyle w:val="Institucioni"/>
      </w:pPr>
      <w:r w:rsidRPr="00CB260E">
        <w:t xml:space="preserve">KUVENDI POPULLOR </w:t>
      </w:r>
    </w:p>
    <w:p w:rsidR="008257C1" w:rsidRPr="00CB260E" w:rsidRDefault="008257C1" w:rsidP="008257C1">
      <w:pPr>
        <w:pStyle w:val="Institucioni"/>
      </w:pPr>
      <w:r w:rsidRPr="00CB260E">
        <w:t>I REPUBLIKËS SË SHQIPËRISË</w:t>
      </w:r>
    </w:p>
    <w:p w:rsidR="008257C1" w:rsidRPr="00CB260E" w:rsidRDefault="008257C1" w:rsidP="008257C1">
      <w:pPr>
        <w:pStyle w:val="Paragrafi"/>
      </w:pPr>
    </w:p>
    <w:p w:rsidR="008257C1" w:rsidRPr="00CB260E" w:rsidRDefault="008257C1" w:rsidP="008257C1">
      <w:pPr>
        <w:pStyle w:val="VENDOSI"/>
      </w:pPr>
      <w:r w:rsidRPr="00CB260E">
        <w:t>V E N D O S I:</w:t>
      </w:r>
    </w:p>
    <w:p w:rsidR="008257C1" w:rsidRPr="00CB260E" w:rsidRDefault="008257C1" w:rsidP="008257C1">
      <w:pPr>
        <w:pStyle w:val="Paragrafi"/>
      </w:pPr>
    </w:p>
    <w:p w:rsidR="008257C1" w:rsidRPr="00CB260E" w:rsidRDefault="008257C1" w:rsidP="008257C1">
      <w:pPr>
        <w:pStyle w:val="NeniNr"/>
      </w:pPr>
      <w:r w:rsidRPr="00CB260E">
        <w:t>Neni 1</w:t>
      </w:r>
    </w:p>
    <w:p w:rsidR="008257C1" w:rsidRPr="00CB260E" w:rsidRDefault="008257C1" w:rsidP="008257C1">
      <w:pPr>
        <w:pStyle w:val="Paragrafi"/>
      </w:pPr>
    </w:p>
    <w:p w:rsidR="008257C1" w:rsidRPr="00CB260E" w:rsidRDefault="008257C1" w:rsidP="008257C1">
      <w:pPr>
        <w:pStyle w:val="Paragrafi"/>
      </w:pPr>
      <w:r w:rsidRPr="00CB260E">
        <w:t>Ratifikohet “Konventa për mbrojtjen e të drejtave të njeriut dhe lirive themelore”.</w:t>
      </w:r>
    </w:p>
    <w:p w:rsidR="008257C1" w:rsidRPr="00CB260E" w:rsidRDefault="008257C1" w:rsidP="008257C1">
      <w:pPr>
        <w:pStyle w:val="Paragrafi"/>
      </w:pPr>
    </w:p>
    <w:p w:rsidR="008257C1" w:rsidRPr="00CB260E" w:rsidRDefault="008257C1" w:rsidP="008257C1">
      <w:pPr>
        <w:pStyle w:val="NeniNr"/>
      </w:pPr>
      <w:r w:rsidRPr="00CB260E">
        <w:t>Neni 2</w:t>
      </w:r>
    </w:p>
    <w:p w:rsidR="008257C1" w:rsidRPr="00CB260E" w:rsidRDefault="008257C1" w:rsidP="008257C1">
      <w:pPr>
        <w:pStyle w:val="Paragrafi"/>
      </w:pPr>
    </w:p>
    <w:p w:rsidR="008257C1" w:rsidRPr="00CB260E" w:rsidRDefault="008257C1" w:rsidP="008257C1">
      <w:pPr>
        <w:pStyle w:val="Paragrafi"/>
      </w:pPr>
      <w:r w:rsidRPr="00CB260E">
        <w:t>Ratifikohen Protokollot Shtesë Nr.1, Nr.2, Nr.4, Nr.7 dhe Nr.11 të Konventës për Mbrojtjen e të Drejtave të Njeriut dhe Lirive Themelore.</w:t>
      </w:r>
    </w:p>
    <w:p w:rsidR="008257C1" w:rsidRDefault="008257C1" w:rsidP="008257C1">
      <w:pPr>
        <w:pStyle w:val="NeniNr"/>
      </w:pPr>
    </w:p>
    <w:p w:rsidR="008257C1" w:rsidRPr="00CB260E" w:rsidRDefault="008257C1" w:rsidP="008257C1">
      <w:pPr>
        <w:pStyle w:val="NeniNr"/>
      </w:pPr>
      <w:r w:rsidRPr="00CB260E">
        <w:t>Neni 3</w:t>
      </w:r>
    </w:p>
    <w:p w:rsidR="008257C1" w:rsidRPr="00CB260E" w:rsidRDefault="008257C1" w:rsidP="008257C1">
      <w:pPr>
        <w:pStyle w:val="Paragrafi"/>
      </w:pPr>
    </w:p>
    <w:p w:rsidR="008257C1" w:rsidRPr="00CB260E" w:rsidRDefault="008257C1" w:rsidP="008257C1">
      <w:pPr>
        <w:pStyle w:val="Paragrafi"/>
      </w:pPr>
      <w:r w:rsidRPr="00CB260E">
        <w:t>Njihet dispozita e nenit 3 të Protokollit Shtesë Nr.1, si e zbatueshme në përputhje me dispozitat e ligjit Nr.8001, datë 22.9.1995, si dhe të Ligjit Nr.8043, datë 30.11.1995, për një periudhë 5(pesë) vjeçare nga momenti i depozitimit të instrumentave të ratifikimit.</w:t>
      </w:r>
    </w:p>
    <w:p w:rsidR="008257C1" w:rsidRPr="00CB260E" w:rsidRDefault="008257C1" w:rsidP="008257C1">
      <w:pPr>
        <w:pStyle w:val="Paragrafi"/>
      </w:pPr>
    </w:p>
    <w:p w:rsidR="008257C1" w:rsidRPr="00CB260E" w:rsidRDefault="008257C1" w:rsidP="008257C1">
      <w:pPr>
        <w:pStyle w:val="NeniNr"/>
      </w:pPr>
      <w:r w:rsidRPr="00CB260E">
        <w:t>Neni 4</w:t>
      </w:r>
    </w:p>
    <w:p w:rsidR="008257C1" w:rsidRPr="00CB260E" w:rsidRDefault="008257C1" w:rsidP="008257C1">
      <w:pPr>
        <w:pStyle w:val="Paragrafi"/>
      </w:pPr>
    </w:p>
    <w:p w:rsidR="008257C1" w:rsidRPr="00CB260E" w:rsidRDefault="008257C1" w:rsidP="008257C1">
      <w:pPr>
        <w:pStyle w:val="Paragrafi"/>
      </w:pPr>
      <w:r w:rsidRPr="00CB260E">
        <w:t>Duke iu referuar nenit 25 të kësaj Konvente, njihet kompetenca e Komisionit Evropian të të Drejtave të Njeriut për të pranuar peticione nga çdo person, organizatë jo qeveritare apo grup personash, që pretendojnë të jenë viktima të një shkelje të të drejtave të garantuara në Konventën për Mbrojtjen e të Drejtave të Njeriut dhe Lirive Themelore, si dhe në Protokollet Shtesë Nr.1, Nr.4 dhe Nr.7, për rastet kur shkelja e të drejtave të garantuara në këto dokumente ka ndodhur pasi ato kanë hyrë në fuqi për Republikën e Shqipërisë.</w:t>
      </w:r>
    </w:p>
    <w:p w:rsidR="008257C1" w:rsidRPr="00CB260E" w:rsidRDefault="008257C1" w:rsidP="008257C1">
      <w:pPr>
        <w:pStyle w:val="Paragrafi"/>
      </w:pPr>
    </w:p>
    <w:p w:rsidR="008257C1" w:rsidRPr="00CB260E" w:rsidRDefault="008257C1" w:rsidP="008257C1">
      <w:pPr>
        <w:pStyle w:val="NeniNr"/>
      </w:pPr>
      <w:r w:rsidRPr="00CB260E">
        <w:t>Neni 5</w:t>
      </w:r>
    </w:p>
    <w:p w:rsidR="008257C1" w:rsidRPr="00CB260E" w:rsidRDefault="008257C1" w:rsidP="008257C1">
      <w:pPr>
        <w:pStyle w:val="Paragrafi"/>
      </w:pPr>
    </w:p>
    <w:p w:rsidR="008257C1" w:rsidRPr="00CB260E" w:rsidRDefault="008257C1" w:rsidP="008257C1">
      <w:pPr>
        <w:pStyle w:val="Paragrafi"/>
      </w:pPr>
      <w:r w:rsidRPr="00CB260E">
        <w:t>Duke iu referuar nenit 46 të kësaj Konvente, njihet në kushtet e reciprocitetit juridiksioni i Gjykatës Evropiane për të Drejtat e Njeriut për interpretimin dhe zbatimin e Konventës për Mbrojtjen e të Drejtave të Njeriut dhe Liritë Themelore, si dhe të Protokolleve Shtesë Nr.1, Nr.4 dhe Nr.7, për rastet kur shkelja e të drejtave të garantuara në këto dokumente ka ndodhur pasi ato kanë hyrë në fuqi për Republikën e Shqipërisë.</w:t>
      </w:r>
    </w:p>
    <w:p w:rsidR="008257C1" w:rsidRPr="00CB260E" w:rsidRDefault="008257C1" w:rsidP="008257C1">
      <w:pPr>
        <w:pStyle w:val="Paragrafi"/>
      </w:pPr>
    </w:p>
    <w:p w:rsidR="008257C1" w:rsidRPr="00CB260E" w:rsidRDefault="008257C1" w:rsidP="008257C1">
      <w:pPr>
        <w:pStyle w:val="NeniNr"/>
      </w:pPr>
      <w:r w:rsidRPr="00CB260E">
        <w:t>Neni 6</w:t>
      </w:r>
    </w:p>
    <w:p w:rsidR="008257C1" w:rsidRPr="00CB260E" w:rsidRDefault="008257C1" w:rsidP="008257C1">
      <w:pPr>
        <w:pStyle w:val="Paragrafi"/>
      </w:pPr>
    </w:p>
    <w:p w:rsidR="008257C1" w:rsidRPr="00CB260E" w:rsidRDefault="008257C1" w:rsidP="008257C1">
      <w:pPr>
        <w:pStyle w:val="Paragrafi"/>
      </w:pPr>
      <w:r w:rsidRPr="00CB260E">
        <w:t>Ky ligj hyn në fuqi menjëherë.</w:t>
      </w:r>
    </w:p>
    <w:p w:rsidR="008257C1" w:rsidRPr="00CB260E" w:rsidRDefault="008257C1" w:rsidP="008257C1">
      <w:pPr>
        <w:pStyle w:val="Paragrafi"/>
      </w:pPr>
    </w:p>
    <w:p w:rsidR="008257C1" w:rsidRPr="00CB260E" w:rsidRDefault="008257C1" w:rsidP="008257C1">
      <w:pPr>
        <w:pStyle w:val="Shpallja"/>
      </w:pPr>
      <w:r w:rsidRPr="00CB260E">
        <w:t>Shpallur me dekretin nr.1573, datë 2.8.1996 të Presidentit të Republikës së Shqipërisë, 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57ED"/>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257C1"/>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1F7672-8230-4CB8-8648-FFC12E9D3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8257C1"/>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2019-03-27T09:26:00Z</dcterms:created>
  <dcterms:modified xsi:type="dcterms:W3CDTF">2019-03-27T09:26:00Z</dcterms:modified>
</cp:coreProperties>
</file>