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BF" w:rsidRPr="00264E6C" w:rsidRDefault="00750CF9" w:rsidP="00AB51BF">
      <w:pPr>
        <w:pStyle w:val="Akti"/>
      </w:pPr>
      <w:bookmarkStart w:id="0" w:name="_GoBack"/>
      <w:bookmarkEnd w:id="0"/>
      <w:r>
        <w:t>LIG</w:t>
      </w:r>
      <w:r w:rsidR="00AB51BF" w:rsidRPr="00264E6C">
        <w:t>J</w:t>
      </w:r>
    </w:p>
    <w:p w:rsidR="00AB51BF" w:rsidRPr="00264E6C" w:rsidRDefault="00AB51BF" w:rsidP="00AB51BF">
      <w:pPr>
        <w:pStyle w:val="NumriData"/>
      </w:pPr>
      <w:r w:rsidRPr="00264E6C">
        <w:t>Nr.8210, datë 23.4.1997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Titulli"/>
      </w:pPr>
      <w:r w:rsidRPr="00264E6C">
        <w:t>PËR PËRJASHTIMIN NGA TAKSAT DHE TATIMET TË NDIHMAVE</w:t>
      </w:r>
      <w:r>
        <w:t xml:space="preserve"> </w:t>
      </w:r>
      <w:r w:rsidRPr="00264E6C">
        <w:t>HUMANITARE DHE TË EMERGJENCËS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BazLigjPropozues"/>
      </w:pPr>
      <w:r w:rsidRPr="00264E6C">
        <w:t>Në mbështetje të nenit 16 të ligjit nr.7491, datë 29.4.1991 "Për dispozitat kryesore kushtetuese" me propozimin e Këshillit të Ministrave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Institucioni"/>
      </w:pPr>
      <w:r w:rsidRPr="00264E6C">
        <w:t>KUVENDI POPULLOR</w:t>
      </w:r>
    </w:p>
    <w:p w:rsidR="00AB51BF" w:rsidRPr="00264E6C" w:rsidRDefault="00AB51BF" w:rsidP="00AB51BF">
      <w:pPr>
        <w:pStyle w:val="Institucioni"/>
      </w:pPr>
      <w:r w:rsidRPr="00264E6C">
        <w:t>I REPUBLIKËS SË SHQIPËRISË</w:t>
      </w:r>
    </w:p>
    <w:p w:rsidR="00AB51BF" w:rsidRPr="00264E6C" w:rsidRDefault="00AB51BF" w:rsidP="00AB51BF">
      <w:pPr>
        <w:pStyle w:val="Paragrafi"/>
      </w:pPr>
    </w:p>
    <w:p w:rsidR="00AB51BF" w:rsidRPr="00264E6C" w:rsidRDefault="00750CF9" w:rsidP="00AB51BF">
      <w:pPr>
        <w:pStyle w:val="VENDOSI"/>
      </w:pPr>
      <w:r>
        <w:t>VENDOS</w:t>
      </w:r>
      <w:r w:rsidR="00AB51BF" w:rsidRPr="00264E6C">
        <w:t>I: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NeniNr"/>
      </w:pPr>
      <w:r w:rsidRPr="00264E6C">
        <w:t>Neni 1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Paragrafi"/>
      </w:pPr>
      <w:r w:rsidRPr="00264E6C">
        <w:t>Për periudhën e stabilizimit të rendit e të qetësisë të përjashtohen nga taksat doganore dhe të konsiderohen furnizime të përjashtuara nga pagimi i tatimit të vlerës së shtuar:</w:t>
      </w:r>
    </w:p>
    <w:p w:rsidR="00AB51BF" w:rsidRPr="00264E6C" w:rsidRDefault="00AB51BF" w:rsidP="00AB51BF">
      <w:pPr>
        <w:pStyle w:val="Paragrafi"/>
      </w:pPr>
      <w:r w:rsidRPr="00264E6C">
        <w:t>1. Ndihmat humanitare ushqimore që jepen falas nga individë a grupe individësh, shoqata, shtete dhe organizata qeveritare ose joqeveritare, kombëtare ose ndërkombëtare, dhe kur përfituesit e tyre janë organet e shtetit shqiptar, Kryqi i Kuq Shqiptar ose</w:t>
      </w:r>
      <w:r w:rsidR="00750CF9">
        <w:t xml:space="preserve"> </w:t>
      </w:r>
      <w:r w:rsidRPr="00264E6C">
        <w:t>organizata shqiptare jofitimprurëse, dhe nuk do të shiten në treg.</w:t>
      </w:r>
    </w:p>
    <w:p w:rsidR="00AB51BF" w:rsidRPr="00264E6C" w:rsidRDefault="00AB51BF" w:rsidP="00AB51BF">
      <w:pPr>
        <w:pStyle w:val="Paragrafi"/>
      </w:pPr>
      <w:r w:rsidRPr="00264E6C">
        <w:t>2. Ndihmat në pajisje mjekësore e medikamente që jepen falas nga individë a grupe individësh, shoqata, shtete dhe organizata qeveritare ose joqeveritare, kombëtare ose ndërkombëtare, në rastet kur përfituesit e tyre janë organet e shtetit shqiptar ose institucione shtetërore shëndetësore, dhe nuk do të shiten në treg.</w:t>
      </w:r>
    </w:p>
    <w:p w:rsidR="00AB51BF" w:rsidRPr="00264E6C" w:rsidRDefault="00AB51BF" w:rsidP="00AB51BF">
      <w:pPr>
        <w:pStyle w:val="Paragrafi"/>
      </w:pPr>
      <w:r w:rsidRPr="00264E6C">
        <w:t>3. Ndihmat në materiale e pajisje që jepen falas nga individi a grupe individësh, shoqata, shtete dhe organizata qeveritare ose joqeveritare, kombëtare ose ndërkombëtare, kur përfitues janë organet shtetërore ose institucionet shtetërore buxhetore, organizata a shoqata shqiptare jofitimprurëse dhe që do të përdoren me destinacion rivënien në funksionim të tyre.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NeniNr"/>
      </w:pPr>
      <w:r w:rsidRPr="00264E6C">
        <w:t>Neni 2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Paragrafi"/>
      </w:pPr>
      <w:r w:rsidRPr="00264E6C">
        <w:t>Ndihmat humanitare dhe të emergjencës që do të jepen falas nga individë a grupe individësh, shoqata, shtete dhe organizata qeveritare dhe joqeveritare, kombëtare ose ndërkombëtare, kur përfitues janë organet shtetërore dhe që do të shiten, i nënshtrohen pagimit të taksave doganore dhe tatimit të vlerës së shtuar. Derdhja e taksave doganore dhe e tatimit të vlerës së shtuar do të bëhet në kohën e shitjes së parë me shumicë të</w:t>
      </w:r>
      <w:r w:rsidR="00750CF9">
        <w:t xml:space="preserve"> </w:t>
      </w:r>
      <w:r w:rsidRPr="00264E6C">
        <w:t>këtyre ndihmave. Mënyra e pagimit të detyrimeve të parashikuara në këtë nen do të përcaktohet nga Këshilli i Ministrave në vendimin që ai do të nxjerrë për zbatimin e këtij ligji.</w:t>
      </w:r>
    </w:p>
    <w:p w:rsidR="00AB51BF" w:rsidRPr="00264E6C" w:rsidRDefault="00AB51BF" w:rsidP="00AB51BF">
      <w:pPr>
        <w:pStyle w:val="Paragrafi"/>
      </w:pPr>
      <w:r w:rsidRPr="00264E6C">
        <w:t>Nuk i nënshtrohen pagimit të detyrimeve të parashikuara në paragrafin e parë të këtij neni ato mallra, të cilat me dispozita të veçanta ligjore janë të përjashtuara nga pagimi i taksës doganore dhe tatimit të vlerës së shtuar.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NeniNr"/>
      </w:pPr>
      <w:r w:rsidRPr="00264E6C">
        <w:t>Neni 3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Paragrafi"/>
      </w:pPr>
      <w:r w:rsidRPr="00264E6C">
        <w:t>Si bazë llogaritjeje për taksat doganore për mallrat e parashikuara në nenin 2 të këtij ligji do të shërbejnë vlerat minimale doganore të caktuara me vendim të Këshillit të Ministrave, pavarësisht nga vlera e faturuar e tyre. Për mallrat që nuk janë të përfshira në listën e vlerave minimale, për llogaritjen e çmimeve do të merret për bazë vlera e mallit në faturë.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NeniNr"/>
      </w:pPr>
      <w:r w:rsidRPr="00264E6C">
        <w:t>Neni 4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Paragrafi"/>
      </w:pPr>
      <w:r w:rsidRPr="00264E6C">
        <w:t>Këshilli  Ministrave të nxjerrë aktet e nevojshme në zbatim të këtij ligji.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NeniNr"/>
      </w:pPr>
      <w:r w:rsidRPr="00264E6C">
        <w:lastRenderedPageBreak/>
        <w:t>Neni 5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Paragrafi"/>
      </w:pPr>
      <w:r w:rsidRPr="00264E6C">
        <w:t>Çdo dispozitë ligjore që bie në kundërshtim me këtë ligj nuk zbatohet për aq kohë sa ky ligj do të jetë në fuqi sipas nenit 6 të tij.</w:t>
      </w:r>
    </w:p>
    <w:p w:rsidR="00AB51BF" w:rsidRPr="00264E6C" w:rsidRDefault="00AB51BF" w:rsidP="00AB51BF">
      <w:pPr>
        <w:pStyle w:val="NeniNr"/>
      </w:pPr>
    </w:p>
    <w:p w:rsidR="00AB51BF" w:rsidRPr="00264E6C" w:rsidRDefault="00AB51BF" w:rsidP="00AB51BF">
      <w:pPr>
        <w:pStyle w:val="NeniNr"/>
      </w:pPr>
      <w:r w:rsidRPr="00264E6C">
        <w:t>Neni 6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Paragrafi"/>
      </w:pPr>
      <w:r w:rsidRPr="00264E6C">
        <w:t>Ky ligj hyn në fuqi më datën 23.4.1997 dhe i shtrin efektet e tij deri më 31.12.1997.</w:t>
      </w:r>
    </w:p>
    <w:p w:rsidR="00AB51BF" w:rsidRPr="00264E6C" w:rsidRDefault="00AB51BF" w:rsidP="00AB51BF">
      <w:pPr>
        <w:pStyle w:val="Paragrafi"/>
      </w:pPr>
    </w:p>
    <w:p w:rsidR="00AB51BF" w:rsidRPr="00264E6C" w:rsidRDefault="00AB51BF" w:rsidP="00AB51BF">
      <w:pPr>
        <w:pStyle w:val="Shpallja"/>
      </w:pPr>
      <w:r w:rsidRPr="00264E6C">
        <w:t>Shpallur me dekretin nr.1783, datë 25.4.1997 të Presidentit të</w:t>
      </w:r>
      <w:r w:rsidR="002A6714">
        <w:t xml:space="preserve"> </w:t>
      </w:r>
      <w:r w:rsidRPr="00264E6C">
        <w:t xml:space="preserve">Republikës së Shqipërisë, Sali Berisha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6714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50CF9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51BF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8722F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08B0C3-3AF9-4CBE-A80B-ADCDC250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2019-03-27T09:21:00Z</dcterms:created>
  <dcterms:modified xsi:type="dcterms:W3CDTF">2019-03-27T09:21:00Z</dcterms:modified>
</cp:coreProperties>
</file>