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B0B" w:rsidRDefault="00286B0B" w:rsidP="00286B0B">
      <w:pPr>
        <w:pStyle w:val="Paragrafi"/>
      </w:pPr>
      <w:bookmarkStart w:id="0" w:name="_GoBack"/>
      <w:bookmarkEnd w:id="0"/>
    </w:p>
    <w:p w:rsidR="00286B0B" w:rsidRPr="00430101" w:rsidRDefault="00286B0B" w:rsidP="00286B0B">
      <w:pPr>
        <w:pStyle w:val="Akti"/>
      </w:pPr>
      <w:r w:rsidRPr="00430101">
        <w:t>L I G J</w:t>
      </w:r>
    </w:p>
    <w:p w:rsidR="00286B0B" w:rsidRPr="00430101" w:rsidRDefault="00286B0B" w:rsidP="00286B0B">
      <w:pPr>
        <w:pStyle w:val="NumriData"/>
      </w:pPr>
      <w:r w:rsidRPr="00430101">
        <w:t>Nr.8250, datë 22.10.1997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Titulli"/>
      </w:pPr>
      <w:r w:rsidRPr="00430101">
        <w:t>PËR PARASHKRIMIN E INTERESAVE DHE TË GJOBAVE TË VËNA PËR</w:t>
      </w:r>
      <w:r>
        <w:t xml:space="preserve"> </w:t>
      </w:r>
      <w:r w:rsidRPr="00430101">
        <w:t>DEKLARIMIN DHE PAGESËN MË VONESË TË TATIMIT MBI VLERËN E SHTUAR GJATË PERIUDHËS SË GJENDJES SË JASHTËZAKONSHME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BazLigjPropozues"/>
      </w:pPr>
      <w:r w:rsidRPr="00430101">
        <w:t>Në mbështetje të nenit 16 të ligjit nr.7491, datë 29.4.1991 "Për dispozitat kryesore kushtetuese", me propozimin e Këshillit të Ministrave,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Institucioni"/>
      </w:pPr>
      <w:r w:rsidRPr="00430101">
        <w:t>KUVENDI POPULLOR</w:t>
      </w:r>
    </w:p>
    <w:p w:rsidR="00286B0B" w:rsidRPr="00430101" w:rsidRDefault="00286B0B" w:rsidP="00286B0B">
      <w:pPr>
        <w:pStyle w:val="Institucioni"/>
      </w:pPr>
      <w:r w:rsidRPr="00430101">
        <w:t>I REPUBLIKËS SË SHQIPËRISË</w:t>
      </w:r>
    </w:p>
    <w:p w:rsidR="00286B0B" w:rsidRPr="00430101" w:rsidRDefault="00286B0B" w:rsidP="00286B0B">
      <w:pPr>
        <w:pStyle w:val="Institucioni"/>
      </w:pPr>
    </w:p>
    <w:p w:rsidR="00286B0B" w:rsidRPr="00430101" w:rsidRDefault="00286B0B" w:rsidP="00286B0B">
      <w:pPr>
        <w:pStyle w:val="VENDOSI"/>
      </w:pPr>
      <w:r w:rsidRPr="00430101">
        <w:t>V E N D O S I: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NeniNr"/>
      </w:pPr>
      <w:r w:rsidRPr="00430101">
        <w:t>Neni 1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Paragrafi"/>
      </w:pPr>
      <w:r w:rsidRPr="00430101">
        <w:t>Parashkruhen të gjitha interesat e zbatuara dhe gjobat e vendosura lidhur me deklarimin dhe pagimin me vonesë të detyrimeve të TVSH-së për periudhën tatimore shkurt-maj të vitit 1997, me kusht që deklarimi dhe pagesa e këtyre detyrimeve të bëhet brenda datës 14 dhjetor 1997.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NeniNr"/>
      </w:pPr>
      <w:r w:rsidRPr="00430101">
        <w:t>Neni 2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Paragrafi"/>
      </w:pPr>
      <w:r w:rsidRPr="00430101">
        <w:t>Ky ligj hyn në fuqi më 1 nëntor 1997.</w:t>
      </w:r>
    </w:p>
    <w:p w:rsidR="00286B0B" w:rsidRPr="00430101" w:rsidRDefault="00286B0B" w:rsidP="00286B0B">
      <w:pPr>
        <w:pStyle w:val="Paragrafi"/>
      </w:pPr>
    </w:p>
    <w:p w:rsidR="00286B0B" w:rsidRPr="00430101" w:rsidRDefault="00286B0B" w:rsidP="00286B0B">
      <w:pPr>
        <w:pStyle w:val="Shpallja"/>
      </w:pPr>
      <w:r w:rsidRPr="00430101">
        <w:t xml:space="preserve">Shpallur me dekretin nr.1952, datë 27.10.1997  të Presidentit të Republikës së Shqipërisë, Rexhep Meidani. </w:t>
      </w:r>
    </w:p>
    <w:p w:rsidR="00286B0B" w:rsidRDefault="00286B0B" w:rsidP="00286B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6B0B"/>
    <w:rsid w:val="002C6BAB"/>
    <w:rsid w:val="002D303F"/>
    <w:rsid w:val="003031C6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5F3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26E50C-47AC-4D59-8ADC-CBAFD924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