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623" w:rsidRPr="009655FA" w:rsidRDefault="00247623" w:rsidP="00247623">
      <w:pPr>
        <w:pStyle w:val="Akt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LIGJ</w:t>
      </w:r>
    </w:p>
    <w:p w:rsidR="00247623" w:rsidRPr="009655FA" w:rsidRDefault="00247623" w:rsidP="00247623">
      <w:pPr>
        <w:pStyle w:val="NumriData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Nr.8313, datë 26.3.1998</w:t>
      </w:r>
    </w:p>
    <w:p w:rsidR="00247623" w:rsidRPr="009655FA" w:rsidRDefault="00247623" w:rsidP="005F0429">
      <w:pPr>
        <w:pStyle w:val="Titull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PËR TATIMIN MBI BIZNESIN E VOGËL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(Ndryshuar me 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ligjin nr. 8715, datë 15.12.2000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)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                                                                                                                    (i përditësuar)</w:t>
      </w:r>
    </w:p>
    <w:p w:rsidR="00247623" w:rsidRPr="009655FA" w:rsidRDefault="00247623" w:rsidP="00247623">
      <w:pPr>
        <w:pStyle w:val="BazLigjPropozues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Në mbështetje të neneve 13 dhe 16 të ligjit nr.7491, datë 29.4.1991 “Për dispozitat kryesore kushtetuese”, me propozimin e Këshillit të Ministrave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Institucion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KUVENDI POPULLOR</w:t>
      </w:r>
    </w:p>
    <w:p w:rsidR="00247623" w:rsidRPr="009655FA" w:rsidRDefault="00247623" w:rsidP="00247623">
      <w:pPr>
        <w:pStyle w:val="Institucion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I REPUBLIKËS SË SHQIPËRISË</w:t>
      </w:r>
    </w:p>
    <w:p w:rsidR="00247623" w:rsidRPr="009655FA" w:rsidRDefault="00247623" w:rsidP="00247623">
      <w:pPr>
        <w:pStyle w:val="Institucion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VENDOS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V E N D O S I: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Kreu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KREU I</w:t>
      </w:r>
    </w:p>
    <w:p w:rsidR="00247623" w:rsidRPr="009655FA" w:rsidRDefault="00247623" w:rsidP="00247623">
      <w:pPr>
        <w:pStyle w:val="Kreu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DISPOZITA TË PËRGJITHSHME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1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Subjektet e tatimit të biznesit të vogël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(Ndryshuar 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paragrafi i parë 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me ligjin nr. 8715, datë 15.12.2000)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Subjekt i tatimit mbi biznesin e vogël është çdo person që kryen biznes në territorin e Republikës së Shqipërisë gjatë çfarëdo periudhe të vitit kalendarik, i cili realizon një xhiro vjetore deri në 8 milionë lekë dhe që nuk i nënshtrohet tatimit mbi vlerën e shtuar.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Objekt i tatimit mbi biznesin e vogël është xhiroja (në lekë) e realizuar në çdo vend biznesi për një vit kalendarik.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Tatimi mbi biznesin e vogël nënkupton tatimin me kuotë fikse, të llogaritur sipas tabelës përkatëse të kreut II, plus tatimin mbi xhiron të llogaritur sipas dispozitave të kreut III të këtij ligji.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2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Përkufizime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Termi “Person” nënkupton çdo person fizik ose juridik, shtetëror ose privat, shqiptar ose i huaj që kryen veprimtari biznesi.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b) Termi “Tatimpagues” nënkupton çdo person që i nënshtrohet tatimit sipas këtij ligji.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c) Termi “Tatim” nënkupton tatimin mbi biznesin e vogël të përcaktuar nga ky ligj. Ai përbëhet nga tatimi me kuotë fikse dhe tatimi mbi xhiron.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ç) Termi “Tatim me kuotë fikse” nënkupton tatimin e përcaktuar nga kreu II.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d) Termi “Tatim mbi xhiron” nënkupton tatimin e përcaktuar nga kreu III.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dh) Termi “Biznes” nënkupton çdo veprimtari ekonomike të kryer për qëllime fitimi.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e) Termi “Xhiro” nënkupton të ardhurat në lekë të arkëtuara nga shitja e mallrave apo shërbimeve të kryera për çdo vend biznesi. Xhiroja llogaritet në bazë të çmimit gjithsej që paguan blerësi për mallrat apo shërbimet që blen.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ë) Termi “Vend biznesi” nënkupton çdo dyqan, njësi të veçantë ose vend tjetër fiks ku ushtrohet biznes.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f) Termi “Udhëzim” nënkupton udhëzimin e lëshuar nga ministri i Financave në zbatim të këtij ligji.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Kreu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lastRenderedPageBreak/>
        <w:t>KREU II</w:t>
      </w:r>
    </w:p>
    <w:p w:rsidR="00247623" w:rsidRPr="009655FA" w:rsidRDefault="00247623" w:rsidP="00247623">
      <w:pPr>
        <w:pStyle w:val="Kreu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TATIMI ME KUOTË FIKSE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3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Subjekte të tatimit me kuotë fikse janë ato subjekte që realizojnë një qarkullim deri në shumën 2 000 000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b/>
          <w:sz w:val="24"/>
          <w:szCs w:val="24"/>
        </w:rPr>
      </w:pPr>
      <w:r w:rsidRPr="009655FA">
        <w:rPr>
          <w:rFonts w:ascii="Garamond" w:hAnsi="Garamond"/>
          <w:b/>
          <w:sz w:val="24"/>
          <w:szCs w:val="24"/>
        </w:rPr>
        <w:t>1. Tatimi me kuotë fikse (në mijë lekë në vit)</w:t>
      </w:r>
    </w:p>
    <w:p w:rsidR="00247623" w:rsidRPr="009655FA" w:rsidRDefault="00247623" w:rsidP="00247623">
      <w:pPr>
        <w:pStyle w:val="Paragrafi"/>
        <w:rPr>
          <w:rFonts w:ascii="Garamond" w:hAnsi="Garamond"/>
          <w:b/>
          <w:sz w:val="24"/>
          <w:szCs w:val="24"/>
        </w:rPr>
      </w:pPr>
    </w:p>
    <w:p w:rsidR="00247623" w:rsidRPr="009655FA" w:rsidRDefault="00247623" w:rsidP="00247623">
      <w:pPr>
        <w:pStyle w:val="TitulliTitull"/>
        <w:rPr>
          <w:rFonts w:ascii="Garamond" w:hAnsi="Garamond"/>
          <w:b/>
          <w:sz w:val="24"/>
          <w:szCs w:val="24"/>
        </w:rPr>
      </w:pPr>
      <w:r w:rsidRPr="009655FA">
        <w:rPr>
          <w:rFonts w:ascii="Garamond" w:hAnsi="Garamond"/>
          <w:b/>
          <w:sz w:val="24"/>
          <w:szCs w:val="24"/>
        </w:rPr>
        <w:t>Q y t e t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Lloji i biznesit 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 xml:space="preserve">Kategoria </w:t>
      </w:r>
      <w:proofErr w:type="gramStart"/>
      <w:r w:rsidRPr="009655FA">
        <w:rPr>
          <w:rFonts w:ascii="Garamond" w:hAnsi="Garamond"/>
          <w:sz w:val="24"/>
          <w:szCs w:val="24"/>
        </w:rPr>
        <w:t xml:space="preserve">I  </w:t>
      </w:r>
      <w:r w:rsidR="004E6CCC" w:rsidRPr="009655FA">
        <w:rPr>
          <w:rFonts w:ascii="Garamond" w:hAnsi="Garamond"/>
          <w:sz w:val="24"/>
          <w:szCs w:val="24"/>
        </w:rPr>
        <w:tab/>
      </w:r>
      <w:proofErr w:type="gramEnd"/>
      <w:r w:rsidRPr="009655FA">
        <w:rPr>
          <w:rFonts w:ascii="Garamond" w:hAnsi="Garamond"/>
          <w:sz w:val="24"/>
          <w:szCs w:val="24"/>
        </w:rPr>
        <w:t xml:space="preserve">Kategoria II   </w:t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Kategoria III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A. Tregti me pakicë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1. Tregti në njësi e dyqane</w:t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50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40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30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2. Dyqane mode (boutique)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e parfumeri 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80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70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60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3. Dyqane </w:t>
      </w:r>
      <w:proofErr w:type="gramStart"/>
      <w:r w:rsidRPr="009655FA">
        <w:rPr>
          <w:rFonts w:ascii="Garamond" w:hAnsi="Garamond"/>
          <w:sz w:val="24"/>
          <w:szCs w:val="24"/>
        </w:rPr>
        <w:t>bizhuterie,argjendarie</w:t>
      </w:r>
      <w:proofErr w:type="gramEnd"/>
      <w:r w:rsidRPr="009655FA">
        <w:rPr>
          <w:rFonts w:ascii="Garamond" w:hAnsi="Garamond"/>
          <w:sz w:val="24"/>
          <w:szCs w:val="24"/>
        </w:rPr>
        <w:t xml:space="preserve">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e floriri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100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80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70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B. Tregti me shumicë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1. Tregtim i artikujve të ndryshëm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me shumicë 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80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70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60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C. Prodhimi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1. Duralumini, druri, tapiceri,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brumi, bulmet, ëmbëlsirë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e të tjera të ngjashme me to</w:t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70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60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50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Ç. Riparime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1. Riparim artikujsh elektroshtëpiakë,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radio, televizorë e të tjera të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ngjashme me to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40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30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20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D.Shërbime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1.Fotografim-zhvillim-stampim,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fotokopjim, shtypshkrime,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sallone bukurie, restorant,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hotel, motel, disko, bar bufe,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autoshkolla, autoservise, parking </w:t>
      </w:r>
    </w:p>
    <w:p w:rsidR="004E6CCC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makinash, agjenci të ndryshme,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kurse kompjuteri, salla lojrash e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    të tjera të ngjashme me to</w:t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70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60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50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2.  Bar bufe në dikasteret dhe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   institucionet shtetërore</w:t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50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40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30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3. Bilardo (për një tavolinë)</w:t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36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30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30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Dh. Profesione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1.Noter, avokat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80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70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60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2. Stomatolog, mjek-laborant,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    inxhinier, arkitekt, projektues,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lastRenderedPageBreak/>
        <w:t xml:space="preserve">     ekonomist, farmacist, veteriner,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    mësues, agronom e profesione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    të tjera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60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50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40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9655FA">
        <w:rPr>
          <w:rFonts w:ascii="Garamond" w:hAnsi="Garamond"/>
          <w:sz w:val="24"/>
          <w:szCs w:val="24"/>
        </w:rPr>
        <w:t>E.Ambulant</w:t>
      </w:r>
      <w:proofErr w:type="gramEnd"/>
      <w:r w:rsidRPr="009655FA">
        <w:rPr>
          <w:rFonts w:ascii="Garamond" w:hAnsi="Garamond"/>
          <w:sz w:val="24"/>
          <w:szCs w:val="24"/>
        </w:rPr>
        <w:t>, artizanat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1.Tregtim e shërbim ambulator</w:t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25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20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15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2.Artizanë të vegjël si: bojaxhi,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hidraulik, elektricist, llustraxhi,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këpucar, marangoz, rrobaqepës,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pemëtar, </w:t>
      </w:r>
      <w:proofErr w:type="gramStart"/>
      <w:r w:rsidRPr="009655FA">
        <w:rPr>
          <w:rFonts w:ascii="Garamond" w:hAnsi="Garamond"/>
          <w:sz w:val="24"/>
          <w:szCs w:val="24"/>
        </w:rPr>
        <w:t>berber,zetorist</w:t>
      </w:r>
      <w:proofErr w:type="gramEnd"/>
      <w:r w:rsidRPr="009655FA">
        <w:rPr>
          <w:rFonts w:ascii="Garamond" w:hAnsi="Garamond"/>
          <w:sz w:val="24"/>
          <w:szCs w:val="24"/>
        </w:rPr>
        <w:t xml:space="preserve">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kombanier, llamarinist,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laborant, murator, teneqepunues,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 riparim biçikletash e të tjera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  të ngjashme me to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25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20</w:t>
      </w:r>
      <w:r w:rsidR="004E6CCC" w:rsidRPr="009655FA">
        <w:rPr>
          <w:rFonts w:ascii="Garamond" w:hAnsi="Garamond"/>
          <w:sz w:val="24"/>
          <w:szCs w:val="24"/>
        </w:rPr>
        <w:tab/>
      </w:r>
      <w:r w:rsidR="004E6CCC" w:rsidRPr="009655FA">
        <w:rPr>
          <w:rFonts w:ascii="Garamond" w:hAnsi="Garamond"/>
          <w:sz w:val="24"/>
          <w:szCs w:val="24"/>
        </w:rPr>
        <w:tab/>
      </w:r>
      <w:r w:rsidRPr="009655FA">
        <w:rPr>
          <w:rFonts w:ascii="Garamond" w:hAnsi="Garamond"/>
          <w:sz w:val="24"/>
          <w:szCs w:val="24"/>
        </w:rPr>
        <w:t>15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Ë.  Transport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Për transportin e udhëtarëve: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deri në 5 vende, duke përfshirë edhe shoferin, 30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nga 6-9 vende, duke përfshirë edhe shoferin, 60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nga 10-25 vende, 80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nga 26-42 vende, 85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mbi 42 vende, 90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Për transportin e mallrave: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deri në 2 tonë, 50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nga 2,1-5 tonë, 75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nga 5,1-10 tonë, 90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nga 10,1-16 tonë, 95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Automjete mbi 16 tonë, 100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Për transportin </w:t>
      </w:r>
      <w:proofErr w:type="gramStart"/>
      <w:r w:rsidRPr="009655FA">
        <w:rPr>
          <w:rFonts w:ascii="Garamond" w:hAnsi="Garamond"/>
          <w:sz w:val="24"/>
          <w:szCs w:val="24"/>
        </w:rPr>
        <w:t>ujor :</w:t>
      </w:r>
      <w:proofErr w:type="gramEnd"/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Transporti detar i brendshëm, 100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Transport ujor në liqene, 90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- Varka në shërbim të pushuesve, 25 mijë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2. Ndarja e qyteteve sipas kategorive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Në kategorinë </w:t>
      </w:r>
      <w:proofErr w:type="gramStart"/>
      <w:r w:rsidRPr="009655FA">
        <w:rPr>
          <w:rFonts w:ascii="Garamond" w:hAnsi="Garamond"/>
          <w:sz w:val="24"/>
          <w:szCs w:val="24"/>
        </w:rPr>
        <w:t>I :</w:t>
      </w:r>
      <w:proofErr w:type="gramEnd"/>
      <w:r w:rsidRPr="009655FA">
        <w:rPr>
          <w:rFonts w:ascii="Garamond" w:hAnsi="Garamond"/>
          <w:sz w:val="24"/>
          <w:szCs w:val="24"/>
        </w:rPr>
        <w:t xml:space="preserve">  Tirana dhe Durrësi.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Në kategorinë </w:t>
      </w:r>
      <w:proofErr w:type="gramStart"/>
      <w:r w:rsidRPr="009655FA">
        <w:rPr>
          <w:rFonts w:ascii="Garamond" w:hAnsi="Garamond"/>
          <w:sz w:val="24"/>
          <w:szCs w:val="24"/>
        </w:rPr>
        <w:t>II :</w:t>
      </w:r>
      <w:proofErr w:type="gramEnd"/>
      <w:r w:rsidRPr="009655FA">
        <w:rPr>
          <w:rFonts w:ascii="Garamond" w:hAnsi="Garamond"/>
          <w:sz w:val="24"/>
          <w:szCs w:val="24"/>
        </w:rPr>
        <w:t xml:space="preserve"> Shkodra, Korça, Vlora, Saranda, Gjirokastra, Elbasani, Fieri,      Lushnja, Pogradeci, Berati dhe Kavaja.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Në kategorinë </w:t>
      </w:r>
      <w:proofErr w:type="gramStart"/>
      <w:r w:rsidRPr="009655FA">
        <w:rPr>
          <w:rFonts w:ascii="Garamond" w:hAnsi="Garamond"/>
          <w:sz w:val="24"/>
          <w:szCs w:val="24"/>
        </w:rPr>
        <w:t>III :</w:t>
      </w:r>
      <w:proofErr w:type="gramEnd"/>
      <w:r w:rsidRPr="009655FA">
        <w:rPr>
          <w:rFonts w:ascii="Garamond" w:hAnsi="Garamond"/>
          <w:sz w:val="24"/>
          <w:szCs w:val="24"/>
        </w:rPr>
        <w:t xml:space="preserve"> Të gjitha qytetet e tjera.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3. Kur veprimtaritë që përfshihen në pikat A, B, C, Ç, D, DH, E ushtrohen në fshat, kuotat fikse të tatimit janë sa gjysma e kuotave përkatëse në tabelë.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4. Kur veprimtaria e biznesit fillon në një muaj çfarëdo të vitit, atëherë masa e tatimit vjetor llogaritet duke shumëzuar kuotën fikse të tatimit në tabelë me raportin (thyesën) që si numërues ka numrin e muajve të mbetur të vitit (përfshirë muajin e regjistrimit), kurse si emërues ka numrin 12 të muajve të vitit. Kjo mënyrë llogaritjeje përdoret edhe në rastet e ndërprerjes së përkohshme ose mbylljes së veprimtarisë.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4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Regjistrimi dhe detyrimet ndaj tij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l. Çdo person që kërkon të fillojë një biznes, duhet të regjistrohet në zyrën e tatimeve të rrethit ku ai e ushtron veprimtarinë e tij.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lastRenderedPageBreak/>
        <w:t xml:space="preserve">2. Personi që regjistrohet duhet të plotësojë deklaratën përkatëse me këto të </w:t>
      </w:r>
      <w:proofErr w:type="gramStart"/>
      <w:r w:rsidRPr="009655FA">
        <w:rPr>
          <w:rFonts w:ascii="Garamond" w:hAnsi="Garamond"/>
          <w:sz w:val="24"/>
          <w:szCs w:val="24"/>
        </w:rPr>
        <w:t>dhëna :</w:t>
      </w:r>
      <w:proofErr w:type="gramEnd"/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Emri e mbiemri (sipas dokumentit identifikues)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b) Vendimi i gjykatës që i njeh zotësinë tatimpaguesit për të ushtruar biznes;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c) Lloji ose llojet e biznesit që do të ushtrojë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ç) Adresa e vendit a vendeve të biznesit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d) Xhiro e realizuar gjatë vitit të mëparshëm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dh) Xhiro e parashikuar për vitin në vijim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e) Informacione të tjera mbi biznesin që i kërkohen sipas udhëzimit të ministrit të Financave.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3. Organet tatimore pajisin me “Çertifikatë regjistrimi” çdo person të regjistruar. Përmbajtja e saj përcaktohet në udhëzim.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4. Personi që ushtron në vijimësi biznes, duke qenë subjekt i tatimit, është i detyruar të riregjistrohet me fillimin e vitit kalendarik, brenda muajit shkurt të çdo viti.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5. Kur një person ushtron biznes në dy ose më shumë vende biznesi, ai do të pajiset për secilin vend biznesi me çertifikatë regjistrimi, ku të evidentohet lloji i biznesit. Personi i regjistruar do të ketë të njëjtin kod tatimor për të gjitha vendet e biznesit të tij.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6. Kur tatimpaguesi nuk ushtron biznes në një vend fiks, atëherë: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në rastin e një personi fizik, regjistrimi bëhet në zyrën e tatimeve të rrethit ku banon;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b) në rastin e një personi juridik, regjistrimi bëhet në zyrën e tatimeve të rrethit ku banon pronari kryesor.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7. Kur tatimpaguesi nuk ushtron biznes në një vend fiks (ambulant) ose merret me shërbime transporti, ai lejohet ta ndërpresë përkohësisht dy herë në vit veprimtarinë e tij për shkaqe të përcaktuara në udhëzim për periudha jo më pak se 30 ditë.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8. Tatimpaguesi është i detyruar të informojë zyrën e tatimeve me shkrim brenda 15 ditëve për çdo ndryshim të mundshëm që lidhet me deklarimet e tij të dhëna për regjistrim si emri, adresa, vendi i biznesit etj.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9. Tatimpaguesi duhet ta ekspozojë çertifikatën e regjistrimit të dhënë nga organi tatimor në një vend të dukshëm, ku ai ushtron biznes. Në rast se tatimpaguesi ushtron biznes në dy a më shumë vende, ai duhet të ekspozojë në secilin vend biznesi çertifikatën e regjistrimit.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Kreu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KREU III</w:t>
      </w:r>
    </w:p>
    <w:p w:rsidR="00247623" w:rsidRPr="009655FA" w:rsidRDefault="00247623" w:rsidP="00247623">
      <w:pPr>
        <w:pStyle w:val="Kreu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Tatimi mbi XHIRON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5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Tarifa e tatimit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me ligjin nr. 8715, datë 15.12.2000)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Tatimi mbi xhiron për tatimpaguesit që realizojnë shumën nga 2 deri në 8 milionë lekë, për çdo vit kalendarik, është 4 për qind e xhiros.</w:t>
      </w: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6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Deklarimi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bookmarkStart w:id="0" w:name="_Hlk223958571"/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me ligjin nr. 8715, datë 15.12.2000)</w:t>
      </w:r>
    </w:p>
    <w:bookmarkEnd w:id="0"/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Deklarimi me shkrim i xhiros nga tatimpaguesi, për shumën nga 2 deri në 8 milionë lekë në vit, bëhet deri më 28 shkurt të vitit pasardhës.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Gjatë vitit, organet tatimore detyrohen të vërtetojnë vëllimin e xhiros së realizuar. Për këtë, ato kanë parasysh të dhënat nga arkat regjistruese, kuponat tatimore, librat e blerjes dhe të xhiros, të dhënat nga doganat, nga degët e thesarit etj., si dhe të dhënat e rezultuara nga fotografimet, kronometrimet, sipërfaqet prodhuese ose të shërbimit që ka tatimpaguesi, pozicioni i vendit të biznesit etj.</w:t>
      </w:r>
    </w:p>
    <w:p w:rsidR="00A4383E" w:rsidRPr="009655FA" w:rsidRDefault="00A4383E" w:rsidP="00247623">
      <w:pPr>
        <w:pStyle w:val="KreuNr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Kreu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KREU IV</w:t>
      </w:r>
    </w:p>
    <w:p w:rsidR="00247623" w:rsidRPr="009655FA" w:rsidRDefault="00247623" w:rsidP="00247623">
      <w:pPr>
        <w:pStyle w:val="Kreu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Regjistrimi i veprimeve dhe pagesat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7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Regjistrimet, përdorimi i arkave regjistruese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me ligjin nr. 8715, datë 15.12.2000)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1. Tatimpaguesi detyrohet të mbajë librin e xhiros. Në këtë libër, tatimpaguesi regjistron xhiron e realizuar çdo ditë. Xhiroja e realizuar gjatë ditës është shuma e shitjeve të realizuara, nëpërmjet kuponave tatimorë ose dëftesave tatimore të lëshuara.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Tatimpaguesi detyrohet të mbajë librin e blerjeve. Në këtë libër, tatimpaguesi regjistron çdo ditë blerjet e bëra gjatë ditës. Shumat dhe blerjet ditore duhet të justifikohen me faturat tatimore të blerjeve (faturë e thjeshtë, e lëshuar nga tatimpaguesit e tjerë të biznesit të vogël ose faturë me TVSH, e lëshuar nga tatimpaguesit e regjistruar në TVSH). Librin e blerjeve nuk janë të detyruar ta mbajnë tatimpaguesit e pikave “Dh. Profesione”; “</w:t>
      </w:r>
      <w:proofErr w:type="gramStart"/>
      <w:r w:rsidRPr="009655FA">
        <w:rPr>
          <w:rFonts w:ascii="Garamond" w:hAnsi="Garamond"/>
          <w:sz w:val="24"/>
          <w:szCs w:val="24"/>
        </w:rPr>
        <w:t>E.Ambulant</w:t>
      </w:r>
      <w:proofErr w:type="gramEnd"/>
      <w:r w:rsidRPr="009655FA">
        <w:rPr>
          <w:rFonts w:ascii="Garamond" w:hAnsi="Garamond"/>
          <w:sz w:val="24"/>
          <w:szCs w:val="24"/>
        </w:rPr>
        <w:t>, artizanat” dhe “Ë.Transport” të nenit 3 të ligjit nr.8313, datë 26.3.1998 “Për tatimin mbi biznesin e vogël”.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Libri i xhiros dhe libri i blerjeve sekretohen nga organi tatimor i rrethit përkatës.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2. Të gjithë tatimpaguesit e biznesit të vogël, të pajisur me arkë regjistruese, janë të detyruar të lëshojnë kuponin tatimor për çdo shitje të kryer.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Të gjithë tatimpaguesit e tjerë të biznesit të vogël, të cilët nuk janë të pajisur me arkë regjistruese ose megjithëse e kanë atë, por për shkaqe të parashikuara në ligj nuk e përdorin, janë të detyruar të lëshojnë dëftesë tatimore. Dëftesa tatimore lëshohet në çastin e furnizimit me mall ose të shërbimit të kryer dhe në rastet e parapagimit në çastin e marrjes së parapagesës.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Format e dëftesës tatimore përcaktohen nga Ministri i Financave.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3. Kuponat ose dëftesat tatimore të shitjes, </w:t>
      </w:r>
      <w:proofErr w:type="gramStart"/>
      <w:r w:rsidRPr="009655FA">
        <w:rPr>
          <w:rFonts w:ascii="Garamond" w:hAnsi="Garamond"/>
          <w:sz w:val="24"/>
          <w:szCs w:val="24"/>
        </w:rPr>
        <w:t>faturat  e</w:t>
      </w:r>
      <w:proofErr w:type="gramEnd"/>
      <w:r w:rsidRPr="009655FA">
        <w:rPr>
          <w:rFonts w:ascii="Garamond" w:hAnsi="Garamond"/>
          <w:sz w:val="24"/>
          <w:szCs w:val="24"/>
        </w:rPr>
        <w:t xml:space="preserve"> blerjes, librat e xhiros dhe librat e blerjeve ruhen për një periudhë jo më pak se 5 vjet.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4. Tatimpaguesit e biznesit të vogël janë të detyruar të paraqesin të gjithë dokumentacionin e mësipërm, kur ai u kërkohet nga organet tatimore.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5. Tatimpaguesit janë të detyruar të afishojnë, në çdo rast, çmimin përfundimtar të mallit që shesin ose të shërbimit që kryejnë.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6. Tatimpaguesit janë të detyruar, për qëllime kontrolli, të lejojnë hyrjen e punonjësve të organeve tatimore në mjediset e biznesit.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8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Pagesa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(Ndryshuar 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pika 4 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me ligjin nr. 8715, datë 15.12.2000)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l. Çdo njësi a dyqan ku ushtrohet biznes tatohet më vete. Tatimi me kuotë fikse paguhet në dy këste.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Në rast riregjistrimi, pagesa e këstit të parë bëhet me marrjen e çertifikatës së regjistrimit deri në 28 shkurt dhe pagesa e këstit të dytë deri në 30 qershor. Për subjektet që çelin veprimtari në çfarëdo periudhë të vitit, kësti i parë, sipas tabelës, paguhet me regjistrimin (fillimin e veprimtarisë), kurse kësti i dytë deri në 15 dhjetor.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2. Kur tatimpaguesi e paguan tatimin me kuotë fikse njëherazi me marrjen e çertifikatës, atëherë atij i bëhet zbritje e tatimit në masën 10 për qind.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3. Kur gjatë shqyrtimit të të dhënave shuma e tatimit në tabelë del më e lartë se kuota e derdhur paraprakisht, atëherë tatimpaguesi është i detyruar të paguajë diferencën.</w:t>
      </w:r>
    </w:p>
    <w:p w:rsidR="009655FA" w:rsidRPr="009655FA" w:rsidRDefault="00247623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4. </w:t>
      </w:r>
      <w:r w:rsidR="009655FA" w:rsidRPr="009655FA">
        <w:rPr>
          <w:rFonts w:ascii="Garamond" w:hAnsi="Garamond"/>
          <w:sz w:val="24"/>
          <w:szCs w:val="24"/>
        </w:rPr>
        <w:t>Tatimi mbi xhiron, në masën 4 për qind, paguhet 2 herë në vit dhe, konkretisht, brenda muajit shtator paguhet kësti i parë dhe brenda muajit nëntor paguhet kësti i dytë.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5. Të dy tatimet paguhen në formën, mënyrën dhe vendin e përcaktuar në udhëzim.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6. Të dy tatimet paguhen për buxhetin e shtetit.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9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Përgjegjësia dhe shkeljet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me ligjin nr. 8715, datë 15.12.2000)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1. Përbëjnë kundërvajtje administrative këto shkelje: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Mosregjistrimi sipas kërkesave të përcaktuara në Kreun II.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b) Mosplotësimi i deklaratës siç është përcaktuar në Kreun III.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c) Mosnjoftimi i organeve tatimore për ndryshimin në emrin, adresën, vendin dhe llojin </w:t>
      </w:r>
      <w:proofErr w:type="gramStart"/>
      <w:r w:rsidRPr="009655FA">
        <w:rPr>
          <w:rFonts w:ascii="Garamond" w:hAnsi="Garamond"/>
          <w:sz w:val="24"/>
          <w:szCs w:val="24"/>
        </w:rPr>
        <w:t>e  biznesit</w:t>
      </w:r>
      <w:proofErr w:type="gramEnd"/>
      <w:r w:rsidRPr="009655FA">
        <w:rPr>
          <w:rFonts w:ascii="Garamond" w:hAnsi="Garamond"/>
          <w:sz w:val="24"/>
          <w:szCs w:val="24"/>
        </w:rPr>
        <w:t xml:space="preserve"> etj.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ç) Mosekspozimi i certifikatës së regjistrimit sipas pikës 9 të nenit 4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d) Mosparaqitja e certifikatës së regjistrimit nga tatimpaguesit ambulantë, kur ajo u kërkohet nga organi tatimor.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dh) Mospagimi i tatimit në afatet e caktuara.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e) Mosrespektimi i kërkesave të përcaktuara në pikën 1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ë) Moslëshimi i kuponit ose i dëftesës tatimore ose lëshimi i tyre me vlerë më të vogël se vlera reale.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f) Mosrespektimi i kërkesave të përcaktuara në pikën 3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g) Mosrespektimi i kërkesave të përcaktuara në pikën 4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gj) Mosrespektimi i kërkesave të përcaktuara në pikën 5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h) Mosrespektimi i kërkesave të përcaktuara në pikën 6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2. Për shkeljet e mësipërme jepen këto dënime: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Shkeljet e përcaktuara në shkronjat “a” dhe “b” të pikës 1 të këtij neni dënohen me gjobë në masën 20 mijë deri në 50 mijë lekë.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b) Shkeljet e përcaktuara në shkronjat “c”, “ç” dhe “d” të pikës 1 të këtij neni dënohen me gjobë në masën 20 mijë lekë.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c) Shkeljet e përcaktuara në shkronjën “dh” të pikës 1 të këtij neni dënohen me gjobë në masën 20 mijë lekë.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ç) Shkeljet e përcaktuara në shkronjat “e”, “ë”, “f” dhe “g” të pikës 1 të këtij neni dënohen me gjobë në masën 20 mijë lekë.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d) Shkeljet e përcaktuara në shkronjat “gj” dhe “h” të pikës 1 të këtij </w:t>
      </w:r>
      <w:proofErr w:type="gramStart"/>
      <w:r w:rsidRPr="009655FA">
        <w:rPr>
          <w:rFonts w:ascii="Garamond" w:hAnsi="Garamond"/>
          <w:sz w:val="24"/>
          <w:szCs w:val="24"/>
        </w:rPr>
        <w:t>neni  dënohen</w:t>
      </w:r>
      <w:proofErr w:type="gramEnd"/>
      <w:r w:rsidRPr="009655FA">
        <w:rPr>
          <w:rFonts w:ascii="Garamond" w:hAnsi="Garamond"/>
          <w:sz w:val="24"/>
          <w:szCs w:val="24"/>
        </w:rPr>
        <w:t xml:space="preserve"> me gjobë në masën nga 10 mijë deri 20 mijë lekë.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10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Ligji nr.7679, datë 3.3.1993 “Për tatimin mbi biznesin e vogël”, shfuqizohet.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bookmarkStart w:id="1" w:name="_GoBack"/>
      <w:bookmarkEnd w:id="1"/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11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Ky ligj hyn në fuqi ditën e shpalljes nga Presidenti i Republikës.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Shpallja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Shpallur me dekretin nr.2031, datë 1.4.1998 të Presidentit të Republikës së Shqipërisë, Rexhep Meidani</w:t>
      </w:r>
    </w:p>
    <w:p w:rsidR="00A0784B" w:rsidRPr="009655F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9655F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7623"/>
    <w:rsid w:val="002C6BAB"/>
    <w:rsid w:val="002D303F"/>
    <w:rsid w:val="00304413"/>
    <w:rsid w:val="00354A65"/>
    <w:rsid w:val="00383FD5"/>
    <w:rsid w:val="003941D1"/>
    <w:rsid w:val="003A4479"/>
    <w:rsid w:val="003E06F6"/>
    <w:rsid w:val="003F043A"/>
    <w:rsid w:val="004107B9"/>
    <w:rsid w:val="00411E6E"/>
    <w:rsid w:val="004477EC"/>
    <w:rsid w:val="00460373"/>
    <w:rsid w:val="00470F9C"/>
    <w:rsid w:val="004E6CC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0429"/>
    <w:rsid w:val="005F6C6C"/>
    <w:rsid w:val="00607F6D"/>
    <w:rsid w:val="00634290"/>
    <w:rsid w:val="00697FDD"/>
    <w:rsid w:val="006A37D8"/>
    <w:rsid w:val="006E35E0"/>
    <w:rsid w:val="00705463"/>
    <w:rsid w:val="00733F0E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655FA"/>
    <w:rsid w:val="0099468E"/>
    <w:rsid w:val="009C29DF"/>
    <w:rsid w:val="009F72BC"/>
    <w:rsid w:val="00A0784B"/>
    <w:rsid w:val="00A16F91"/>
    <w:rsid w:val="00A246D1"/>
    <w:rsid w:val="00A43657"/>
    <w:rsid w:val="00A4383E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7C0BF"/>
  <w15:chartTrackingRefBased/>
  <w15:docId w15:val="{4236764B-9B03-4D8C-9D49-B5718715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2026-03-09T13:28:00Z</dcterms:created>
  <dcterms:modified xsi:type="dcterms:W3CDTF">2026-03-09T13:28:00Z</dcterms:modified>
</cp:coreProperties>
</file>