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027" w:rsidRPr="00CA2279" w:rsidRDefault="00FA2027" w:rsidP="00FA2027">
      <w:pPr>
        <w:pStyle w:val="Akti"/>
        <w:tabs>
          <w:tab w:val="left" w:pos="5940"/>
        </w:tabs>
      </w:pPr>
      <w:bookmarkStart w:id="0" w:name="_GoBack"/>
      <w:bookmarkEnd w:id="0"/>
      <w:r>
        <w:t>LIG</w:t>
      </w:r>
      <w:r w:rsidRPr="00CA2279">
        <w:t>J</w:t>
      </w:r>
    </w:p>
    <w:p w:rsidR="00FA2027" w:rsidRDefault="00FA2027" w:rsidP="00DA38CB">
      <w:pPr>
        <w:pStyle w:val="NumriData"/>
      </w:pPr>
      <w:r w:rsidRPr="00CA2279">
        <w:t>Nr.8321, datë 2.4.1998</w:t>
      </w:r>
    </w:p>
    <w:p w:rsidR="00DA38CB" w:rsidRPr="00CA2279" w:rsidRDefault="00DA38CB" w:rsidP="00FA2027">
      <w:pPr>
        <w:pStyle w:val="Paragrafi"/>
        <w:tabs>
          <w:tab w:val="left" w:pos="5940"/>
        </w:tabs>
      </w:pPr>
    </w:p>
    <w:p w:rsidR="00FA2027" w:rsidRPr="00CA2279" w:rsidRDefault="00FA2027" w:rsidP="00FA2027">
      <w:pPr>
        <w:pStyle w:val="Titulli"/>
        <w:tabs>
          <w:tab w:val="left" w:pos="5940"/>
        </w:tabs>
      </w:pPr>
      <w:r w:rsidRPr="00CA2279">
        <w:t>për policinë e burgjeve</w:t>
      </w:r>
    </w:p>
    <w:p w:rsidR="00FA2027" w:rsidRPr="00CA2279" w:rsidRDefault="00FA2027" w:rsidP="00FA2027">
      <w:pPr>
        <w:pStyle w:val="Paragrafi"/>
      </w:pPr>
    </w:p>
    <w:p w:rsidR="00FA2027" w:rsidRPr="00CA2279" w:rsidRDefault="00FA2027" w:rsidP="00FA2027">
      <w:pPr>
        <w:pStyle w:val="BazLigjPropozues"/>
      </w:pPr>
      <w:r w:rsidRPr="00CA2279">
        <w:t>Në mbështetje të nenit 16 të ligjit nr.7491, datë 29.4.1991 “Për dispozitat kryesore kushtetuese”, me propozimin e Këshillit të Ministrave,</w:t>
      </w:r>
    </w:p>
    <w:p w:rsidR="00FA2027" w:rsidRPr="00CA2279" w:rsidRDefault="00FA2027" w:rsidP="00FA2027">
      <w:pPr>
        <w:pStyle w:val="Paragrafi"/>
      </w:pPr>
    </w:p>
    <w:p w:rsidR="00FA2027" w:rsidRPr="00CA2279" w:rsidRDefault="00FA2027" w:rsidP="00FA2027">
      <w:pPr>
        <w:pStyle w:val="Institucioni"/>
      </w:pPr>
      <w:r w:rsidRPr="00CA2279">
        <w:t>KUVENDI POPULLOR</w:t>
      </w:r>
    </w:p>
    <w:p w:rsidR="00FA2027" w:rsidRPr="00CA2279" w:rsidRDefault="00FA2027" w:rsidP="00FA2027">
      <w:pPr>
        <w:pStyle w:val="Institucioni"/>
      </w:pPr>
      <w:r w:rsidRPr="00CA2279">
        <w:t>I REPUBLIKËS SË SHQIPËRISË</w:t>
      </w:r>
    </w:p>
    <w:p w:rsidR="00FA2027" w:rsidRPr="00CA2279" w:rsidRDefault="00FA2027" w:rsidP="00FA2027">
      <w:pPr>
        <w:pStyle w:val="Paragrafi"/>
      </w:pPr>
    </w:p>
    <w:p w:rsidR="00FA2027" w:rsidRPr="00CA2279" w:rsidRDefault="00FA2027" w:rsidP="00FA2027">
      <w:pPr>
        <w:pStyle w:val="VENDOSI"/>
      </w:pPr>
      <w:r w:rsidRPr="00CA2279">
        <w:t>V E N D O S I:</w:t>
      </w:r>
    </w:p>
    <w:p w:rsidR="00FA2027" w:rsidRPr="00CA2279" w:rsidRDefault="00FA2027" w:rsidP="00FA2027">
      <w:pPr>
        <w:pStyle w:val="Paragrafi"/>
      </w:pPr>
    </w:p>
    <w:p w:rsidR="00FA2027" w:rsidRPr="00CA2279" w:rsidRDefault="00FA2027" w:rsidP="00FA2027">
      <w:pPr>
        <w:pStyle w:val="KreuNr"/>
      </w:pPr>
      <w:r w:rsidRPr="00CA2279">
        <w:t>KREU I:</w:t>
      </w:r>
    </w:p>
    <w:p w:rsidR="00FA2027" w:rsidRPr="00CA2279" w:rsidRDefault="00FA2027" w:rsidP="00FA2027">
      <w:pPr>
        <w:pStyle w:val="KreuTitull"/>
      </w:pPr>
      <w:smartTag w:uri="urn:schemas-microsoft-com:office:smarttags" w:element="place">
        <w:r w:rsidRPr="00CA2279">
          <w:t>I.</w:t>
        </w:r>
      </w:smartTag>
      <w:r w:rsidRPr="00CA2279">
        <w:t xml:space="preserve"> DETYRAT DHE FUNKSIONET E POLICISË SË BURGJEVE</w:t>
      </w:r>
    </w:p>
    <w:p w:rsidR="00FA2027" w:rsidRPr="00CA2279" w:rsidRDefault="00FA2027" w:rsidP="00FA2027">
      <w:pPr>
        <w:pStyle w:val="Paragrafi"/>
      </w:pPr>
    </w:p>
    <w:p w:rsidR="00FA2027" w:rsidRPr="00CA2279" w:rsidRDefault="00FA2027" w:rsidP="00FA2027">
      <w:pPr>
        <w:pStyle w:val="NeniNr"/>
      </w:pPr>
      <w:r w:rsidRPr="00CA2279">
        <w:t>Neni 1</w:t>
      </w:r>
    </w:p>
    <w:p w:rsidR="00FA2027" w:rsidRPr="00CA2279" w:rsidRDefault="00FA2027" w:rsidP="00FA2027">
      <w:pPr>
        <w:pStyle w:val="Paragrafi"/>
      </w:pPr>
    </w:p>
    <w:p w:rsidR="00FA2027" w:rsidRPr="00CA2279" w:rsidRDefault="00FA2027" w:rsidP="00FA2027">
      <w:pPr>
        <w:pStyle w:val="Paragrafi"/>
      </w:pPr>
      <w:r w:rsidRPr="00CA2279">
        <w:t>Policia e Burgjeve është strukturë  e armatosur  pranë Drejtorisë së Përgjithshme të Burgjeve në varësi të Ministrisë së Drejtësisë.</w:t>
      </w:r>
    </w:p>
    <w:p w:rsidR="00FA2027" w:rsidRPr="00CA2279" w:rsidRDefault="00FA2027" w:rsidP="00FA2027">
      <w:pPr>
        <w:pStyle w:val="Paragrafi"/>
      </w:pPr>
      <w:r w:rsidRPr="00CA2279">
        <w:t>Policia e Burgjeve i kryen detyrat e saj mbështetur në këtë ligj, në aktet nënligjore të dalë në zbatim të tij dhe në rregulloren e Policisë së Burgjeve.</w:t>
      </w:r>
    </w:p>
    <w:p w:rsidR="00FA2027" w:rsidRPr="00CA2279" w:rsidRDefault="00FA2027" w:rsidP="00FA2027">
      <w:pPr>
        <w:pStyle w:val="Paragrafi"/>
      </w:pPr>
      <w:r w:rsidRPr="00CA2279">
        <w:t>Policia e Burgjeve i realizon detyrat dhe funksionet e saj, duke respektuar të drejtat dhe liritë e garantuara me ligj të personave të dënuar me burgim.</w:t>
      </w:r>
    </w:p>
    <w:p w:rsidR="00FA2027" w:rsidRPr="00CA2279" w:rsidRDefault="00FA2027" w:rsidP="00FA2027">
      <w:pPr>
        <w:pStyle w:val="Paragrafi"/>
      </w:pPr>
      <w:r w:rsidRPr="00CA2279">
        <w:t>Policia e Burgjeve gëzon të gjitha të drejtat që parashikon ligji nr.7496, datë 3.7.1991 “Për statusin e ushtarakut të Forcave të Armatosura në Republikën e Shqipërisë”.</w:t>
      </w:r>
    </w:p>
    <w:p w:rsidR="00FA2027" w:rsidRPr="00CA2279" w:rsidRDefault="00FA2027" w:rsidP="00FA2027">
      <w:pPr>
        <w:pStyle w:val="Paragrafi"/>
      </w:pPr>
    </w:p>
    <w:p w:rsidR="00FA2027" w:rsidRPr="00CA2279" w:rsidRDefault="00FA2027" w:rsidP="00FA2027">
      <w:pPr>
        <w:pStyle w:val="NeniNr"/>
      </w:pPr>
      <w:r w:rsidRPr="00CA2279">
        <w:t>Neni 2</w:t>
      </w:r>
    </w:p>
    <w:p w:rsidR="00FA2027" w:rsidRPr="00CA2279" w:rsidRDefault="00FA2027" w:rsidP="00FA2027">
      <w:pPr>
        <w:pStyle w:val="NeniTitull"/>
      </w:pPr>
      <w:r w:rsidRPr="00CA2279">
        <w:t>Organizimi dhe rregullat e brendshme</w:t>
      </w:r>
    </w:p>
    <w:p w:rsidR="00FA2027" w:rsidRPr="00CA2279" w:rsidRDefault="00FA2027" w:rsidP="00FA2027">
      <w:pPr>
        <w:pStyle w:val="Paragrafi"/>
      </w:pPr>
    </w:p>
    <w:p w:rsidR="00FA2027" w:rsidRPr="00CA2279" w:rsidRDefault="00FA2027" w:rsidP="00FA2027">
      <w:pPr>
        <w:pStyle w:val="Paragrafi"/>
      </w:pPr>
      <w:r w:rsidRPr="00CA2279">
        <w:t>Organizimi i brendshëm i Policisë së Burgjeve, kompetencat, rregullat e shërbimit dhe të disiplinës dhe përgjegjësia përkatëse përcaktohen me rregulloren e brendshme të Policisë së Burgjeve, miratuar nga ministri i Drejtësisë.</w:t>
      </w:r>
    </w:p>
    <w:p w:rsidR="00FA2027" w:rsidRDefault="00FA2027" w:rsidP="00FA2027">
      <w:pPr>
        <w:pStyle w:val="NeniNr"/>
      </w:pPr>
    </w:p>
    <w:p w:rsidR="00FA2027" w:rsidRPr="00CA2279" w:rsidRDefault="00FA2027" w:rsidP="00FA2027">
      <w:pPr>
        <w:pStyle w:val="NeniNr"/>
      </w:pPr>
      <w:r w:rsidRPr="00CA2279">
        <w:t>Neni 3</w:t>
      </w:r>
    </w:p>
    <w:p w:rsidR="00FA2027" w:rsidRPr="00CA2279" w:rsidRDefault="00FA2027" w:rsidP="00FA2027">
      <w:pPr>
        <w:pStyle w:val="NeniTitull"/>
      </w:pPr>
      <w:r w:rsidRPr="00CA2279">
        <w:t>Detyrat e Policisë së Burgjeve</w:t>
      </w:r>
    </w:p>
    <w:p w:rsidR="00FA2027" w:rsidRPr="00CA2279" w:rsidRDefault="00FA2027" w:rsidP="00FA2027">
      <w:pPr>
        <w:pStyle w:val="Paragrafi"/>
      </w:pPr>
    </w:p>
    <w:p w:rsidR="00FA2027" w:rsidRPr="00CA2279" w:rsidRDefault="00FA2027" w:rsidP="00FA2027">
      <w:pPr>
        <w:pStyle w:val="Paragrafi"/>
      </w:pPr>
      <w:r w:rsidRPr="00CA2279">
        <w:t>Policia e Burgjeve garanton ruajtjen e vendeve të vuajtjes së dënimit me burgim dhe zbatimin e rregullave të brendshme në to.</w:t>
      </w:r>
    </w:p>
    <w:p w:rsidR="00FA2027" w:rsidRPr="00CA2279" w:rsidRDefault="00FA2027" w:rsidP="00FA2027">
      <w:pPr>
        <w:pStyle w:val="Paragrafi"/>
      </w:pPr>
      <w:r w:rsidRPr="00CA2279">
        <w:t>Për realizimin e funksioneve të mësipërme, policia e burgjeve:</w:t>
      </w:r>
    </w:p>
    <w:p w:rsidR="00FA2027" w:rsidRPr="00CA2279" w:rsidRDefault="00FA2027" w:rsidP="00FA2027">
      <w:pPr>
        <w:pStyle w:val="Paragrafi"/>
      </w:pPr>
      <w:r w:rsidRPr="00CA2279">
        <w:t>a. siguron ruajtjen perimetrike, si dhe zbaton rregullat e hyrjes dhe të daljes në institucionet e vuajtjes së dënimit;</w:t>
      </w:r>
    </w:p>
    <w:p w:rsidR="00FA2027" w:rsidRPr="00CA2279" w:rsidRDefault="00FA2027" w:rsidP="00FA2027">
      <w:pPr>
        <w:pStyle w:val="Paragrafi"/>
      </w:pPr>
      <w:r w:rsidRPr="00CA2279">
        <w:t>b.  siguron zbatimin e rregullave të brendshme dhe të sigurisë brenda këtyre institucioneve;</w:t>
      </w:r>
    </w:p>
    <w:p w:rsidR="00FA2027" w:rsidRPr="00CA2279" w:rsidRDefault="00FA2027" w:rsidP="00FA2027">
      <w:pPr>
        <w:pStyle w:val="Paragrafi"/>
      </w:pPr>
      <w:r w:rsidRPr="00CA2279">
        <w:t>c. garanton realizimin e veprimtarive të të dënuarve, vëzhgon dhe siguron sjelljen e tyre ditore në përputhje me rregulloren;</w:t>
      </w:r>
    </w:p>
    <w:p w:rsidR="00FA2027" w:rsidRPr="00CA2279" w:rsidRDefault="00FA2027" w:rsidP="00FA2027">
      <w:pPr>
        <w:pStyle w:val="Paragrafi"/>
      </w:pPr>
      <w:r w:rsidRPr="00CA2279">
        <w:t>ç. shoqëron të dënuarit gjatë transferimeve, në lejet speciale dhe në lëvizjet jashtë institucionit;</w:t>
      </w:r>
    </w:p>
    <w:p w:rsidR="00FA2027" w:rsidRPr="00CA2279" w:rsidRDefault="00FA2027" w:rsidP="00FA2027">
      <w:pPr>
        <w:pStyle w:val="Paragrafi"/>
      </w:pPr>
      <w:r w:rsidRPr="00CA2279">
        <w:t>d. siguron ruajtjen e të dënuarve në spitale ose qendra të tjera mjekësore;</w:t>
      </w:r>
    </w:p>
    <w:p w:rsidR="00FA2027" w:rsidRPr="00CA2279" w:rsidRDefault="00FA2027" w:rsidP="00FA2027">
      <w:pPr>
        <w:pStyle w:val="Paragrafi"/>
      </w:pPr>
      <w:r w:rsidRPr="00CA2279">
        <w:t>dh. në raste të jashtëzakonshme, fatkeqësish, fenomeneve natyrore etj. vihet në dispozicion të drejtorisë së institucionit për sigurimin e jetës dhe të shëndetit të të dënuarve dhe për të parandaluar dëmet materiale.</w:t>
      </w:r>
    </w:p>
    <w:p w:rsidR="00FA2027" w:rsidRPr="00CA2279" w:rsidRDefault="00FA2027" w:rsidP="00FA2027">
      <w:pPr>
        <w:pStyle w:val="Paragrafi"/>
      </w:pPr>
    </w:p>
    <w:p w:rsidR="00FA2027" w:rsidRPr="00CA2279" w:rsidRDefault="00FA2027" w:rsidP="00FA2027">
      <w:pPr>
        <w:pStyle w:val="KreuNr"/>
      </w:pPr>
      <w:r w:rsidRPr="00CA2279">
        <w:t>KREU II</w:t>
      </w:r>
    </w:p>
    <w:p w:rsidR="00FA2027" w:rsidRPr="00CA2279" w:rsidRDefault="00FA2027" w:rsidP="00FA2027">
      <w:pPr>
        <w:pStyle w:val="KreuTitull"/>
      </w:pPr>
      <w:r w:rsidRPr="00CA2279">
        <w:t>STRUKTURA DHE ORGANIZIMI</w:t>
      </w:r>
    </w:p>
    <w:p w:rsidR="00FA2027" w:rsidRPr="00CA2279" w:rsidRDefault="00FA2027" w:rsidP="00FA2027">
      <w:pPr>
        <w:pStyle w:val="Paragrafi"/>
      </w:pPr>
    </w:p>
    <w:p w:rsidR="00FA2027" w:rsidRPr="00CA2279" w:rsidRDefault="00FA2027" w:rsidP="00FA2027">
      <w:pPr>
        <w:pStyle w:val="NeniNr"/>
      </w:pPr>
      <w:r w:rsidRPr="00CA2279">
        <w:lastRenderedPageBreak/>
        <w:t>Neni 4</w:t>
      </w:r>
    </w:p>
    <w:p w:rsidR="00FA2027" w:rsidRPr="00CA2279" w:rsidRDefault="00FA2027" w:rsidP="00FA2027">
      <w:pPr>
        <w:pStyle w:val="NeniTitull"/>
      </w:pPr>
      <w:r w:rsidRPr="00CA2279">
        <w:t>Struktura e Policisë së Burgjeve</w:t>
      </w:r>
    </w:p>
    <w:p w:rsidR="00FA2027" w:rsidRPr="00CA2279" w:rsidRDefault="00FA2027" w:rsidP="00FA2027">
      <w:pPr>
        <w:pStyle w:val="Paragrafi"/>
      </w:pPr>
    </w:p>
    <w:p w:rsidR="00FA2027" w:rsidRPr="00CA2279" w:rsidRDefault="00FA2027" w:rsidP="00FA2027">
      <w:pPr>
        <w:pStyle w:val="Paragrafi"/>
      </w:pPr>
      <w:r w:rsidRPr="00CA2279">
        <w:t>Policia e Burgjeve përbëhet nga:</w:t>
      </w:r>
    </w:p>
    <w:p w:rsidR="00FA2027" w:rsidRPr="00CA2279" w:rsidRDefault="00FA2027" w:rsidP="00FA2027">
      <w:pPr>
        <w:pStyle w:val="Paragrafi"/>
      </w:pPr>
      <w:r w:rsidRPr="00CA2279">
        <w:t>1. Drejtoria e Policisë në Drejtorinë e Përgjithshme të Burgjeve.</w:t>
      </w:r>
    </w:p>
    <w:p w:rsidR="00FA2027" w:rsidRPr="00CA2279" w:rsidRDefault="00FA2027" w:rsidP="00FA2027">
      <w:pPr>
        <w:pStyle w:val="Paragrafi"/>
      </w:pPr>
      <w:r w:rsidRPr="00CA2279">
        <w:t>2. Trupa e policisë në burgje.</w:t>
      </w:r>
    </w:p>
    <w:p w:rsidR="00FA2027" w:rsidRPr="00CA2279" w:rsidRDefault="00FA2027" w:rsidP="00FA2027">
      <w:pPr>
        <w:pStyle w:val="Paragrafi"/>
      </w:pPr>
      <w:r w:rsidRPr="00CA2279">
        <w:t>3. Shkolla e Policisë së Burgjeve</w:t>
      </w:r>
    </w:p>
    <w:p w:rsidR="00FA2027" w:rsidRPr="00CA2279" w:rsidRDefault="00FA2027" w:rsidP="00FA2027">
      <w:pPr>
        <w:pStyle w:val="Paragrafi"/>
      </w:pPr>
      <w:r w:rsidRPr="00CA2279">
        <w:t>4. Qendra e Rekrutimit.</w:t>
      </w:r>
    </w:p>
    <w:p w:rsidR="00FA2027" w:rsidRPr="00CA2279" w:rsidRDefault="00FA2027" w:rsidP="00FA2027">
      <w:pPr>
        <w:pStyle w:val="Paragrafi"/>
      </w:pPr>
      <w:r w:rsidRPr="00CA2279">
        <w:t>Veprimet financiare, ekonomike, shëndetësore dhe nevojat materiale e teknike për shërbimin, plotësohen nga strukturat e Drejtorisë së Përgjithshme të Burgjeve.</w:t>
      </w:r>
    </w:p>
    <w:p w:rsidR="00FA2027" w:rsidRPr="00CA2279" w:rsidRDefault="00FA2027" w:rsidP="00FA2027">
      <w:pPr>
        <w:pStyle w:val="Paragrafi"/>
      </w:pPr>
    </w:p>
    <w:p w:rsidR="00FA2027" w:rsidRPr="00CA2279" w:rsidRDefault="00FA2027" w:rsidP="00FA2027">
      <w:pPr>
        <w:pStyle w:val="NeniNr"/>
      </w:pPr>
      <w:r w:rsidRPr="00CA2279">
        <w:t>Neni 5</w:t>
      </w:r>
    </w:p>
    <w:p w:rsidR="00FA2027" w:rsidRPr="00CA2279" w:rsidRDefault="00FA2027" w:rsidP="00FA2027">
      <w:pPr>
        <w:pStyle w:val="NeniTitull"/>
      </w:pPr>
      <w:r w:rsidRPr="00CA2279">
        <w:t>Detyrat funksionale</w:t>
      </w:r>
    </w:p>
    <w:p w:rsidR="00FA2027" w:rsidRPr="00CA2279" w:rsidRDefault="00FA2027" w:rsidP="00FA2027">
      <w:pPr>
        <w:pStyle w:val="Paragrafi"/>
      </w:pPr>
    </w:p>
    <w:p w:rsidR="00FA2027" w:rsidRPr="00CA2279" w:rsidRDefault="00FA2027" w:rsidP="00FA2027">
      <w:pPr>
        <w:pStyle w:val="Paragrafi"/>
      </w:pPr>
      <w:r w:rsidRPr="00CA2279">
        <w:t>Funksionet e oficerëve janë:</w:t>
      </w:r>
    </w:p>
    <w:p w:rsidR="00FA2027" w:rsidRPr="00CA2279" w:rsidRDefault="00FA2027" w:rsidP="00FA2027">
      <w:pPr>
        <w:pStyle w:val="Paragrafi"/>
      </w:pPr>
      <w:r w:rsidRPr="00CA2279">
        <w:t>a. Drejtori i Policisë së Burgjeve në Drejtorinë e Përgjithshme të Burgjeve.</w:t>
      </w:r>
    </w:p>
    <w:p w:rsidR="00FA2027" w:rsidRPr="00CA2279" w:rsidRDefault="00FA2027" w:rsidP="00FA2027">
      <w:pPr>
        <w:pStyle w:val="Paragrafi"/>
      </w:pPr>
      <w:r w:rsidRPr="00CA2279">
        <w:t>b. Inspektorët e policisë në Drejtorinë e Përgjithshme.</w:t>
      </w:r>
    </w:p>
    <w:p w:rsidR="00FA2027" w:rsidRPr="00CA2279" w:rsidRDefault="00FA2027" w:rsidP="00FA2027">
      <w:pPr>
        <w:pStyle w:val="Paragrafi"/>
      </w:pPr>
      <w:r w:rsidRPr="00CA2279">
        <w:t>c. Shefi i policisë në institucion.</w:t>
      </w:r>
    </w:p>
    <w:p w:rsidR="00FA2027" w:rsidRPr="00CA2279" w:rsidRDefault="00FA2027" w:rsidP="00FA2027">
      <w:pPr>
        <w:pStyle w:val="Paragrafi"/>
      </w:pPr>
      <w:r w:rsidRPr="00CA2279">
        <w:t>ç. Inspektorët në institucion.</w:t>
      </w:r>
    </w:p>
    <w:p w:rsidR="00FA2027" w:rsidRPr="00CA2279" w:rsidRDefault="00FA2027" w:rsidP="00FA2027">
      <w:pPr>
        <w:pStyle w:val="Paragrafi"/>
      </w:pPr>
      <w:r w:rsidRPr="00CA2279">
        <w:t>d. Oficeri i efektivit.</w:t>
      </w:r>
    </w:p>
    <w:p w:rsidR="00FA2027" w:rsidRDefault="00FA2027" w:rsidP="00FA2027">
      <w:pPr>
        <w:pStyle w:val="Paragrafi"/>
      </w:pPr>
    </w:p>
    <w:p w:rsidR="00FA2027" w:rsidRPr="00CA2279" w:rsidRDefault="00FA2027" w:rsidP="00FA2027">
      <w:pPr>
        <w:pStyle w:val="NeniNr"/>
      </w:pPr>
      <w:r w:rsidRPr="00CA2279">
        <w:t>Neni 6</w:t>
      </w:r>
    </w:p>
    <w:p w:rsidR="00FA2027" w:rsidRPr="00CA2279" w:rsidRDefault="00FA2027" w:rsidP="00FA2027">
      <w:pPr>
        <w:pStyle w:val="NeniTitull"/>
      </w:pPr>
      <w:r w:rsidRPr="00CA2279">
        <w:t>Raportet hierakike dhe funksionale</w:t>
      </w:r>
    </w:p>
    <w:p w:rsidR="00FA2027" w:rsidRPr="00CA2279" w:rsidRDefault="00FA2027" w:rsidP="00FA2027">
      <w:pPr>
        <w:pStyle w:val="Paragrafi"/>
      </w:pPr>
    </w:p>
    <w:p w:rsidR="00FA2027" w:rsidRPr="00CA2279" w:rsidRDefault="00FA2027" w:rsidP="00FA2027">
      <w:pPr>
        <w:pStyle w:val="Paragrafi"/>
      </w:pPr>
      <w:r w:rsidRPr="00CA2279">
        <w:t>Punonjësit e Policisë së Burgjeve janë të detyruar të zbatojnë urdhrat e dhënë nga eprorët sipas shkallës funksionale dhe në raporte të barabarta sipas hierarkisë së gradës.</w:t>
      </w:r>
    </w:p>
    <w:p w:rsidR="00FA2027" w:rsidRPr="00CA2279" w:rsidRDefault="00FA2027" w:rsidP="00FA2027">
      <w:pPr>
        <w:pStyle w:val="Paragrafi"/>
      </w:pPr>
      <w:r w:rsidRPr="00CA2279">
        <w:t>Urdhrat duhet të jepen në përputhje me detyrën funksionale e në realizim të saj, si dhe të mos jenë në kundërshtim me ligjin dhe me dinjitetin e personit të cilit i drejtohen.</w:t>
      </w:r>
    </w:p>
    <w:p w:rsidR="00FA2027" w:rsidRPr="00CA2279" w:rsidRDefault="00FA2027" w:rsidP="00FA2027">
      <w:pPr>
        <w:pStyle w:val="Paragrafi"/>
      </w:pPr>
      <w:r w:rsidRPr="00CA2279">
        <w:t>Në mungesë të eprorit të drejtpërdrejtë, në raste urgjente dhe kur nuk ka mundësi të komunikohet me eprorë më të lartë, funksionari me gradë më të lartë ka të drejtën e urdhrit ndaj funksionarëve të barabartë ose më të ulët në gradë.</w:t>
      </w:r>
    </w:p>
    <w:p w:rsidR="00FA2027" w:rsidRPr="00CA2279" w:rsidRDefault="00FA2027" w:rsidP="00FA2027">
      <w:pPr>
        <w:pStyle w:val="Paragrafi"/>
      </w:pPr>
    </w:p>
    <w:p w:rsidR="00FA2027" w:rsidRPr="00CA2279" w:rsidRDefault="00FA2027" w:rsidP="00FA2027">
      <w:pPr>
        <w:pStyle w:val="NeniNr"/>
      </w:pPr>
      <w:r w:rsidRPr="00CA2279">
        <w:t>Neni 7</w:t>
      </w:r>
    </w:p>
    <w:p w:rsidR="00FA2027" w:rsidRPr="00CA2279" w:rsidRDefault="00FA2027" w:rsidP="00FA2027">
      <w:pPr>
        <w:pStyle w:val="NeniTitull"/>
      </w:pPr>
      <w:r w:rsidRPr="00CA2279">
        <w:t>Mënyra e zbatimit të urdhrit</w:t>
      </w:r>
    </w:p>
    <w:p w:rsidR="00FA2027" w:rsidRPr="00CA2279" w:rsidRDefault="00FA2027" w:rsidP="00FA2027">
      <w:pPr>
        <w:pStyle w:val="Paragrafi"/>
      </w:pPr>
    </w:p>
    <w:p w:rsidR="00FA2027" w:rsidRPr="00CA2279" w:rsidRDefault="00FA2027" w:rsidP="00FA2027">
      <w:pPr>
        <w:pStyle w:val="Paragrafi"/>
      </w:pPr>
      <w:r w:rsidRPr="00CA2279">
        <w:t>Urdhri me shkrim që konsiderohet i paligjshëm duhet të zbatohet kurdoherë, me përjashtim të rastit kur është haptazi i kundërligjshëm.</w:t>
      </w:r>
    </w:p>
    <w:p w:rsidR="00FA2027" w:rsidRPr="00CA2279" w:rsidRDefault="00FA2027" w:rsidP="00FA2027">
      <w:pPr>
        <w:pStyle w:val="Paragrafi"/>
      </w:pPr>
      <w:r w:rsidRPr="00CA2279">
        <w:t>Për urdhrat verbalë, që konsiderohen të paligjshëm, është e detyrueshme dhënia me shkrim kur kërkohet nga zbatuesi dhe, kur kjo është e pamundur, jepet pas zbatimit të tij.</w:t>
      </w:r>
    </w:p>
    <w:p w:rsidR="00FA2027" w:rsidRPr="00CA2279" w:rsidRDefault="00FA2027" w:rsidP="00FA2027">
      <w:pPr>
        <w:pStyle w:val="Paragrafi"/>
      </w:pPr>
      <w:r w:rsidRPr="00CA2279">
        <w:t>Në të gjitha rastet, marrësi i urdhrit duhet të njoftojë sa më parë organet eprore për konstatimin e paligjshmërisë.</w:t>
      </w:r>
    </w:p>
    <w:p w:rsidR="00FA2027" w:rsidRPr="00CA2279" w:rsidRDefault="00FA2027" w:rsidP="00FA2027">
      <w:pPr>
        <w:pStyle w:val="Paragrafi"/>
      </w:pPr>
      <w:r w:rsidRPr="00CA2279">
        <w:t>Për urdhrin e dhënë mban përgjegjësi në çdo rast urdhërdhënësi, si dhe zbatuesi i urdhrit, kur nuk ka paraqitur kundërshtimet si më sipër.</w:t>
      </w:r>
    </w:p>
    <w:p w:rsidR="00FA2027" w:rsidRPr="00CA2279" w:rsidRDefault="00FA2027" w:rsidP="00FA2027">
      <w:pPr>
        <w:pStyle w:val="Paragrafi"/>
      </w:pPr>
      <w:r w:rsidRPr="00CA2279">
        <w:t>Për zbatimin e urdhrit haptazi të kundërligjshëm, mban përgjegjësi në çdo rast edhe zbatuesi.</w:t>
      </w:r>
    </w:p>
    <w:p w:rsidR="00FA2027" w:rsidRPr="00CA2279" w:rsidRDefault="00FA2027" w:rsidP="00FA2027">
      <w:pPr>
        <w:pStyle w:val="Paragrafi"/>
      </w:pPr>
    </w:p>
    <w:p w:rsidR="00FA2027" w:rsidRPr="00CA2279" w:rsidRDefault="00FA2027" w:rsidP="00FA2027">
      <w:pPr>
        <w:pStyle w:val="NeniNr"/>
      </w:pPr>
      <w:r w:rsidRPr="00CA2279">
        <w:t>Neni 8</w:t>
      </w:r>
    </w:p>
    <w:p w:rsidR="00FA2027" w:rsidRPr="00CA2279" w:rsidRDefault="00FA2027" w:rsidP="00FA2027">
      <w:pPr>
        <w:pStyle w:val="NeniTitull"/>
      </w:pPr>
      <w:r w:rsidRPr="00CA2279">
        <w:t>Mbajtja dhe përdorimi i armatimit</w:t>
      </w:r>
    </w:p>
    <w:p w:rsidR="00FA2027" w:rsidRPr="00CA2279" w:rsidRDefault="00FA2027" w:rsidP="00FA2027">
      <w:pPr>
        <w:pStyle w:val="Paragrafi"/>
      </w:pPr>
    </w:p>
    <w:p w:rsidR="00FA2027" w:rsidRPr="00CA2279" w:rsidRDefault="00FA2027" w:rsidP="00FA2027">
      <w:pPr>
        <w:pStyle w:val="Paragrafi"/>
      </w:pPr>
      <w:r w:rsidRPr="00CA2279">
        <w:t>Armatimi nuk mund të mbahet në mjediset e brendshme të burgut të destinuara për qendrim dhe përdorim nga të dënuarit, por vetëm në mjedise jashtë tyre dhe në shërbimet e shoqërimit jashtë institucionit.</w:t>
      </w:r>
    </w:p>
    <w:p w:rsidR="00FA2027" w:rsidRPr="00CA2279" w:rsidRDefault="00FA2027" w:rsidP="00FA2027">
      <w:pPr>
        <w:pStyle w:val="Paragrafi"/>
      </w:pPr>
      <w:r w:rsidRPr="00CA2279">
        <w:t>Llojet, normat, rastet dhe mënyra e vënies në përdorim të armatimit vetjak,  bëhet vetëm në rastet e parashikuara me ligjin  “Për Policinë e Rendit”.</w:t>
      </w:r>
    </w:p>
    <w:p w:rsidR="00FA2027" w:rsidRPr="00CA2279" w:rsidRDefault="00FA2027" w:rsidP="00FA2027">
      <w:pPr>
        <w:pStyle w:val="Paragrafi"/>
      </w:pPr>
      <w:r w:rsidRPr="00CA2279">
        <w:t xml:space="preserve">Mjetet e tjera të forcës vihen në përdorim vetëm me urdhër të drejtorit të Policisë në Drejtorinë e Përgjithshme të Burgjeve ose në raste të jashtëzakonshme me urdhër të shefit të Policisë </w:t>
      </w:r>
      <w:r w:rsidRPr="00CA2279">
        <w:lastRenderedPageBreak/>
        <w:t>së Institucionit.</w:t>
      </w:r>
    </w:p>
    <w:p w:rsidR="00FA2027" w:rsidRPr="00CA2279" w:rsidRDefault="00FA2027" w:rsidP="00FA2027">
      <w:pPr>
        <w:pStyle w:val="Paragrafi"/>
      </w:pPr>
    </w:p>
    <w:p w:rsidR="00FA2027" w:rsidRPr="00CA2279" w:rsidRDefault="00FA2027" w:rsidP="00FA2027">
      <w:pPr>
        <w:pStyle w:val="NeniNr"/>
      </w:pPr>
      <w:r w:rsidRPr="00CA2279">
        <w:t>Neni 9</w:t>
      </w:r>
    </w:p>
    <w:p w:rsidR="00FA2027" w:rsidRPr="00CA2279" w:rsidRDefault="00FA2027" w:rsidP="00FA2027">
      <w:pPr>
        <w:pStyle w:val="NeniTitull"/>
      </w:pPr>
      <w:r w:rsidRPr="00CA2279">
        <w:t>Orari i shërbimit</w:t>
      </w:r>
    </w:p>
    <w:p w:rsidR="00FA2027" w:rsidRPr="00CA2279" w:rsidRDefault="00FA2027" w:rsidP="00FA2027">
      <w:pPr>
        <w:pStyle w:val="Paragrafi"/>
      </w:pPr>
    </w:p>
    <w:p w:rsidR="00FA2027" w:rsidRPr="00CA2279" w:rsidRDefault="00FA2027" w:rsidP="00FA2027">
      <w:pPr>
        <w:pStyle w:val="Paragrafi"/>
      </w:pPr>
      <w:r w:rsidRPr="00CA2279">
        <w:t>Orari i shërbimit të efektivit të Policisë së Burgjeve është i njëjtë me atë të Policisë së Rendit dhe i organizuar në turne sipas kërkesave të shërbimit.</w:t>
      </w:r>
    </w:p>
    <w:p w:rsidR="00FA2027" w:rsidRPr="00CA2279" w:rsidRDefault="00FA2027" w:rsidP="00FA2027">
      <w:pPr>
        <w:pStyle w:val="Paragrafi"/>
      </w:pPr>
      <w:r w:rsidRPr="00CA2279">
        <w:t>Efektivi i Policisë së Burgjeve, kur nuk paraqitet zëvendësuesi ose e kërkojnë nevojat e shërbimit, është i detyruar të vazhdojë shërbimin edhe pas mbarimit të orarit të caktuar, me të drejtën e kompensimit, me pushim suplementar dhe në pamundësi, me pagë sipas ligjit.</w:t>
      </w:r>
    </w:p>
    <w:p w:rsidR="00FA2027" w:rsidRPr="00CA2279" w:rsidRDefault="00FA2027" w:rsidP="00FA2027">
      <w:pPr>
        <w:pStyle w:val="Paragrafi"/>
      </w:pPr>
      <w:r w:rsidRPr="00CA2279">
        <w:t>Efektivi i Policisë së Burgjeve ka të drejtën e një dite pushimi javor dhe leje vjetore të pagueshme deri në 45 ditë sipas kritereve të përcaktuara me dispozita të veçanta.</w:t>
      </w:r>
    </w:p>
    <w:p w:rsidR="00FA2027" w:rsidRPr="00CA2279" w:rsidRDefault="00FA2027" w:rsidP="00FA2027">
      <w:pPr>
        <w:pStyle w:val="Paragrafi"/>
      </w:pPr>
    </w:p>
    <w:p w:rsidR="00FA2027" w:rsidRPr="00CA2279" w:rsidRDefault="00FA2027" w:rsidP="00FA2027">
      <w:pPr>
        <w:pStyle w:val="NeniNr"/>
      </w:pPr>
      <w:r w:rsidRPr="00CA2279">
        <w:t>Neni 10</w:t>
      </w:r>
    </w:p>
    <w:p w:rsidR="00FA2027" w:rsidRPr="00CA2279" w:rsidRDefault="00FA2027" w:rsidP="00FA2027">
      <w:pPr>
        <w:pStyle w:val="NeniTitull"/>
      </w:pPr>
      <w:r w:rsidRPr="00CA2279">
        <w:t>Qëndrimi i përhershëm dhe i përkohshëm në institucion</w:t>
      </w:r>
    </w:p>
    <w:p w:rsidR="00FA2027" w:rsidRPr="00CA2279" w:rsidRDefault="00FA2027" w:rsidP="00FA2027">
      <w:pPr>
        <w:pStyle w:val="Paragrafi"/>
      </w:pPr>
    </w:p>
    <w:p w:rsidR="00FA2027" w:rsidRPr="00CA2279" w:rsidRDefault="00FA2027" w:rsidP="00FA2027">
      <w:pPr>
        <w:pStyle w:val="Paragrafi"/>
      </w:pPr>
      <w:r w:rsidRPr="00CA2279">
        <w:t>Efektivi i policisë, si rregull, duhet të banojë në afërsi të Institucionit, përveç kur çmohet ndryshe në rastin e emërimit të tij.</w:t>
      </w:r>
    </w:p>
    <w:p w:rsidR="00FA2027" w:rsidRPr="00CA2279" w:rsidRDefault="00FA2027" w:rsidP="00FA2027">
      <w:pPr>
        <w:pStyle w:val="Paragrafi"/>
      </w:pPr>
      <w:r w:rsidRPr="00CA2279">
        <w:t>Në raste të veçanta ose situata të jashtëzakonshme dhe me miratim të drejtorit të Përgjithshëm të Burgjeve, lejohet banimi i përkohshëm, jo familjarisht, i pjesëtarëve të efektivit brenda institucionit në mjedise të veçanta.</w:t>
      </w:r>
    </w:p>
    <w:p w:rsidR="00FA2027" w:rsidRPr="00CA2279" w:rsidRDefault="00FA2027" w:rsidP="00FA2027">
      <w:pPr>
        <w:pStyle w:val="Paragrafi"/>
      </w:pPr>
    </w:p>
    <w:p w:rsidR="00FA2027" w:rsidRPr="00CA2279" w:rsidRDefault="00FA2027" w:rsidP="00FA2027">
      <w:pPr>
        <w:pStyle w:val="NeniNr"/>
      </w:pPr>
      <w:r w:rsidRPr="00CA2279">
        <w:t>Neni 11</w:t>
      </w:r>
    </w:p>
    <w:p w:rsidR="00FA2027" w:rsidRPr="00CA2279" w:rsidRDefault="00FA2027" w:rsidP="00FA2027">
      <w:pPr>
        <w:pStyle w:val="NeniTitull"/>
      </w:pPr>
      <w:r w:rsidRPr="00CA2279">
        <w:t>Organikat dhe gradat</w:t>
      </w:r>
    </w:p>
    <w:p w:rsidR="00FA2027" w:rsidRPr="00CA2279" w:rsidRDefault="00FA2027" w:rsidP="00FA2027">
      <w:pPr>
        <w:pStyle w:val="Paragrafi"/>
      </w:pPr>
    </w:p>
    <w:p w:rsidR="00FA2027" w:rsidRPr="00CA2279" w:rsidRDefault="00FA2027" w:rsidP="00FA2027">
      <w:pPr>
        <w:pStyle w:val="Paragrafi"/>
      </w:pPr>
      <w:r w:rsidRPr="00CA2279">
        <w:t>Policia e Burgjeve përfshihet në strukturën e Drejtorisë së Përgjithshme të Burgjeve, të miratuar nga Këshilli i Ministrave me kërkesë të ministrit të Drejtësisë.</w:t>
      </w:r>
    </w:p>
    <w:p w:rsidR="00FA2027" w:rsidRPr="00CA2279" w:rsidRDefault="00FA2027" w:rsidP="00FA2027">
      <w:pPr>
        <w:pStyle w:val="Paragrafi"/>
      </w:pPr>
      <w:r w:rsidRPr="00CA2279">
        <w:t>Efektivi i Policisë së Burgjeve përbëhet nga policë, nënoficerë dhe oficerë.</w:t>
      </w:r>
    </w:p>
    <w:p w:rsidR="00FA2027" w:rsidRPr="00CA2279" w:rsidRDefault="00FA2027" w:rsidP="00FA2027">
      <w:pPr>
        <w:pStyle w:val="Paragrafi"/>
      </w:pPr>
      <w:r w:rsidRPr="00CA2279">
        <w:t>Gradat e tyre janë të njëjta me ato të Policisë së Rendit.</w:t>
      </w:r>
    </w:p>
    <w:p w:rsidR="00FA2027" w:rsidRPr="00CA2279" w:rsidRDefault="00FA2027" w:rsidP="00FA2027">
      <w:pPr>
        <w:pStyle w:val="Paragrafi"/>
      </w:pPr>
      <w:r w:rsidRPr="00CA2279">
        <w:t>Gradimi i nënoficerëve bëhet nga drejtori i Policisë së Burgjeve.</w:t>
      </w:r>
    </w:p>
    <w:p w:rsidR="00FA2027" w:rsidRPr="00CA2279" w:rsidRDefault="00FA2027" w:rsidP="00FA2027">
      <w:pPr>
        <w:pStyle w:val="Paragrafi"/>
      </w:pPr>
      <w:r w:rsidRPr="00CA2279">
        <w:t>Gradat e oficerëve deri në kolonel jepen me urdhër të përbashkët të ministrit të Drejtësisë dhe ministrit të Brendshëm, kurse gradat më të larta me dekret të Presidentit të Republikës, në bazë të propozimit të dy të parëve.</w:t>
      </w:r>
    </w:p>
    <w:p w:rsidR="00FA2027" w:rsidRPr="00CA2279" w:rsidRDefault="00FA2027" w:rsidP="00FA2027">
      <w:pPr>
        <w:pStyle w:val="Paragrafi"/>
      </w:pPr>
      <w:r w:rsidRPr="00CA2279">
        <w:t>Për gradimin e oficerëve dhe nënoficerëve pranë Ministrisë së Drejtësisë ngrihet një komision këshillimor, përbërja, funksionimi dhe numri i anëtarëve të të cilit përcaktohen me urdhër të ministrit të Drejtësisë.</w:t>
      </w:r>
    </w:p>
    <w:p w:rsidR="00FA2027" w:rsidRPr="00CA2279" w:rsidRDefault="00FA2027" w:rsidP="00FA2027">
      <w:pPr>
        <w:pStyle w:val="Paragrafi"/>
      </w:pPr>
    </w:p>
    <w:p w:rsidR="00FA2027" w:rsidRPr="00CA2279" w:rsidRDefault="00FA2027" w:rsidP="00FA2027">
      <w:pPr>
        <w:pStyle w:val="NeniNr"/>
      </w:pPr>
      <w:r w:rsidRPr="00CA2279">
        <w:t>Neni 12</w:t>
      </w:r>
    </w:p>
    <w:p w:rsidR="00FA2027" w:rsidRPr="00CA2279" w:rsidRDefault="00FA2027" w:rsidP="00FA2027">
      <w:pPr>
        <w:pStyle w:val="NeniTitull"/>
      </w:pPr>
      <w:r w:rsidRPr="00CA2279">
        <w:t>Paga</w:t>
      </w:r>
    </w:p>
    <w:p w:rsidR="00FA2027" w:rsidRPr="00CA2279" w:rsidRDefault="00FA2027" w:rsidP="00FA2027">
      <w:pPr>
        <w:pStyle w:val="Paragrafi"/>
      </w:pPr>
    </w:p>
    <w:p w:rsidR="00FA2027" w:rsidRPr="00CA2279" w:rsidRDefault="00FA2027" w:rsidP="00FA2027">
      <w:pPr>
        <w:pStyle w:val="Paragrafi"/>
      </w:pPr>
      <w:r w:rsidRPr="00CA2279">
        <w:t>Pagat, shtesat dhe shpërblimet mbi pagën e policisë së burgjeve janë të njëjtë me atë të Policisë së Rendit sipas funksionit, gradës dhe kritereve të tjera përkatëse.</w:t>
      </w:r>
    </w:p>
    <w:p w:rsidR="00FA2027" w:rsidRPr="00CA2279" w:rsidRDefault="00FA2027" w:rsidP="00FA2027">
      <w:pPr>
        <w:pStyle w:val="Paragrafi"/>
      </w:pPr>
    </w:p>
    <w:p w:rsidR="00FA2027" w:rsidRPr="00CA2279" w:rsidRDefault="00FA2027" w:rsidP="00FA2027">
      <w:pPr>
        <w:pStyle w:val="KreuNr"/>
      </w:pPr>
      <w:r w:rsidRPr="00CA2279">
        <w:t>Kreu III</w:t>
      </w:r>
    </w:p>
    <w:p w:rsidR="00FA2027" w:rsidRPr="00CA2279" w:rsidRDefault="00FA2027" w:rsidP="00FA2027">
      <w:pPr>
        <w:pStyle w:val="KreuTitull"/>
      </w:pPr>
      <w:r w:rsidRPr="00CA2279">
        <w:t>Emërimi, shkarkimi dhe masat disiplinore</w:t>
      </w:r>
    </w:p>
    <w:p w:rsidR="00FA2027" w:rsidRPr="00CA2279" w:rsidRDefault="00FA2027" w:rsidP="00FA2027">
      <w:pPr>
        <w:pStyle w:val="Paragrafi"/>
      </w:pPr>
    </w:p>
    <w:p w:rsidR="00FA2027" w:rsidRPr="00CA2279" w:rsidRDefault="00FA2027" w:rsidP="00FA2027">
      <w:pPr>
        <w:pStyle w:val="NeniNr"/>
      </w:pPr>
      <w:r w:rsidRPr="00CA2279">
        <w:t>Neni 13</w:t>
      </w:r>
    </w:p>
    <w:p w:rsidR="00FA2027" w:rsidRPr="00CA2279" w:rsidRDefault="00FA2027" w:rsidP="00FA2027">
      <w:pPr>
        <w:pStyle w:val="NeniTitull"/>
      </w:pPr>
      <w:r w:rsidRPr="00CA2279">
        <w:t>Emërimet dhe gradimet</w:t>
      </w:r>
    </w:p>
    <w:p w:rsidR="00FA2027" w:rsidRPr="00CA2279" w:rsidRDefault="00FA2027" w:rsidP="00FA2027">
      <w:pPr>
        <w:pStyle w:val="Paragrafi"/>
      </w:pPr>
    </w:p>
    <w:p w:rsidR="00FA2027" w:rsidRPr="00CA2279" w:rsidRDefault="00FA2027" w:rsidP="00FA2027">
      <w:pPr>
        <w:pStyle w:val="Paragrafi"/>
      </w:pPr>
      <w:r w:rsidRPr="00CA2279">
        <w:t>Pranimi i policëve në efektivin e Policisë së Burgjeve bëhet nga drejtori i Përgjithshëm i Burgjeve nëpërmjet një konkursi të hapur sipas kritereve të miratuara nga ministri i Drejtësisë, në të cilin mund të marrin pjesë qytetarët shqiptarë që kanë të dhënat e mëposhtme:</w:t>
      </w:r>
    </w:p>
    <w:p w:rsidR="00FA2027" w:rsidRPr="00CA2279" w:rsidRDefault="00FA2027" w:rsidP="00FA2027">
      <w:pPr>
        <w:pStyle w:val="Paragrafi"/>
      </w:pPr>
      <w:r w:rsidRPr="00CA2279">
        <w:t>1. Të jenë në moshën 20-35 vjeç.</w:t>
      </w:r>
    </w:p>
    <w:p w:rsidR="00FA2027" w:rsidRPr="00CA2279" w:rsidRDefault="00FA2027" w:rsidP="00FA2027">
      <w:pPr>
        <w:pStyle w:val="Paragrafi"/>
      </w:pPr>
      <w:r w:rsidRPr="00CA2279">
        <w:t>2. Të kenë të dhënat e nevojshme fizike e psikike për të kryer shërbimin.</w:t>
      </w:r>
    </w:p>
    <w:p w:rsidR="00FA2027" w:rsidRPr="00CA2279" w:rsidRDefault="00FA2027" w:rsidP="00FA2027">
      <w:pPr>
        <w:pStyle w:val="Paragrafi"/>
      </w:pPr>
      <w:r w:rsidRPr="00CA2279">
        <w:t>3. Të kenë arsim të mesëm.</w:t>
      </w:r>
    </w:p>
    <w:p w:rsidR="00FA2027" w:rsidRPr="00CA2279" w:rsidRDefault="00FA2027" w:rsidP="00FA2027">
      <w:pPr>
        <w:pStyle w:val="Paragrafi"/>
      </w:pPr>
      <w:r w:rsidRPr="00CA2279">
        <w:lastRenderedPageBreak/>
        <w:t>4. Të mos kenë qenë të dënuar penalisht dhe të jenë me qëndrim të mirë moral.</w:t>
      </w:r>
    </w:p>
    <w:p w:rsidR="00FA2027" w:rsidRPr="00CA2279" w:rsidRDefault="00FA2027" w:rsidP="00FA2027">
      <w:pPr>
        <w:pStyle w:val="Paragrafi"/>
      </w:pPr>
      <w:r w:rsidRPr="00CA2279">
        <w:t>Fituesit e konkursit emërohen policë. Titulli nënoficer dhe gradimi i tyre bëhet pas mbarimit të kursit përkatës në shkollën e Policisë së Burgjeve.</w:t>
      </w:r>
    </w:p>
    <w:p w:rsidR="00FA2027" w:rsidRPr="00CA2279" w:rsidRDefault="00FA2027" w:rsidP="00FA2027">
      <w:pPr>
        <w:pStyle w:val="Paragrafi"/>
      </w:pPr>
    </w:p>
    <w:p w:rsidR="00FA2027" w:rsidRPr="00CA2279" w:rsidRDefault="00FA2027" w:rsidP="00FA2027">
      <w:pPr>
        <w:pStyle w:val="NeniNr"/>
      </w:pPr>
      <w:r w:rsidRPr="00CA2279">
        <w:t>Neni 14</w:t>
      </w:r>
    </w:p>
    <w:p w:rsidR="00FA2027" w:rsidRPr="00CA2279" w:rsidRDefault="00FA2027" w:rsidP="00FA2027">
      <w:pPr>
        <w:pStyle w:val="NeniTitull"/>
      </w:pPr>
      <w:r w:rsidRPr="00CA2279">
        <w:t>Emërimet e oficerëve</w:t>
      </w:r>
    </w:p>
    <w:p w:rsidR="00FA2027" w:rsidRPr="00CA2279" w:rsidRDefault="00FA2027" w:rsidP="00FA2027">
      <w:pPr>
        <w:pStyle w:val="Paragrafi"/>
      </w:pPr>
    </w:p>
    <w:p w:rsidR="00FA2027" w:rsidRPr="00CA2279" w:rsidRDefault="00FA2027" w:rsidP="00FA2027">
      <w:pPr>
        <w:pStyle w:val="Paragrafi"/>
      </w:pPr>
      <w:r w:rsidRPr="00CA2279">
        <w:t>Emërimi i oficerëve, me përjashtim të drejtorit të Policisë së Burgjeve, bëhet vetëm pasi t’i jenë nënshtruar testimit për aftësi profesionale.</w:t>
      </w:r>
    </w:p>
    <w:p w:rsidR="00FA2027" w:rsidRPr="00CA2279" w:rsidRDefault="00FA2027" w:rsidP="00FA2027">
      <w:pPr>
        <w:pStyle w:val="Paragrafi"/>
      </w:pPr>
      <w:r w:rsidRPr="00CA2279">
        <w:t>Emërimi dhe shkarkimi në funksione sipas gërmave “a”, “b” dhe “c” të nenit 5 të këtij ligji bëhen nga ministri i Drejtësisë, ndërsa të tjerat nga drejtori i Përgjithshëm i Burgjeve.</w:t>
      </w:r>
    </w:p>
    <w:p w:rsidR="00FA2027" w:rsidRPr="00CA2279" w:rsidRDefault="00FA2027" w:rsidP="00FA2027">
      <w:pPr>
        <w:pStyle w:val="Paragrafi"/>
      </w:pPr>
      <w:r w:rsidRPr="00CA2279">
        <w:t>Mënyra e organizimit të testimit, kriteret e vlerësimit dhe përbërja e komisioneve përcaktohen nga ministri i Drejtësisë.</w:t>
      </w:r>
    </w:p>
    <w:p w:rsidR="00FA2027" w:rsidRPr="00CA2279" w:rsidRDefault="00FA2027" w:rsidP="00FA2027">
      <w:pPr>
        <w:pStyle w:val="Paragrafi"/>
      </w:pPr>
    </w:p>
    <w:p w:rsidR="00FA2027" w:rsidRPr="00CA2279" w:rsidRDefault="00FA2027" w:rsidP="00FA2027">
      <w:pPr>
        <w:pStyle w:val="NeniNr"/>
      </w:pPr>
      <w:r w:rsidRPr="00CA2279">
        <w:t>Neni 15</w:t>
      </w:r>
    </w:p>
    <w:p w:rsidR="00FA2027" w:rsidRPr="00CA2279" w:rsidRDefault="00FA2027" w:rsidP="00FA2027">
      <w:pPr>
        <w:pStyle w:val="NeniTitull"/>
      </w:pPr>
      <w:r w:rsidRPr="00CA2279">
        <w:t>Emërimi i drejtorit të Policisë së Burgjeve</w:t>
      </w:r>
    </w:p>
    <w:p w:rsidR="00FA2027" w:rsidRPr="00CA2279" w:rsidRDefault="00FA2027" w:rsidP="00FA2027">
      <w:pPr>
        <w:pStyle w:val="Paragrafi"/>
      </w:pPr>
    </w:p>
    <w:p w:rsidR="00FA2027" w:rsidRPr="00CA2279" w:rsidRDefault="00FA2027" w:rsidP="00FA2027">
      <w:pPr>
        <w:pStyle w:val="Paragrafi"/>
      </w:pPr>
      <w:r w:rsidRPr="00CA2279">
        <w:t>Drejtori i Policisë së Burgjeve në Drejtorinë e Përgjithshme të Burgjeve zgjidhet ndërmjet oficerëve të efektivit të Policisë së Burgjeve, Policisë së Rendit ose nga ushtria, me gradë jo më të ulët se kolonel.</w:t>
      </w:r>
    </w:p>
    <w:p w:rsidR="00FA2027" w:rsidRPr="00CA2279" w:rsidRDefault="00FA2027" w:rsidP="00FA2027">
      <w:pPr>
        <w:pStyle w:val="Paragrafi"/>
      </w:pPr>
      <w:r w:rsidRPr="00CA2279">
        <w:t>Drejtori i Policisë së Burgjeve emërohet nga Kryetari i Këshillit të Ministrave me propozim të ministrit të Drejtësisë.</w:t>
      </w:r>
    </w:p>
    <w:p w:rsidR="00FA2027" w:rsidRPr="00CA2279" w:rsidRDefault="00FA2027" w:rsidP="00FA2027">
      <w:pPr>
        <w:pStyle w:val="Paragrafi"/>
      </w:pPr>
    </w:p>
    <w:p w:rsidR="00FA2027" w:rsidRPr="00CA2279" w:rsidRDefault="00FA2027" w:rsidP="00FA2027">
      <w:pPr>
        <w:pStyle w:val="NeniNr"/>
      </w:pPr>
      <w:r w:rsidRPr="00CA2279">
        <w:t>Neni 16</w:t>
      </w:r>
    </w:p>
    <w:p w:rsidR="00FA2027" w:rsidRPr="00CA2279" w:rsidRDefault="00FA2027" w:rsidP="00FA2027">
      <w:pPr>
        <w:pStyle w:val="NeniTitull"/>
      </w:pPr>
      <w:r w:rsidRPr="00CA2279">
        <w:t>Kriteret e dhënies së gradave</w:t>
      </w:r>
    </w:p>
    <w:p w:rsidR="00FA2027" w:rsidRPr="00CA2279" w:rsidRDefault="00FA2027" w:rsidP="00FA2027">
      <w:pPr>
        <w:pStyle w:val="Paragrafi"/>
      </w:pPr>
    </w:p>
    <w:p w:rsidR="00FA2027" w:rsidRPr="00CA2279" w:rsidRDefault="00FA2027" w:rsidP="00FA2027">
      <w:pPr>
        <w:pStyle w:val="Paragrafi"/>
      </w:pPr>
      <w:r w:rsidRPr="00CA2279">
        <w:t>Për dhënien ose heqjen e gradave zbatohen të njëjtat kritere me ato të përcaktuara në ligjin 7750, datë 13.9.1993 “Për gradat në Forcat e Armatosura të Republikës së Shqipërisë“ për sa nuk vijnë në kundërshtim me këtë ligj.</w:t>
      </w:r>
    </w:p>
    <w:p w:rsidR="00FA2027" w:rsidRDefault="00FA2027" w:rsidP="00FA2027">
      <w:pPr>
        <w:pStyle w:val="Paragrafi"/>
      </w:pPr>
    </w:p>
    <w:p w:rsidR="00FA2027" w:rsidRPr="00CA2279" w:rsidRDefault="00FA2027" w:rsidP="00FA2027">
      <w:pPr>
        <w:pStyle w:val="NeniNr"/>
      </w:pPr>
      <w:r w:rsidRPr="00CA2279">
        <w:t>Neni 17</w:t>
      </w:r>
    </w:p>
    <w:p w:rsidR="00FA2027" w:rsidRPr="00CA2279" w:rsidRDefault="00FA2027" w:rsidP="00FA2027">
      <w:pPr>
        <w:pStyle w:val="NeniTitull"/>
      </w:pPr>
      <w:r w:rsidRPr="00CA2279">
        <w:t>Masat disiplinore</w:t>
      </w:r>
    </w:p>
    <w:p w:rsidR="00FA2027" w:rsidRPr="00CA2279" w:rsidRDefault="00FA2027" w:rsidP="00FA2027">
      <w:pPr>
        <w:pStyle w:val="Paragrafi"/>
      </w:pPr>
    </w:p>
    <w:p w:rsidR="00FA2027" w:rsidRPr="00CA2279" w:rsidRDefault="00FA2027" w:rsidP="00FA2027">
      <w:pPr>
        <w:pStyle w:val="Paragrafi"/>
      </w:pPr>
      <w:r w:rsidRPr="00CA2279">
        <w:t>Efektivi i Policisë së Burgjeve kur nuk zbaton detyrat e shërbimit ose shkel rregullat e parashikuara në këtë ligj, në rregulloren e brendshme ose në akte të tjera ligjore e nënligjore që lidhen me detyrën dhe kur nuk ka vend për përgjegjësi penale, ndëshkohet me masat e mëposhtme:</w:t>
      </w:r>
    </w:p>
    <w:p w:rsidR="00FA2027" w:rsidRPr="00CA2279" w:rsidRDefault="00FA2027" w:rsidP="00FA2027">
      <w:pPr>
        <w:pStyle w:val="Paragrafi"/>
      </w:pPr>
      <w:r w:rsidRPr="00CA2279">
        <w:t>1. Qortim.</w:t>
      </w:r>
    </w:p>
    <w:p w:rsidR="00FA2027" w:rsidRPr="00CA2279" w:rsidRDefault="00FA2027" w:rsidP="00FA2027">
      <w:pPr>
        <w:pStyle w:val="Paragrafi"/>
      </w:pPr>
      <w:r w:rsidRPr="00CA2279">
        <w:t>2. Vërejtje me paralajmërim.</w:t>
      </w:r>
    </w:p>
    <w:p w:rsidR="00FA2027" w:rsidRPr="00CA2279" w:rsidRDefault="00FA2027" w:rsidP="00FA2027">
      <w:pPr>
        <w:pStyle w:val="Paragrafi"/>
      </w:pPr>
      <w:r w:rsidRPr="00CA2279">
        <w:t>3. Pezullim nga shërbimi pa të drejtë page për një kohë deri në 3 muaj.</w:t>
      </w:r>
    </w:p>
    <w:p w:rsidR="00FA2027" w:rsidRPr="00CA2279" w:rsidRDefault="00FA2027" w:rsidP="00FA2027">
      <w:pPr>
        <w:pStyle w:val="Paragrafi"/>
      </w:pPr>
      <w:r w:rsidRPr="00CA2279">
        <w:t>4. Ulje në gradë ose në funksion.</w:t>
      </w:r>
    </w:p>
    <w:p w:rsidR="00FA2027" w:rsidRPr="00CA2279" w:rsidRDefault="00FA2027" w:rsidP="00FA2027">
      <w:pPr>
        <w:pStyle w:val="Paragrafi"/>
      </w:pPr>
      <w:r w:rsidRPr="00CA2279">
        <w:t>5. Transferim në një institucion tjetër.</w:t>
      </w:r>
    </w:p>
    <w:p w:rsidR="00FA2027" w:rsidRPr="00CA2279" w:rsidRDefault="00FA2027" w:rsidP="00FA2027">
      <w:pPr>
        <w:pStyle w:val="Paragrafi"/>
      </w:pPr>
      <w:r w:rsidRPr="00CA2279">
        <w:t>6. Largim nga detyra.</w:t>
      </w:r>
    </w:p>
    <w:p w:rsidR="00FA2027" w:rsidRPr="00CA2279" w:rsidRDefault="00FA2027" w:rsidP="00FA2027">
      <w:pPr>
        <w:pStyle w:val="Paragrafi"/>
      </w:pPr>
      <w:r w:rsidRPr="00CA2279">
        <w:t>Masat e mësipërme jepen si regull në mënyrë të shkallëzuar si dhe në bazë të rëndësisë së shkeljes dhe të pasojave të ardhura ose që mund të vinin brenda muajit nga dita e konstatimit dhe jo më vonë se 1 vit nga kryerja e saj.</w:t>
      </w:r>
    </w:p>
    <w:p w:rsidR="00FA2027" w:rsidRPr="00CA2279" w:rsidRDefault="00FA2027" w:rsidP="00FA2027">
      <w:pPr>
        <w:pStyle w:val="Paragrafi"/>
      </w:pPr>
    </w:p>
    <w:p w:rsidR="00FA2027" w:rsidRPr="00CA2279" w:rsidRDefault="00FA2027" w:rsidP="00FA2027">
      <w:pPr>
        <w:pStyle w:val="NeniNr"/>
      </w:pPr>
      <w:r w:rsidRPr="00CA2279">
        <w:t>Neni 18</w:t>
      </w:r>
    </w:p>
    <w:p w:rsidR="00FA2027" w:rsidRPr="00CA2279" w:rsidRDefault="00FA2027" w:rsidP="00FA2027">
      <w:pPr>
        <w:pStyle w:val="NeniTitull"/>
      </w:pPr>
      <w:r w:rsidRPr="00CA2279">
        <w:t>Komisioni disiplinore</w:t>
      </w:r>
    </w:p>
    <w:p w:rsidR="00FA2027" w:rsidRPr="00CA2279" w:rsidRDefault="00FA2027" w:rsidP="00FA2027">
      <w:pPr>
        <w:pStyle w:val="Paragrafi"/>
      </w:pPr>
    </w:p>
    <w:p w:rsidR="00FA2027" w:rsidRPr="00CA2279" w:rsidRDefault="00FA2027" w:rsidP="00FA2027">
      <w:pPr>
        <w:pStyle w:val="Paragrafi"/>
      </w:pPr>
      <w:r w:rsidRPr="00CA2279">
        <w:t xml:space="preserve">Procedimi disiplinor </w:t>
      </w:r>
      <w:smartTag w:uri="urn:schemas-microsoft-com:office:smarttags" w:element="City">
        <w:smartTag w:uri="urn:schemas-microsoft-com:office:smarttags" w:element="place">
          <w:r w:rsidRPr="00CA2279">
            <w:t>nis</w:t>
          </w:r>
        </w:smartTag>
      </w:smartTag>
      <w:r w:rsidRPr="00CA2279">
        <w:t xml:space="preserve"> me kërkesën e shefit të policisë të institucionit për efektivin në varësi të tij dhe nga drejtori i Policisë së Burgjeve për të gjithë efektivin, ose kryesisht nga ministri i Drejtësisë.</w:t>
      </w:r>
    </w:p>
    <w:p w:rsidR="00FA2027" w:rsidRPr="00CA2279" w:rsidRDefault="00FA2027" w:rsidP="00FA2027">
      <w:pPr>
        <w:pStyle w:val="Paragrafi"/>
      </w:pPr>
      <w:r w:rsidRPr="00CA2279">
        <w:t xml:space="preserve">Masat disiplinore jepen nga Komisioni Disiplinor, i cili krijohet për një periudhë 1 vjeçare, me urdhër të ministrit të Drejtësisë. Komisioni përbëhet nga 5 anëtarë me vota të barabarta, një nga të cilët propozohet nga Drejtoria e Përgjithshme e Burgjeve. Komisioni kryesohet nga zëvendësministri i </w:t>
      </w:r>
      <w:r w:rsidRPr="00CA2279">
        <w:lastRenderedPageBreak/>
        <w:t>Drejtësisë.</w:t>
      </w:r>
    </w:p>
    <w:p w:rsidR="00FA2027" w:rsidRPr="00CA2279" w:rsidRDefault="00FA2027" w:rsidP="00FA2027">
      <w:pPr>
        <w:pStyle w:val="Paragrafi"/>
      </w:pPr>
      <w:r w:rsidRPr="00CA2279">
        <w:t>Komisioni është i detyruar të dëgjojë drejtpërdrejt të interesuarin dhe të verifikojë pretendimet e tij, veç rastit kur ai e ka refuzuar këtë.</w:t>
      </w:r>
    </w:p>
    <w:p w:rsidR="00FA2027" w:rsidRPr="00CA2279" w:rsidRDefault="00FA2027" w:rsidP="00FA2027">
      <w:pPr>
        <w:pStyle w:val="Paragrafi"/>
      </w:pPr>
      <w:r w:rsidRPr="00CA2279">
        <w:t>Për masat e parashikuara në pikat 3 deri 5 të nenit 17 të këtij ligji vendimi i komisionit hyn në fuqi me miratim të ministrit të Drejtësisë dhe, sipas rastit, edhe të organit kompetent për emërimin si oficer apo të dhënies së gradës përkatëse.</w:t>
      </w:r>
    </w:p>
    <w:p w:rsidR="00FA2027" w:rsidRPr="00CA2279" w:rsidRDefault="00FA2027" w:rsidP="00FA2027">
      <w:pPr>
        <w:pStyle w:val="Paragrafi"/>
      </w:pPr>
      <w:r w:rsidRPr="00CA2279">
        <w:t>Kundër vendimit të komisionit mund të bëhet ankim tek ministri i Drejtësisë ose drejtpërdrejt në gjykatën e rrethit brenda 10 ditëve nga data e vendimit ose nga marrja në dijeni për të.</w:t>
      </w:r>
    </w:p>
    <w:p w:rsidR="00FA2027" w:rsidRPr="00CA2279" w:rsidRDefault="00FA2027" w:rsidP="00FA2027">
      <w:pPr>
        <w:pStyle w:val="Paragrafi"/>
      </w:pPr>
    </w:p>
    <w:p w:rsidR="00FA2027" w:rsidRPr="00CA2279" w:rsidRDefault="00FA2027" w:rsidP="00FA2027">
      <w:pPr>
        <w:pStyle w:val="KreuNr"/>
      </w:pPr>
      <w:r w:rsidRPr="00CA2279">
        <w:t>Kreu IV</w:t>
      </w:r>
    </w:p>
    <w:p w:rsidR="00FA2027" w:rsidRPr="00CA2279" w:rsidRDefault="00FA2027" w:rsidP="00FA2027">
      <w:pPr>
        <w:pStyle w:val="KreuTitull"/>
      </w:pPr>
      <w:r w:rsidRPr="00CA2279">
        <w:t>flamuri, uniforma dhe shënjat dalluese</w:t>
      </w:r>
    </w:p>
    <w:p w:rsidR="00FA2027" w:rsidRPr="00CA2279" w:rsidRDefault="00FA2027" w:rsidP="00FA2027">
      <w:pPr>
        <w:pStyle w:val="Paragrafi"/>
      </w:pPr>
    </w:p>
    <w:p w:rsidR="00FA2027" w:rsidRPr="00CA2279" w:rsidRDefault="00FA2027" w:rsidP="00FA2027">
      <w:pPr>
        <w:pStyle w:val="NeniNr"/>
      </w:pPr>
      <w:r w:rsidRPr="00CA2279">
        <w:t>Neni 19</w:t>
      </w:r>
    </w:p>
    <w:p w:rsidR="00FA2027" w:rsidRPr="00CA2279" w:rsidRDefault="00FA2027" w:rsidP="00FA2027">
      <w:pPr>
        <w:pStyle w:val="NeniTitull"/>
      </w:pPr>
      <w:r w:rsidRPr="00CA2279">
        <w:t>Policia e Burgjeve ka flamurin e saj</w:t>
      </w:r>
    </w:p>
    <w:p w:rsidR="00FA2027" w:rsidRPr="00CA2279" w:rsidRDefault="00FA2027" w:rsidP="00FA2027">
      <w:pPr>
        <w:pStyle w:val="Paragrafi"/>
      </w:pPr>
    </w:p>
    <w:p w:rsidR="00FA2027" w:rsidRPr="00CA2279" w:rsidRDefault="00FA2027" w:rsidP="00FA2027">
      <w:pPr>
        <w:pStyle w:val="Paragrafi"/>
      </w:pPr>
      <w:r w:rsidRPr="00CA2279">
        <w:t>Efektivi i Policisë së Burgjeve pajiset me uniformë të veçantë sipas destinacionit dhe stinës së përdorimit.</w:t>
      </w:r>
    </w:p>
    <w:p w:rsidR="00FA2027" w:rsidRPr="00CA2279" w:rsidRDefault="00FA2027" w:rsidP="00FA2027">
      <w:pPr>
        <w:pStyle w:val="Paragrafi"/>
      </w:pPr>
      <w:r w:rsidRPr="00CA2279">
        <w:t>Në uniformë është e detyrueshme vendosja e gradave dhe shënjave dalluese dhe identifikuese, me përjashtim të rasteve të veçanta.</w:t>
      </w:r>
    </w:p>
    <w:p w:rsidR="00FA2027" w:rsidRPr="00CA2279" w:rsidRDefault="00FA2027" w:rsidP="00FA2027">
      <w:pPr>
        <w:pStyle w:val="Paragrafi"/>
      </w:pPr>
      <w:r w:rsidRPr="00CA2279">
        <w:t>Flamuri, uniforma dhe shenjat dalluese dhe identifikuese dhe kriteret e mbajtjes së tyre përcaktohen me vendim të Këshillit të Ministrave.</w:t>
      </w:r>
    </w:p>
    <w:p w:rsidR="00FA2027" w:rsidRPr="00CA2279" w:rsidRDefault="00FA2027" w:rsidP="00FA2027">
      <w:pPr>
        <w:pStyle w:val="Paragrafi"/>
      </w:pPr>
    </w:p>
    <w:p w:rsidR="00FA2027" w:rsidRPr="00CA2279" w:rsidRDefault="00FA2027" w:rsidP="00FA2027">
      <w:pPr>
        <w:pStyle w:val="KreuNr"/>
      </w:pPr>
      <w:r w:rsidRPr="00CA2279">
        <w:t>KREU V</w:t>
      </w:r>
    </w:p>
    <w:p w:rsidR="00FA2027" w:rsidRPr="00CA2279" w:rsidRDefault="00FA2027" w:rsidP="00FA2027">
      <w:pPr>
        <w:pStyle w:val="KreuTitull"/>
      </w:pPr>
      <w:r w:rsidRPr="00CA2279">
        <w:t>Dispozita të fundit</w:t>
      </w:r>
    </w:p>
    <w:p w:rsidR="00FA2027" w:rsidRPr="00CA2279" w:rsidRDefault="00FA2027" w:rsidP="00FA2027">
      <w:pPr>
        <w:pStyle w:val="Paragrafi"/>
      </w:pPr>
    </w:p>
    <w:p w:rsidR="00FA2027" w:rsidRPr="00CA2279" w:rsidRDefault="00FA2027" w:rsidP="00FA2027">
      <w:pPr>
        <w:pStyle w:val="NeniNr"/>
      </w:pPr>
      <w:r w:rsidRPr="00CA2279">
        <w:t>Neni 20</w:t>
      </w:r>
    </w:p>
    <w:p w:rsidR="00FA2027" w:rsidRPr="00CA2279" w:rsidRDefault="00FA2027" w:rsidP="00FA2027">
      <w:pPr>
        <w:pStyle w:val="NeniTitull"/>
      </w:pPr>
      <w:r w:rsidRPr="00CA2279">
        <w:t>Punonjësit civilë</w:t>
      </w:r>
    </w:p>
    <w:p w:rsidR="00FA2027" w:rsidRPr="00CA2279" w:rsidRDefault="00FA2027" w:rsidP="00FA2027">
      <w:pPr>
        <w:pStyle w:val="Paragrafi"/>
      </w:pPr>
    </w:p>
    <w:p w:rsidR="00FA2027" w:rsidRPr="00CA2279" w:rsidRDefault="00FA2027" w:rsidP="00FA2027">
      <w:pPr>
        <w:pStyle w:val="Paragrafi"/>
      </w:pPr>
      <w:r w:rsidRPr="00CA2279">
        <w:t>Për nëpunësit e tjerë të Drejtorisë së Përgjithshme të Burgjeve, që nuk bëjnë pjesë në Policinë e Burgjeve, zbatohen kërkesat e  ligjit nr.8095, datë 21.3.1996 “Për Shërbimin Civil në Republikën e Shqipërisë“.</w:t>
      </w:r>
    </w:p>
    <w:p w:rsidR="00FA2027" w:rsidRPr="00CA2279" w:rsidRDefault="00FA2027" w:rsidP="00FA2027">
      <w:pPr>
        <w:pStyle w:val="Paragrafi"/>
      </w:pPr>
    </w:p>
    <w:p w:rsidR="00FA2027" w:rsidRPr="00CA2279" w:rsidRDefault="00FA2027" w:rsidP="00FA2027">
      <w:pPr>
        <w:pStyle w:val="NeniNr"/>
      </w:pPr>
      <w:r w:rsidRPr="00CA2279">
        <w:t>Neni 21</w:t>
      </w:r>
    </w:p>
    <w:p w:rsidR="00FA2027" w:rsidRPr="00CA2279" w:rsidRDefault="00FA2027" w:rsidP="00FA2027">
      <w:pPr>
        <w:pStyle w:val="Paragrafi"/>
      </w:pPr>
    </w:p>
    <w:p w:rsidR="00FA2027" w:rsidRPr="00CA2279" w:rsidRDefault="00FA2027" w:rsidP="00FA2027">
      <w:pPr>
        <w:pStyle w:val="Paragrafi"/>
      </w:pPr>
      <w:r w:rsidRPr="00CA2279">
        <w:t>Ngarkohet Këshilli i Ministrave dhe Ministria e Drejtësisë të nxjerrin aktet e nevojshme në zbatim të këtij ligji.</w:t>
      </w:r>
    </w:p>
    <w:p w:rsidR="00FA2027" w:rsidRPr="00CA2279" w:rsidRDefault="00FA2027" w:rsidP="00FA2027">
      <w:pPr>
        <w:pStyle w:val="Paragrafi"/>
      </w:pPr>
    </w:p>
    <w:p w:rsidR="00FA2027" w:rsidRPr="00CA2279" w:rsidRDefault="00FA2027" w:rsidP="00FA2027">
      <w:pPr>
        <w:pStyle w:val="NeniNr"/>
      </w:pPr>
      <w:r w:rsidRPr="00CA2279">
        <w:t>Neni 22</w:t>
      </w:r>
    </w:p>
    <w:p w:rsidR="00FA2027" w:rsidRPr="00CA2279" w:rsidRDefault="00FA2027" w:rsidP="00FA2027">
      <w:pPr>
        <w:pStyle w:val="Paragrafi"/>
      </w:pPr>
    </w:p>
    <w:p w:rsidR="00FA2027" w:rsidRPr="00CA2279" w:rsidRDefault="00FA2027" w:rsidP="00FA2027">
      <w:pPr>
        <w:pStyle w:val="Paragrafi"/>
      </w:pPr>
      <w:r w:rsidRPr="00CA2279">
        <w:t>Aktet ligjore dhe nënligjore në fuqi që bien ndesh me këtë ligj, shfuqizohen. Rregulloret e brendshme mbeten në fuqi për aq sa nuk vijnë në kundërshtim me këtë ligj, deri në miratimin e rregullores së brendshme Policisë së Burgjeve.</w:t>
      </w:r>
    </w:p>
    <w:p w:rsidR="00FA2027" w:rsidRPr="00CA2279" w:rsidRDefault="00FA2027" w:rsidP="00FA2027">
      <w:pPr>
        <w:pStyle w:val="Paragrafi"/>
      </w:pPr>
    </w:p>
    <w:p w:rsidR="00FA2027" w:rsidRPr="00CA2279" w:rsidRDefault="00FA2027" w:rsidP="00FA2027">
      <w:pPr>
        <w:pStyle w:val="NeniNr"/>
      </w:pPr>
      <w:r w:rsidRPr="00CA2279">
        <w:t>Neni 23</w:t>
      </w:r>
    </w:p>
    <w:p w:rsidR="00FA2027" w:rsidRPr="00CA2279" w:rsidRDefault="00FA2027" w:rsidP="00FA2027">
      <w:pPr>
        <w:pStyle w:val="Paragrafi"/>
      </w:pPr>
    </w:p>
    <w:p w:rsidR="00FA2027" w:rsidRPr="00CA2279" w:rsidRDefault="00FA2027" w:rsidP="00FA2027">
      <w:pPr>
        <w:pStyle w:val="Paragrafi"/>
      </w:pPr>
      <w:r w:rsidRPr="00CA2279">
        <w:t>Ky ligj hyn në fuqi 15 ditë pas botimit në Fletoren Zyrtare.</w:t>
      </w:r>
    </w:p>
    <w:p w:rsidR="00FA2027" w:rsidRPr="00CA2279" w:rsidRDefault="00FA2027" w:rsidP="00FA2027">
      <w:pPr>
        <w:pStyle w:val="Paragrafi"/>
      </w:pPr>
    </w:p>
    <w:p w:rsidR="00FA2027" w:rsidRPr="00CA2279" w:rsidRDefault="00FA2027" w:rsidP="00FA2027">
      <w:pPr>
        <w:pStyle w:val="Shpallja"/>
      </w:pPr>
      <w:r w:rsidRPr="00CA2279">
        <w:t>Shpallur me dekretin nr.2046, datë 15.4.1998 të Presidentit të Republikës së Shqipërisë, Rexhep Meidani</w:t>
      </w:r>
    </w:p>
    <w:p w:rsidR="00FA2027" w:rsidRPr="00CA2279" w:rsidRDefault="00FA2027" w:rsidP="00FA2027">
      <w:pPr>
        <w:pStyle w:val="Paragrafi"/>
      </w:pPr>
    </w:p>
    <w:p w:rsidR="00FA2027" w:rsidRPr="00CA2279" w:rsidRDefault="00FA2027" w:rsidP="00FA2027">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36B7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97A55"/>
    <w:rsid w:val="00DA38CB"/>
    <w:rsid w:val="00DC64E5"/>
    <w:rsid w:val="00E06AA7"/>
    <w:rsid w:val="00E624E2"/>
    <w:rsid w:val="00E645E3"/>
    <w:rsid w:val="00EA206E"/>
    <w:rsid w:val="00EC5F99"/>
    <w:rsid w:val="00EE2805"/>
    <w:rsid w:val="00F15D98"/>
    <w:rsid w:val="00F52BF2"/>
    <w:rsid w:val="00F55282"/>
    <w:rsid w:val="00F95181"/>
    <w:rsid w:val="00FA2027"/>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686BF549-BDF5-4268-AE6E-B6929C36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1770</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2019-03-27T09:42:00Z</dcterms:created>
  <dcterms:modified xsi:type="dcterms:W3CDTF">2019-03-27T09:42:00Z</dcterms:modified>
</cp:coreProperties>
</file>