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742" w:rsidRPr="0081325F" w:rsidRDefault="00482742" w:rsidP="00482742">
      <w:pPr>
        <w:pStyle w:val="Akti"/>
      </w:pPr>
      <w:bookmarkStart w:id="0" w:name="_GoBack"/>
      <w:bookmarkEnd w:id="0"/>
      <w:r>
        <w:t>L</w:t>
      </w:r>
      <w:r w:rsidRPr="0081325F">
        <w:t>I</w:t>
      </w:r>
      <w:r>
        <w:t>G</w:t>
      </w:r>
      <w:r w:rsidRPr="0081325F">
        <w:t>J</w:t>
      </w:r>
    </w:p>
    <w:p w:rsidR="00482742" w:rsidRDefault="00482742" w:rsidP="007E270C">
      <w:pPr>
        <w:pStyle w:val="NumriData"/>
      </w:pPr>
      <w:r w:rsidRPr="0081325F">
        <w:t>Nr. 8322, datë 2.4.1998</w:t>
      </w:r>
    </w:p>
    <w:p w:rsidR="007E270C" w:rsidRPr="0081325F" w:rsidRDefault="007E270C" w:rsidP="00482742">
      <w:pPr>
        <w:pStyle w:val="Paragrafi"/>
      </w:pPr>
    </w:p>
    <w:p w:rsidR="00482742" w:rsidRPr="0081325F" w:rsidRDefault="00482742" w:rsidP="00482742">
      <w:pPr>
        <w:pStyle w:val="Titulli"/>
      </w:pPr>
      <w:r w:rsidRPr="0081325F">
        <w:t>PËR RATIFIKIMIN E KONVENTËS SË KËSHILLLIT TË EUROPËS PËR EKSTRADIMIN DHE TË DY PROTOKOLLEVE SHTESË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BazLigjPropozues"/>
      </w:pPr>
      <w:r w:rsidRPr="0081325F">
        <w:t xml:space="preserve">Në mbështetje të nenit 16, të ligjit nr.7491, datë 29.4.1991 “Për dispozitat kryesore kushtetuese”, me propozimin e Këshillit të Ministrave, 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Institucioni"/>
      </w:pPr>
      <w:r w:rsidRPr="0081325F">
        <w:t>KUVENDI POPULLOR</w:t>
      </w:r>
    </w:p>
    <w:p w:rsidR="00482742" w:rsidRPr="0081325F" w:rsidRDefault="00482742" w:rsidP="00482742">
      <w:pPr>
        <w:pStyle w:val="Institucioni"/>
      </w:pPr>
      <w:r w:rsidRPr="0081325F">
        <w:t>I REPUBLIKËS SË SHQIPËRISË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VENDOSI"/>
      </w:pPr>
      <w:r w:rsidRPr="0081325F">
        <w:t>V E N D O S I:</w:t>
      </w:r>
    </w:p>
    <w:p w:rsidR="00482742" w:rsidRPr="0081325F" w:rsidRDefault="00482742" w:rsidP="00482742">
      <w:pPr>
        <w:pStyle w:val="NeniNr"/>
      </w:pPr>
    </w:p>
    <w:p w:rsidR="00482742" w:rsidRPr="0081325F" w:rsidRDefault="00482742" w:rsidP="00482742">
      <w:pPr>
        <w:pStyle w:val="NeniNr"/>
      </w:pPr>
      <w:r w:rsidRPr="0081325F">
        <w:t>Neni 1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Paragrafi"/>
      </w:pPr>
      <w:r w:rsidRPr="0081325F">
        <w:t>Ratifikohet “Konventa e Europiane e Ekstradimit të 13 dhjetorit 1957” dhe të dy protokolleve shtesë, përkatësisht të 15 tetorit 1957 dhe të 17 marsit 1978, me deklarimet dhe rezervat që parashikohen në këtë ligj.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NeniNr"/>
      </w:pPr>
      <w:r w:rsidRPr="0081325F">
        <w:t>Neni 2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Paragrafi"/>
      </w:pPr>
      <w:r w:rsidRPr="0081325F">
        <w:t>Lidhur me Konventën Shteti Shqiptar deklaron:</w:t>
      </w:r>
    </w:p>
    <w:p w:rsidR="00482742" w:rsidRPr="0081325F" w:rsidRDefault="00482742" w:rsidP="00482742">
      <w:pPr>
        <w:pStyle w:val="Paragrafi"/>
      </w:pPr>
      <w:r w:rsidRPr="0081325F">
        <w:t>1.</w:t>
      </w:r>
      <w:r w:rsidR="00345E80">
        <w:t xml:space="preserve"> </w:t>
      </w:r>
      <w:r w:rsidRPr="0081325F">
        <w:t>Lidhur me pikën 1 të nenit 2 të Konventës pala shqiptare nuk njeh kufij minimalë të masës të dënimit me burgim për efekt ekstradimi. Shteti shqiptar e njeh të vlefshëm këtë deklarim vetëm në kushte reciprociteti.</w:t>
      </w:r>
    </w:p>
    <w:p w:rsidR="00482742" w:rsidRPr="0081325F" w:rsidRDefault="00482742" w:rsidP="00482742">
      <w:pPr>
        <w:pStyle w:val="Paragrafi"/>
      </w:pPr>
      <w:r w:rsidRPr="0081325F">
        <w:t>2. Lidhur me nenin 6, pika 1, shkronja “a”, pala shqiptare refuzon ekstradimin e shtetasve të vet, me përjashtim të rasteve kur është parashikuar ndryshe në marrëveshje ndërkombëtare, ku Shqipëria është palë.</w:t>
      </w:r>
    </w:p>
    <w:p w:rsidR="00482742" w:rsidRPr="0081325F" w:rsidRDefault="00482742" w:rsidP="00482742">
      <w:pPr>
        <w:pStyle w:val="Paragrafi"/>
      </w:pPr>
      <w:r w:rsidRPr="0081325F">
        <w:t>3. Lidhur me nenin 6, pika 1, shkronja “b”, pala shqiptare me “shtetas” kupton edhe “personat me dyshtetësi”, kur përfshihet edhe shtetësia shqiptare.</w:t>
      </w:r>
    </w:p>
    <w:p w:rsidR="00482742" w:rsidRPr="0081325F" w:rsidRDefault="00482742" w:rsidP="00482742">
      <w:pPr>
        <w:pStyle w:val="Paragrafi"/>
      </w:pPr>
      <w:r w:rsidRPr="0081325F">
        <w:t xml:space="preserve">4. Lidhur me nenin 7, pika 1, pala shqiptare nuk lejon ekstradimin e personave që kanë kryer vepra penale në territorin shqiptar ose edhe jashtë tij, kur vepra është kryer në dëm të interesave të shtetit ose shtetasve, përveç rastit kur arrihet marrëveshje e ndryshme me palën e interesuar. </w:t>
      </w:r>
    </w:p>
    <w:p w:rsidR="00482742" w:rsidRPr="0081325F" w:rsidRDefault="00482742" w:rsidP="00482742">
      <w:pPr>
        <w:pStyle w:val="Paragrafi"/>
      </w:pPr>
      <w:r w:rsidRPr="0081325F">
        <w:t>5. Lidhur me pikën 2 të nenit 19 pala shqiptare deklaron se kur personi që kërkohet të ekstradohet është duke vuajtur dënim për një vepër tjetër, me rastin e esktradimit, lejohet të vuajë plotësisht dënimin në vendin kërkues.</w:t>
      </w:r>
    </w:p>
    <w:p w:rsidR="00482742" w:rsidRPr="0081325F" w:rsidRDefault="00482742" w:rsidP="00482742">
      <w:pPr>
        <w:pStyle w:val="Paragrafi"/>
      </w:pPr>
      <w:r w:rsidRPr="0081325F">
        <w:t>6. Lidhur me pikën 4, shkronja “a” të nenit 21 pala shqiptare deklaron se në rastet e tranzitit ajror që nuk parashikon ulje në territorin shqiptar, nuk është i nevojshëm njoftimi paraprak.</w:t>
      </w:r>
    </w:p>
    <w:p w:rsidR="00482742" w:rsidRPr="0081325F" w:rsidRDefault="00482742" w:rsidP="00482742">
      <w:pPr>
        <w:pStyle w:val="Paragrafi"/>
      </w:pPr>
      <w:r w:rsidRPr="0081325F">
        <w:t>Deklarimet e pikave 1, 4 dhe 5 kanë vlerë vetëm në kushtet e reciprocitetit.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NeniNr"/>
      </w:pPr>
      <w:r w:rsidRPr="0081325F">
        <w:t>Neni 3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Paragrafi"/>
      </w:pPr>
      <w:r w:rsidRPr="0081325F">
        <w:t>Lidhur me nenin 12, pika 2, Shteti Shqiptar paraqet rezervën se kërkesa për ekstradim kurdoherë duhet  të shoqërohet me tekstin origjinal ose të vërtetuar të ligjit që zbatohet.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NeniNr"/>
      </w:pPr>
      <w:r w:rsidRPr="0081325F">
        <w:t>Neni 4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Paragrafi"/>
      </w:pPr>
      <w:r w:rsidRPr="0081325F">
        <w:t>Për nënshkrimin e kësaj Konvente autorizohet ministri i Drejtësisë, i cili depoziton edhe instrumentet e ratifikimit.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NeniNr"/>
      </w:pPr>
      <w:r w:rsidRPr="0081325F">
        <w:t>Neni 5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Paragrafi"/>
      </w:pPr>
      <w:r w:rsidRPr="0081325F">
        <w:t>Ky ligj hyn në fuqi 15 ditë pas botimit në Fletoren Zyrtare.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Shpallja"/>
      </w:pPr>
      <w:r w:rsidRPr="0081325F">
        <w:lastRenderedPageBreak/>
        <w:t>Shpallur me dekretin nr.2038, datë 9.4.1998 të Presidentit të Republikës së Shqipërisë, Rexhep Meidani</w:t>
      </w:r>
    </w:p>
    <w:p w:rsidR="00482742" w:rsidRPr="0081325F" w:rsidRDefault="00482742" w:rsidP="00482742">
      <w:pPr>
        <w:pStyle w:val="Paragrafi"/>
      </w:pPr>
    </w:p>
    <w:p w:rsidR="00482742" w:rsidRPr="0081325F" w:rsidRDefault="00482742" w:rsidP="0048274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45E80"/>
    <w:rsid w:val="00354A65"/>
    <w:rsid w:val="00383FD5"/>
    <w:rsid w:val="003941D1"/>
    <w:rsid w:val="003E06F6"/>
    <w:rsid w:val="003F043A"/>
    <w:rsid w:val="004107B9"/>
    <w:rsid w:val="00411E6E"/>
    <w:rsid w:val="004477EC"/>
    <w:rsid w:val="004479E3"/>
    <w:rsid w:val="00460373"/>
    <w:rsid w:val="00470F9C"/>
    <w:rsid w:val="00482742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7E270C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9067EF-87CC-4D69-9258-CF80AF1E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