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BFD" w:rsidRPr="00A80271" w:rsidRDefault="00B33BFD" w:rsidP="00B33BFD">
      <w:pPr>
        <w:pStyle w:val="Akti"/>
      </w:pPr>
      <w:bookmarkStart w:id="0" w:name="_GoBack"/>
      <w:bookmarkEnd w:id="0"/>
      <w:r>
        <w:t>LIG</w:t>
      </w:r>
      <w:r w:rsidRPr="00A80271">
        <w:t xml:space="preserve">J </w:t>
      </w:r>
    </w:p>
    <w:p w:rsidR="00B33BFD" w:rsidRPr="00A80271" w:rsidRDefault="00B33BFD" w:rsidP="00B33BFD">
      <w:pPr>
        <w:pStyle w:val="NumriData"/>
      </w:pPr>
      <w:r w:rsidRPr="00A80271">
        <w:t>Nr.8418, datë 28.10.1998</w:t>
      </w:r>
    </w:p>
    <w:p w:rsidR="00B33BFD" w:rsidRPr="00A80271" w:rsidRDefault="00B33BFD" w:rsidP="00B33BFD">
      <w:pPr>
        <w:pStyle w:val="Paragrafi"/>
      </w:pPr>
    </w:p>
    <w:p w:rsidR="00B33BFD" w:rsidRPr="00A80271" w:rsidRDefault="00B33BFD" w:rsidP="00B33BFD">
      <w:pPr>
        <w:pStyle w:val="Titulli"/>
      </w:pPr>
      <w:r w:rsidRPr="00A80271">
        <w:t>Për disa ndryshime në ligjin nr.8283, datë 3.2.1998 "Për Buxhetin e Shtetit të vitit 1998"</w:t>
      </w:r>
    </w:p>
    <w:p w:rsidR="00B33BFD" w:rsidRPr="00A80271" w:rsidRDefault="00B33BFD" w:rsidP="00B33BFD">
      <w:pPr>
        <w:pStyle w:val="Paragrafi"/>
      </w:pPr>
    </w:p>
    <w:p w:rsidR="00B33BFD" w:rsidRPr="00A80271" w:rsidRDefault="00B33BFD" w:rsidP="00B33BFD">
      <w:pPr>
        <w:pStyle w:val="BazLigjPropozues"/>
      </w:pPr>
      <w:r w:rsidRPr="00A80271">
        <w:t>Në mbësh</w:t>
      </w:r>
      <w:r w:rsidR="00C27C3B">
        <w:t>tetje të nenit 16 të ligjit nr.</w:t>
      </w:r>
      <w:r w:rsidRPr="00A80271">
        <w:t xml:space="preserve">7491, datë 29.4.1991 “Për dispozitat kryesore kushtetuese”, me propozimin e Këshillit  të Ministrave, </w:t>
      </w:r>
    </w:p>
    <w:p w:rsidR="00B33BFD" w:rsidRPr="00A80271" w:rsidRDefault="00B33BFD" w:rsidP="00B33BFD">
      <w:pPr>
        <w:pStyle w:val="Paragrafi"/>
      </w:pPr>
    </w:p>
    <w:p w:rsidR="00B33BFD" w:rsidRPr="00A80271" w:rsidRDefault="00B33BFD" w:rsidP="00B33BFD">
      <w:pPr>
        <w:pStyle w:val="Institucioni"/>
      </w:pPr>
      <w:r w:rsidRPr="00A80271">
        <w:t>kuvendi popullor</w:t>
      </w:r>
    </w:p>
    <w:p w:rsidR="00B33BFD" w:rsidRPr="00A80271" w:rsidRDefault="00B33BFD" w:rsidP="00B33BFD">
      <w:pPr>
        <w:pStyle w:val="Institucioni"/>
      </w:pPr>
      <w:r w:rsidRPr="00A80271">
        <w:t>i republikës së shqipërisë</w:t>
      </w:r>
    </w:p>
    <w:p w:rsidR="00B33BFD" w:rsidRPr="00A80271" w:rsidRDefault="00B33BFD" w:rsidP="00B33BFD">
      <w:pPr>
        <w:pStyle w:val="Institucioni"/>
      </w:pPr>
    </w:p>
    <w:p w:rsidR="00B33BFD" w:rsidRPr="00A80271" w:rsidRDefault="00C27C3B" w:rsidP="00B33BFD">
      <w:pPr>
        <w:pStyle w:val="VENDOSI"/>
      </w:pPr>
      <w:r>
        <w:t>VENDOSI</w:t>
      </w:r>
      <w:r w:rsidR="00B33BFD" w:rsidRPr="00A80271">
        <w:t>:</w:t>
      </w:r>
    </w:p>
    <w:p w:rsidR="00B33BFD" w:rsidRPr="00A80271" w:rsidRDefault="00B33BFD" w:rsidP="00B33BFD">
      <w:pPr>
        <w:pStyle w:val="Paragrafi"/>
      </w:pPr>
    </w:p>
    <w:p w:rsidR="00B33BFD" w:rsidRPr="00A80271" w:rsidRDefault="00B33BFD" w:rsidP="00B33BFD">
      <w:pPr>
        <w:pStyle w:val="Paragrafi"/>
      </w:pPr>
      <w:r w:rsidRPr="00A80271">
        <w:t>Në ligjin nr.8283, datë 3.2.1998 "Për buxhetin e shtetit të vitit 1998", bëhen këto ndryshime:</w:t>
      </w:r>
    </w:p>
    <w:p w:rsidR="00B33BFD" w:rsidRPr="00A80271" w:rsidRDefault="00B33BFD" w:rsidP="00B33BFD">
      <w:pPr>
        <w:pStyle w:val="Paragrafi"/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1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1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"Buxheti i shtetit i vitit 1998 është: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- të ardhura 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86  805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shpenzime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149 633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lekë"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2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2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"Buxheti i sigurimeve shoqërore i vitit 1998 është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a) Skema e sigurimit të detyrueshëm shoqëror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 gjithsej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23 018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Nga kontributet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13 833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- Të tjera, nga financimet 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me destinacion të vitit 1997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200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- Transferime nga buxheti i shtetit 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8 985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Shpenzime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23 018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lekë"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Paga minimale, për efekt të pagimit 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të kontributit të sigurimeve shoqërore 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dhe shëndetësore, është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6 040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lekë në muaj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b) Skema e sigurimit suplementar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 gjithsej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68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Nga kontributet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18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Transferime nga buxheti i shtetit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50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Shpenzime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68 milionë lekë"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3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3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"Buxheti i sigurimeve shëndetësore i vitit 1998 është: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2 418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Nga kontributet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1 348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Transferime nga buxheti i shtetit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1 070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Shpenzime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2 418 milionë lekë"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4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C27C3B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4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lastRenderedPageBreak/>
        <w:t>"Të ardhurat e buxhetit të shtetit, sipas grupeve kryesore janë: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ardhurat nga fondi kundërparti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300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ardhurat tatimore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65 160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Nga këto: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Të ardhurat nga taksa lokale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600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Të ardhurat nga tatimi mbi pasurinë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550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Të ardhurat nga taksa e solidaritetit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360 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Të ardhurat jotatimore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20 345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Ndihma të huaja për projekte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1 000  milionë lekë"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5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7 ndryshohet si vijon:</w:t>
      </w:r>
    </w:p>
    <w:p w:rsidR="00B33BFD" w:rsidRPr="00A80271" w:rsidRDefault="00B33BFD" w:rsidP="00B33BFD">
      <w:pPr>
        <w:pStyle w:val="Paragrafi"/>
      </w:pPr>
      <w:r w:rsidRPr="00A80271">
        <w:t>"Shpenzimet, sipas drejtimeve kryesore janë: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Shpenzime korrente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105 768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 xml:space="preserve">Nga e cila shpenzime nga taksa e solidaritetit 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360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Shpenzime kapitale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38 445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Kostoja e ristrukturimit të bankave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500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Rezervë e Këshillit të Ministrave</w:t>
      </w:r>
      <w:r w:rsidR="00C27C3B" w:rsidRPr="00C54DC9">
        <w:rPr>
          <w:lang w:val="it-IT"/>
        </w:rPr>
        <w:t xml:space="preserve"> 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2 635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- Kontigjencë</w:t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="00C27C3B" w:rsidRPr="00C54DC9">
        <w:rPr>
          <w:lang w:val="it-IT"/>
        </w:rPr>
        <w:tab/>
      </w:r>
      <w:r w:rsidRPr="00C54DC9">
        <w:rPr>
          <w:lang w:val="it-IT"/>
        </w:rPr>
        <w:t>2 285</w:t>
      </w:r>
      <w:r w:rsidR="00C27C3B" w:rsidRPr="00C54DC9">
        <w:rPr>
          <w:lang w:val="it-IT"/>
        </w:rPr>
        <w:t xml:space="preserve"> </w:t>
      </w:r>
      <w:r w:rsidRPr="00C54DC9">
        <w:rPr>
          <w:lang w:val="it-IT"/>
        </w:rPr>
        <w:t>milionë lekë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Kufiri i shpenzimeve për çdo ministri dhe institucion qendror, i ndarë në fonde të kushtëzuara dhe të pakushtëzuara, është sipas pasqyrës nr.1,</w:t>
      </w:r>
      <w:r w:rsidR="00C27C3B" w:rsidRPr="00C54DC9">
        <w:rPr>
          <w:lang w:val="it-IT"/>
        </w:rPr>
        <w:t xml:space="preserve"> që i bashkëngjitet këtij ligji</w:t>
      </w:r>
      <w:r w:rsidRPr="00C54DC9">
        <w:rPr>
          <w:lang w:val="it-IT"/>
        </w:rPr>
        <w:t>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6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9, fjalia e parë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"Fondi i kontigjencës, prej 2285 milionë lekësh, përdoret për ruajtjen e deficitit në masën 1 500 milionë lekë dhe 785 milionë lekë për investime".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7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10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"Shpenzimet kapitale nga burime të brendshme janë 11 611 milionë lekë dhe nga burime të huaja 26 834 milionë lekë. Lista përmbledhëse e objekteve paraqitet në pasqyrën nr.2, që i bashkëngjitet këtij ligji".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8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11,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"Shpenzimet korrente dhe shpenzimet për investime për pushtetin gjyqësor janë sipas pasqyrës nr.3, që i bashkëngjitet këtij ligji".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9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13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"Të ardhurat nga tatimi mbi pasurinë përdoren sipas ligjit nr.8344, datë 13.5.1998 "Për disa ndryshime në ligjin nr.7805, datë 16.3.1994 "Për tatimin mbi pasurinë në Republikën e Shqipërisë".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Kriteret e ndarjes dhe të përdorimit të tyre përcakton me vendim të Këshillit të MInistrave".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10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Neni 15 ndryshohet si vijon:</w:t>
      </w: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"Ngarkohet Ministria e Financave të detajojë ndryshimet në fondet buxhetore, të bëra me këtë ligj, Ministri i Financave nxjerr udhëzimet për zbatimin e këtij ligji dhe për sistemimin e veprimeve buxhetore të vitit 1998".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NeniNr"/>
        <w:rPr>
          <w:lang w:val="it-IT"/>
        </w:rPr>
      </w:pPr>
      <w:r w:rsidRPr="00C54DC9">
        <w:rPr>
          <w:lang w:val="it-IT"/>
        </w:rPr>
        <w:t>Neni 11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  <w:r w:rsidRPr="00C54DC9">
        <w:rPr>
          <w:lang w:val="it-IT"/>
        </w:rPr>
        <w:t>Ky ligj hyn në fuqi me shpalljen nga Presidenti i Republikës.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A80271" w:rsidRDefault="00B33BFD" w:rsidP="00B33BFD">
      <w:pPr>
        <w:pStyle w:val="Shpallja"/>
      </w:pPr>
      <w:r w:rsidRPr="00A80271">
        <w:t>Shpallur me dekretin nr.2251, datë 6.11.1998 të Presidentit të Republikës së Shqipërisë, Rexhep Meidani</w:t>
      </w:r>
    </w:p>
    <w:p w:rsidR="00B33BFD" w:rsidRPr="00C54DC9" w:rsidRDefault="00B33BFD" w:rsidP="00B33BFD">
      <w:pPr>
        <w:pStyle w:val="Paragrafi"/>
        <w:rPr>
          <w:lang w:val="it-IT"/>
        </w:rPr>
      </w:pPr>
    </w:p>
    <w:p w:rsidR="00B33BFD" w:rsidRPr="00C54DC9" w:rsidRDefault="00B33BFD" w:rsidP="00B33BFD">
      <w:pPr>
        <w:pStyle w:val="Paragrafi"/>
        <w:rPr>
          <w:lang w:val="it-IT"/>
        </w:rPr>
      </w:pPr>
    </w:p>
    <w:p w:rsidR="00A0784B" w:rsidRDefault="00C34F26" w:rsidP="00C54DC9">
      <w:pPr>
        <w:pStyle w:val="Figure"/>
      </w:pPr>
      <w:r w:rsidRPr="00BC6508">
        <w:rPr>
          <w:noProof/>
        </w:rPr>
        <w:lastRenderedPageBreak/>
        <w:drawing>
          <wp:inline distT="0" distB="0" distL="0" distR="0">
            <wp:extent cx="5410200" cy="8886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DC9" w:rsidRDefault="00C54DC9" w:rsidP="00C54DC9">
      <w:pPr>
        <w:rPr>
          <w:lang w:val="en-US"/>
        </w:rPr>
      </w:pPr>
    </w:p>
    <w:p w:rsidR="00C54DC9" w:rsidRDefault="00C34F26" w:rsidP="00C54DC9">
      <w:pPr>
        <w:pStyle w:val="Figure"/>
      </w:pPr>
      <w:r>
        <w:rPr>
          <w:noProof/>
        </w:rPr>
        <w:drawing>
          <wp:inline distT="0" distB="0" distL="0" distR="0">
            <wp:extent cx="5760085" cy="7490460"/>
            <wp:effectExtent l="0" t="0" r="0" b="0"/>
            <wp:docPr id="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34F26" w:rsidP="00C54DC9">
      <w:pPr>
        <w:pStyle w:val="Figure"/>
      </w:pPr>
      <w:r w:rsidRPr="00C54DC9">
        <w:rPr>
          <w:noProof/>
        </w:rPr>
        <w:drawing>
          <wp:inline distT="0" distB="0" distL="0" distR="0">
            <wp:extent cx="5358130" cy="731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54DC9" w:rsidP="00C54DC9">
      <w:pPr>
        <w:rPr>
          <w:lang w:val="en-US"/>
        </w:rPr>
      </w:pPr>
    </w:p>
    <w:p w:rsidR="00C54DC9" w:rsidRDefault="00C34F26" w:rsidP="00222CD7">
      <w:pPr>
        <w:pStyle w:val="Figure"/>
      </w:pPr>
      <w:r>
        <w:rPr>
          <w:noProof/>
        </w:rPr>
        <w:drawing>
          <wp:inline distT="0" distB="0" distL="0" distR="0">
            <wp:extent cx="5461635" cy="708660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63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146550" cy="5762625"/>
            <wp:effectExtent l="0" t="0" r="635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3944620" cy="57524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2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263390" cy="5752465"/>
            <wp:effectExtent l="0" t="0" r="381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263390" cy="5752465"/>
            <wp:effectExtent l="0" t="0" r="381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253230" cy="57626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P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168140" cy="5752465"/>
            <wp:effectExtent l="0" t="0" r="381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Pr="00B83704" w:rsidRDefault="00B83704" w:rsidP="00B83704">
      <w:pPr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  <w:r>
        <w:rPr>
          <w:lang w:val="en-US"/>
        </w:rPr>
        <w:tab/>
      </w: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B83704" w:rsidP="00B83704">
      <w:pPr>
        <w:tabs>
          <w:tab w:val="left" w:pos="5944"/>
        </w:tabs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295775" cy="57626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3997960" cy="5752465"/>
            <wp:effectExtent l="0" t="0" r="254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199890" cy="57626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242435" cy="5762625"/>
            <wp:effectExtent l="0" t="0" r="571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3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359275" cy="5762625"/>
            <wp:effectExtent l="0" t="0" r="317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476115" cy="5752465"/>
            <wp:effectExtent l="0" t="0" r="635" b="635"/>
            <wp:docPr id="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1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 w:rsidRPr="00BC6508">
        <w:rPr>
          <w:noProof/>
        </w:rPr>
        <w:drawing>
          <wp:inline distT="0" distB="0" distL="0" distR="0">
            <wp:extent cx="5753100" cy="30575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B83704">
      <w:pPr>
        <w:pStyle w:val="Figure"/>
      </w:pPr>
      <w:r w:rsidRPr="00BC6508">
        <w:rPr>
          <w:noProof/>
        </w:rPr>
        <w:drawing>
          <wp:inline distT="0" distB="0" distL="0" distR="0">
            <wp:extent cx="5314950" cy="88868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Pr="00B83704" w:rsidRDefault="00C34F26" w:rsidP="00B83704">
      <w:pPr>
        <w:pStyle w:val="Figure"/>
      </w:pPr>
      <w:r>
        <w:rPr>
          <w:noProof/>
        </w:rPr>
        <w:drawing>
          <wp:inline distT="0" distB="0" distL="0" distR="0">
            <wp:extent cx="4497705" cy="5762625"/>
            <wp:effectExtent l="0" t="0" r="0" b="9525"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70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B83704" w:rsidP="00B83704">
      <w:pPr>
        <w:rPr>
          <w:lang w:val="en-US"/>
        </w:rPr>
      </w:pPr>
    </w:p>
    <w:p w:rsidR="00B83704" w:rsidRDefault="00C34F26" w:rsidP="00C8712E">
      <w:pPr>
        <w:pStyle w:val="Figure"/>
      </w:pPr>
      <w:r>
        <w:rPr>
          <w:noProof/>
        </w:rPr>
        <w:drawing>
          <wp:inline distT="0" distB="0" distL="0" distR="0">
            <wp:extent cx="4370070" cy="57524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704" w:rsidRDefault="00B83704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AF297D" w:rsidP="00B83704">
      <w:pPr>
        <w:rPr>
          <w:lang w:val="en-US"/>
        </w:rPr>
      </w:pPr>
    </w:p>
    <w:p w:rsidR="00AF297D" w:rsidRDefault="00C34F26" w:rsidP="00AF297D">
      <w:pPr>
        <w:pStyle w:val="Figure"/>
      </w:pPr>
      <w:r>
        <w:rPr>
          <w:noProof/>
        </w:rPr>
        <w:drawing>
          <wp:inline distT="0" distB="0" distL="0" distR="0">
            <wp:extent cx="2881630" cy="575246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Default="00AF297D" w:rsidP="00AF297D">
      <w:pPr>
        <w:rPr>
          <w:lang w:val="en-US"/>
        </w:rPr>
      </w:pPr>
    </w:p>
    <w:p w:rsidR="00AF297D" w:rsidRPr="00AF297D" w:rsidRDefault="00AF297D" w:rsidP="00AF297D">
      <w:pPr>
        <w:rPr>
          <w:lang w:val="en-US"/>
        </w:rPr>
      </w:pPr>
    </w:p>
    <w:sectPr w:rsidR="00AF297D" w:rsidRPr="00AF29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2CD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297D"/>
    <w:rsid w:val="00AF7A6F"/>
    <w:rsid w:val="00B33BFD"/>
    <w:rsid w:val="00B673CE"/>
    <w:rsid w:val="00B83704"/>
    <w:rsid w:val="00BB3954"/>
    <w:rsid w:val="00BB5AB5"/>
    <w:rsid w:val="00BC6B73"/>
    <w:rsid w:val="00C22BA7"/>
    <w:rsid w:val="00C27C3B"/>
    <w:rsid w:val="00C34F26"/>
    <w:rsid w:val="00C36B40"/>
    <w:rsid w:val="00C40649"/>
    <w:rsid w:val="00C54DC9"/>
    <w:rsid w:val="00C7710C"/>
    <w:rsid w:val="00C8712E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76CF06-7113-418D-88F2-8962B74C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