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D46" w:rsidRPr="00A80271" w:rsidRDefault="00394D46" w:rsidP="00394D46">
      <w:pPr>
        <w:pStyle w:val="Akti"/>
      </w:pPr>
      <w:bookmarkStart w:id="0" w:name="_GoBack"/>
      <w:bookmarkEnd w:id="0"/>
      <w:r>
        <w:t>LIG</w:t>
      </w:r>
      <w:r w:rsidRPr="00A80271">
        <w:t xml:space="preserve">J </w:t>
      </w:r>
    </w:p>
    <w:p w:rsidR="00394D46" w:rsidRPr="00A80271" w:rsidRDefault="00394D46" w:rsidP="00394D46">
      <w:pPr>
        <w:pStyle w:val="NumriData"/>
      </w:pPr>
      <w:r w:rsidRPr="00A80271">
        <w:t>Nr.8421, datë 28.10.1998</w:t>
      </w:r>
    </w:p>
    <w:p w:rsidR="00394D46" w:rsidRPr="00A80271" w:rsidRDefault="00394D46" w:rsidP="00394D46">
      <w:pPr>
        <w:pStyle w:val="Paragrafi"/>
      </w:pPr>
    </w:p>
    <w:p w:rsidR="00394D46" w:rsidRPr="00A80271" w:rsidRDefault="00394D46" w:rsidP="00394D46">
      <w:pPr>
        <w:pStyle w:val="Titulli"/>
      </w:pPr>
      <w:r w:rsidRPr="00A80271">
        <w:t>Për një ndryshim në ligjin nr.7602, datë 9.9.1992 "Për Gardën e Republikës së Shqipërisë", ndryshuar me ligjin nr.8361, datë 1.7.1998</w:t>
      </w:r>
    </w:p>
    <w:p w:rsidR="00394D46" w:rsidRPr="00A80271" w:rsidRDefault="00394D46" w:rsidP="00394D46">
      <w:pPr>
        <w:pStyle w:val="Paragrafi"/>
      </w:pPr>
    </w:p>
    <w:p w:rsidR="00394D46" w:rsidRPr="00A80271" w:rsidRDefault="00394D46" w:rsidP="00394D46">
      <w:pPr>
        <w:pStyle w:val="BazLigjPropozues"/>
      </w:pPr>
      <w:r w:rsidRPr="00A80271">
        <w:t xml:space="preserve">Në mbështetje të nenit 16 të ligjit nr. 7491, datë 29.4.1991 “Për dispozitat kryesore kushtetuese”, me propozimin e Këshillit  të Ministrave, </w:t>
      </w:r>
    </w:p>
    <w:p w:rsidR="00394D46" w:rsidRPr="00A80271" w:rsidRDefault="00394D46" w:rsidP="00394D46">
      <w:pPr>
        <w:pStyle w:val="Paragrafi"/>
      </w:pPr>
    </w:p>
    <w:p w:rsidR="00394D46" w:rsidRPr="00A80271" w:rsidRDefault="00394D46" w:rsidP="00394D46">
      <w:pPr>
        <w:pStyle w:val="Institucioni"/>
      </w:pPr>
      <w:r w:rsidRPr="00A80271">
        <w:t>kuvendi popullor</w:t>
      </w:r>
    </w:p>
    <w:p w:rsidR="00394D46" w:rsidRPr="00A80271" w:rsidRDefault="00394D46" w:rsidP="00394D46">
      <w:pPr>
        <w:pStyle w:val="Institucioni"/>
      </w:pPr>
      <w:r w:rsidRPr="00A80271">
        <w:t>i republikës së shqipërisë</w:t>
      </w:r>
    </w:p>
    <w:p w:rsidR="00394D46" w:rsidRPr="00A80271" w:rsidRDefault="00394D46" w:rsidP="00394D46">
      <w:pPr>
        <w:pStyle w:val="Institucioni"/>
      </w:pPr>
    </w:p>
    <w:p w:rsidR="00394D46" w:rsidRPr="008B773A" w:rsidRDefault="004B6E05" w:rsidP="00394D46">
      <w:pPr>
        <w:pStyle w:val="VENDOSI"/>
      </w:pPr>
      <w:r>
        <w:t>VENDOSI</w:t>
      </w:r>
      <w:r w:rsidR="00394D46" w:rsidRPr="008B773A">
        <w:t>:</w:t>
      </w:r>
    </w:p>
    <w:p w:rsidR="00394D46" w:rsidRPr="00A80271" w:rsidRDefault="00394D46" w:rsidP="00394D46">
      <w:pPr>
        <w:pStyle w:val="Paragrafi"/>
      </w:pPr>
    </w:p>
    <w:p w:rsidR="00394D46" w:rsidRPr="00A80271" w:rsidRDefault="00394D46" w:rsidP="00394D46">
      <w:pPr>
        <w:pStyle w:val="NeniNr"/>
      </w:pPr>
      <w:r w:rsidRPr="00A80271">
        <w:t>Neni 1</w:t>
      </w:r>
    </w:p>
    <w:p w:rsidR="00394D46" w:rsidRPr="00A80271" w:rsidRDefault="00394D46" w:rsidP="00394D46">
      <w:pPr>
        <w:pStyle w:val="Paragrafi"/>
      </w:pPr>
    </w:p>
    <w:p w:rsidR="00394D46" w:rsidRPr="00A80271" w:rsidRDefault="00394D46" w:rsidP="00394D46">
      <w:pPr>
        <w:pStyle w:val="Paragrafi"/>
      </w:pPr>
      <w:r w:rsidRPr="00A80271">
        <w:t>Në ligjin nr.7602, datë 9.9.1992 "Për Gardën e Republikës së Shqipërisë", ndryshuar me ligjin nr.8361, datë 1.7.1998, neni 3 ndryshohet si vijon:</w:t>
      </w:r>
    </w:p>
    <w:p w:rsidR="00394D46" w:rsidRPr="00A80271" w:rsidRDefault="00394D46" w:rsidP="00394D46">
      <w:pPr>
        <w:pStyle w:val="Paragrafi"/>
      </w:pPr>
      <w:r w:rsidRPr="00A80271">
        <w:t>"Presidenti i Republikës ruhet edhe 4 vjet pas lirimit nga funksioni, kurse Kryetari i Kuvendit Popullor dhe Kryetari i Këshillit të Ministrave ruhen edhe 2 vjet pas lirimit  nga funksioni i tyre.</w:t>
      </w:r>
    </w:p>
    <w:p w:rsidR="00394D46" w:rsidRPr="00A80271" w:rsidRDefault="00394D46" w:rsidP="00394D46">
      <w:pPr>
        <w:pStyle w:val="Paragrafi"/>
      </w:pPr>
      <w:r w:rsidRPr="00A80271">
        <w:t>Këshilli i Ministrave me propozim të ministrit të Rendit Publik, përcakton kohën dhe mënyrën e ruajtjes së zyrtarëve të tjerë të lartë shtetërorë, parashikuar në nenin 2 pika b të këtij ligji, gjatë ushtrimit të detyrave ose deri në 2 vjet pas mbarimit të funksionit të tyre.</w:t>
      </w:r>
    </w:p>
    <w:p w:rsidR="00394D46" w:rsidRPr="00A80271" w:rsidRDefault="00394D46" w:rsidP="00394D46">
      <w:pPr>
        <w:pStyle w:val="Paragrafi"/>
      </w:pPr>
      <w:r w:rsidRPr="00A80271">
        <w:t>Personalitetet e larta të përmendura në paragrafët e mësipërm nuk merren në ruajtje në rastet e shkarkimit, të lirimit dhe të dorëheqjes së tyre nga funksioni përkatës, për shkak se kanë shkelur dispozitat kushtetuese apo kanë kryer vepra të tjera penale."</w:t>
      </w:r>
    </w:p>
    <w:p w:rsidR="00394D46" w:rsidRPr="00A80271" w:rsidRDefault="00394D46" w:rsidP="00394D46">
      <w:pPr>
        <w:pStyle w:val="Paragrafi"/>
      </w:pPr>
    </w:p>
    <w:p w:rsidR="00394D46" w:rsidRPr="00A80271" w:rsidRDefault="00394D46" w:rsidP="00394D46">
      <w:pPr>
        <w:pStyle w:val="NeniNr"/>
      </w:pPr>
      <w:r w:rsidRPr="00A80271">
        <w:t>Neni 2</w:t>
      </w:r>
    </w:p>
    <w:p w:rsidR="00394D46" w:rsidRPr="00A80271" w:rsidRDefault="00394D46" w:rsidP="00394D46">
      <w:pPr>
        <w:pStyle w:val="Paragrafi"/>
      </w:pPr>
    </w:p>
    <w:p w:rsidR="00394D46" w:rsidRPr="00A80271" w:rsidRDefault="00394D46" w:rsidP="00394D46">
      <w:pPr>
        <w:pStyle w:val="Paragrafi"/>
      </w:pPr>
      <w:r w:rsidRPr="00A80271">
        <w:t>Ky ligj hyn në fuqi me shpalljen e tij nga Presidenti i Republikës.</w:t>
      </w:r>
    </w:p>
    <w:p w:rsidR="00394D46" w:rsidRPr="00A80271" w:rsidRDefault="00394D46" w:rsidP="00394D46">
      <w:pPr>
        <w:pStyle w:val="Paragrafi"/>
      </w:pPr>
    </w:p>
    <w:p w:rsidR="00394D46" w:rsidRPr="00A80271" w:rsidRDefault="00394D46" w:rsidP="00394D46">
      <w:pPr>
        <w:pStyle w:val="Shpallja"/>
      </w:pPr>
      <w:r w:rsidRPr="00A80271">
        <w:t>Shpallur me dekretin nr.2249, datë 3.11.1998 të Presidentit të Republikës së Shqipërisë, Rexhep Meidani</w:t>
      </w:r>
    </w:p>
    <w:p w:rsidR="00394D46" w:rsidRPr="00A80271" w:rsidRDefault="00394D46" w:rsidP="00394D46">
      <w:pPr>
        <w:pStyle w:val="Paragrafi"/>
      </w:pPr>
    </w:p>
    <w:p w:rsidR="00394D46" w:rsidRPr="00A80271" w:rsidRDefault="00394D46" w:rsidP="00394D4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94D46"/>
    <w:rsid w:val="003E06F6"/>
    <w:rsid w:val="003F043A"/>
    <w:rsid w:val="004107B9"/>
    <w:rsid w:val="00411E6E"/>
    <w:rsid w:val="004477EC"/>
    <w:rsid w:val="00460373"/>
    <w:rsid w:val="00470F9C"/>
    <w:rsid w:val="004B6E05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533C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BCCFC50-9690-4E2E-8C23-FAB91FC1F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2019-03-27T09:49:00Z</dcterms:created>
  <dcterms:modified xsi:type="dcterms:W3CDTF">2019-03-27T09:49:00Z</dcterms:modified>
</cp:coreProperties>
</file>