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4B590A" w:rsidRDefault="00994888" w:rsidP="007E2E73">
      <w:pPr>
        <w:pStyle w:val="Ndryshuar"/>
      </w:pPr>
      <w:r w:rsidRPr="004B590A">
        <w:t>(Ndryshuar me ligjet: nr. 8711, datë 15.12.2000, nr. 8841, datë 11.12.2001, nr. 8979, datë 12.12.2002, nr.</w:t>
      </w:r>
    </w:p>
    <w:p w14:paraId="7131FD3B" w14:textId="77777777" w:rsidR="00F6004D" w:rsidRPr="004B590A" w:rsidRDefault="00994888" w:rsidP="007E2E73">
      <w:pPr>
        <w:pStyle w:val="Ndryshuar"/>
      </w:pPr>
      <w:r w:rsidRPr="004B590A">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4B590A">
        <w:t xml:space="preserve"> </w:t>
      </w:r>
      <w:r w:rsidRPr="004B590A">
        <w:t>10072, datë 9.2.2009, nr. 10228, datë 4.2.2010, nr. 10343, d</w:t>
      </w:r>
      <w:r w:rsidR="00566C04" w:rsidRPr="004B590A">
        <w:t xml:space="preserve">atë 28.10.2010, nr. 10364, </w:t>
      </w:r>
    </w:p>
    <w:p w14:paraId="7131FD3C" w14:textId="77777777" w:rsidR="00F6004D" w:rsidRPr="004B590A" w:rsidRDefault="00566C04" w:rsidP="007E2E73">
      <w:pPr>
        <w:pStyle w:val="Ndryshuar"/>
      </w:pPr>
      <w:r w:rsidRPr="004B590A">
        <w:t xml:space="preserve">datë </w:t>
      </w:r>
      <w:r w:rsidR="00994888" w:rsidRPr="004B590A">
        <w:t xml:space="preserve">16.12.2010, nr.20, datë 1.3.2012, nr. 71, datë 28.6.2012, nr. 122, datë 20.12.2012, nr. 107, </w:t>
      </w:r>
    </w:p>
    <w:p w14:paraId="7131FD3D" w14:textId="77777777" w:rsidR="00F6004D" w:rsidRPr="004B590A" w:rsidRDefault="00994888" w:rsidP="007E2E73">
      <w:pPr>
        <w:pStyle w:val="Ndryshuar"/>
      </w:pPr>
      <w:r w:rsidRPr="004B590A">
        <w:t>datë 28.3.2013, nr. 124, datë</w:t>
      </w:r>
      <w:r w:rsidR="00566C04" w:rsidRPr="004B590A">
        <w:t xml:space="preserve"> </w:t>
      </w:r>
      <w:r w:rsidRPr="004B590A">
        <w:t xml:space="preserve">25.4.2013, nr. 177, datë 28.12.2013, nr. 32, datë 3.4.2014, nr. 42, </w:t>
      </w:r>
    </w:p>
    <w:p w14:paraId="7131FD3E" w14:textId="56959CA2" w:rsidR="00B27E21" w:rsidRPr="002D0527" w:rsidRDefault="00994888" w:rsidP="007E2E73">
      <w:pPr>
        <w:pStyle w:val="Ndryshuar"/>
      </w:pPr>
      <w:r w:rsidRPr="005F59D4">
        <w:t>datë 24.4.2014, nr. 83, datë 17.7.2014,</w:t>
      </w:r>
      <w:r w:rsidR="00566C04" w:rsidRPr="005F59D4">
        <w:t xml:space="preserve"> </w:t>
      </w:r>
      <w:r w:rsidRPr="005F59D4">
        <w:t>nr. 156, datë 27.11.2014, nr. 129/2016, datë 15.12.2016</w:t>
      </w:r>
      <w:r w:rsidR="00FD4E33" w:rsidRPr="005F59D4">
        <w:t>; nr.105, datë 30.11.2017</w:t>
      </w:r>
      <w:r w:rsidR="002E7E5D" w:rsidRPr="005F59D4">
        <w:t>, nr. 39/2018, datë 9.7.2018</w:t>
      </w:r>
      <w:r w:rsidR="00FA42B2" w:rsidRPr="005F59D4">
        <w:t>, ndryshuar me ligjin nr. 94/2018, datё 3.12.2018</w:t>
      </w:r>
      <w:r w:rsidR="008C3C75" w:rsidRPr="005F59D4">
        <w:t>, ndryshuar me aktin normativ nr.5, datë 30.11.2019</w:t>
      </w:r>
      <w:r w:rsidR="008C3C75" w:rsidRPr="005F59D4">
        <w:rPr>
          <w:rStyle w:val="FootnoteReference"/>
        </w:rPr>
        <w:footnoteReference w:id="2"/>
      </w:r>
      <w:r w:rsidR="00AD52C1" w:rsidRPr="005F59D4">
        <w:t xml:space="preserve"> dhe nr. 10, datë 18.12.2019</w:t>
      </w:r>
      <w:r w:rsidR="00AD52C1" w:rsidRPr="005F59D4">
        <w:rPr>
          <w:rStyle w:val="FootnoteReference"/>
        </w:rPr>
        <w:footnoteReference w:id="3"/>
      </w:r>
      <w:r w:rsidR="005A1BDF" w:rsidRPr="005F59D4">
        <w:t>,</w:t>
      </w:r>
      <w:r w:rsidR="005F59D4" w:rsidRPr="005F59D4">
        <w:t xml:space="preserve">ndryshuar me ligjin nr. </w:t>
      </w:r>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 xml:space="preserve">datë 18.12.2019, me aktin normative nr. </w:t>
      </w:r>
      <w:r w:rsidR="005F59D4" w:rsidRPr="005F59D4">
        <w:rPr>
          <w:rFonts w:eastAsia="Times New Roman"/>
          <w:lang w:val="sq-AL" w:eastAsia="en-US"/>
        </w:rPr>
        <w:t>1</w:t>
      </w:r>
      <w:r w:rsidR="00695074">
        <w:rPr>
          <w:rFonts w:eastAsia="Times New Roman"/>
          <w:lang w:val="sq-AL" w:eastAsia="en-US"/>
        </w:rPr>
        <w:t>0</w:t>
      </w:r>
      <w:r w:rsidR="005F59D4" w:rsidRPr="005F59D4">
        <w:rPr>
          <w:rFonts w:eastAsia="Times New Roman"/>
          <w:lang w:val="sq-AL" w:eastAsia="en-US"/>
        </w:rPr>
        <w:t>, datë 2</w:t>
      </w:r>
      <w:r w:rsidR="00695074">
        <w:rPr>
          <w:rFonts w:eastAsia="Times New Roman"/>
          <w:lang w:val="sq-AL" w:eastAsia="en-US"/>
        </w:rPr>
        <w:t>6</w:t>
      </w:r>
      <w:r w:rsidR="005F59D4" w:rsidRPr="005F59D4">
        <w:rPr>
          <w:rFonts w:eastAsia="Times New Roman"/>
          <w:lang w:val="sq-AL" w:eastAsia="en-US"/>
        </w:rPr>
        <w:t>.3.2020</w:t>
      </w:r>
      <w:r w:rsidR="002D0527">
        <w:rPr>
          <w:rFonts w:eastAsia="Times New Roman"/>
          <w:lang w:val="sq-AL" w:eastAsia="en-US"/>
        </w:rPr>
        <w:t xml:space="preserve">, me aktin normativ nr. </w:t>
      </w:r>
      <w:r w:rsidR="002D0527" w:rsidRPr="002D0527">
        <w:rPr>
          <w:rFonts w:eastAsia="Times New Roman"/>
          <w:lang w:val="fr-FR" w:eastAsia="en-US"/>
        </w:rPr>
        <w:t>18, datë 23.4.2020</w:t>
      </w:r>
      <w:r w:rsidR="002D0527">
        <w:rPr>
          <w:rStyle w:val="FootnoteReference"/>
          <w:rFonts w:eastAsia="Times New Roman"/>
          <w:lang w:val="fr-FR" w:eastAsia="en-US"/>
        </w:rPr>
        <w:footnoteReference w:id="4"/>
      </w:r>
      <w:r w:rsidR="002D0527">
        <w:rPr>
          <w:rFonts w:eastAsia="Times New Roman"/>
          <w:lang w:val="fr-FR" w:eastAsia="en-US"/>
        </w:rPr>
        <w:t xml:space="preserve">, me </w:t>
      </w:r>
      <w:r w:rsidR="002D0527" w:rsidRPr="002D0527">
        <w:rPr>
          <w:rFonts w:eastAsia="Times New Roman"/>
          <w:lang w:val="fr-FR" w:eastAsia="en-US"/>
        </w:rPr>
        <w:t>ligjin nr.</w:t>
      </w:r>
      <w:r w:rsidR="002D0527" w:rsidRPr="002D0527">
        <w:rPr>
          <w:rFonts w:eastAsiaTheme="minorHAnsi" w:cstheme="minorBidi"/>
          <w:lang w:val="sq-AL" w:eastAsia="en-US"/>
        </w:rPr>
        <w:t xml:space="preserve"> </w:t>
      </w:r>
      <w:r w:rsidR="002D0527" w:rsidRPr="002D0527">
        <w:rPr>
          <w:rFonts w:eastAsia="Times New Roman"/>
          <w:lang w:val="sq-AL" w:eastAsia="en-US"/>
        </w:rPr>
        <w:t xml:space="preserve">106/2020, </w:t>
      </w:r>
      <w:r w:rsidR="00C73914">
        <w:t>datë 29.7.2020)</w:t>
      </w:r>
    </w:p>
    <w:p w14:paraId="78D9AAF3" w14:textId="77777777" w:rsidR="002D0527" w:rsidRDefault="002D0527" w:rsidP="00C73914">
      <w:pPr>
        <w:jc w:val="center"/>
        <w:rPr>
          <w:i/>
          <w:sz w:val="24"/>
          <w:szCs w:val="24"/>
        </w:rPr>
      </w:pP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7777777" w:rsidR="00B27E21" w:rsidRPr="004B590A" w:rsidRDefault="00994888" w:rsidP="007E2E73">
      <w:pPr>
        <w:pStyle w:val="Ndryshuar"/>
      </w:pPr>
      <w:r w:rsidRPr="004B590A">
        <w:t>(Ndryshuar me ligjin nr. 8841, datë 11.12.2001; shtuar paragrafi i tretë me ligjin nr. 8979, datë 12.12.2002; shfuqizuar pika 3 me ligjin nr. 9632, datë 30.10.2006; ndryshuar fjalët në nënndarjet “iii” dhe “iv” të germës “b” të pikës 1 me ligjin nr. 10072, datë 9.2.2009; Shtuar pika 4 me ligjin nr. 42, datë 24.4.2014)</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lastRenderedPageBreak/>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lastRenderedPageBreak/>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lastRenderedPageBreak/>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43AAA40" w14:textId="77777777" w:rsidR="00C73914" w:rsidRDefault="00C73914" w:rsidP="007E2E73">
      <w:pPr>
        <w:pStyle w:val="Neni"/>
      </w:pPr>
    </w:p>
    <w:p w14:paraId="09A25662" w14:textId="77777777" w:rsidR="00C73914" w:rsidRDefault="00C73914" w:rsidP="007E2E73">
      <w:pPr>
        <w:pStyle w:val="Neni"/>
      </w:pPr>
    </w:p>
    <w:p w14:paraId="33D8AE44" w14:textId="77777777" w:rsidR="00C73914" w:rsidRDefault="00C73914" w:rsidP="007E2E73">
      <w:pPr>
        <w:pStyle w:val="Neni"/>
      </w:pPr>
    </w:p>
    <w:p w14:paraId="7131FDA9" w14:textId="77777777" w:rsidR="00B27E21" w:rsidRPr="004B590A" w:rsidRDefault="00994888" w:rsidP="007E2E73">
      <w:pPr>
        <w:pStyle w:val="Neni"/>
      </w:pPr>
      <w:bookmarkStart w:id="0" w:name="_GoBack"/>
      <w:bookmarkEnd w:id="0"/>
      <w:r w:rsidRPr="004B590A">
        <w:lastRenderedPageBreak/>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lastRenderedPageBreak/>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5AB66FC6" w14:textId="77777777" w:rsidR="005F59D4" w:rsidRDefault="005F59D4" w:rsidP="007E2E73">
      <w:pPr>
        <w:pStyle w:val="Neni"/>
      </w:pPr>
    </w:p>
    <w:p w14:paraId="23EAD9BF" w14:textId="77777777" w:rsidR="005F59D4" w:rsidRDefault="005F59D4" w:rsidP="007E2E73">
      <w:pPr>
        <w:pStyle w:val="Neni"/>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1FD7FBB1"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005F59D4">
        <w:t>, shtuar  pika 11.1</w:t>
      </w:r>
      <w:r w:rsidR="005F59D4" w:rsidRPr="005F59D4">
        <w:t xml:space="preserve"> me ligjin nr. </w:t>
      </w:r>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datë 18.12.2019</w:t>
      </w:r>
      <w:r w:rsidR="005F59D4">
        <w:t xml:space="preserve"> </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Pr="004B590A" w:rsidRDefault="009216D5" w:rsidP="007E2E73">
      <w:pPr>
        <w:pStyle w:val="TEKSTI"/>
      </w:pPr>
      <w:r w:rsidRPr="004B590A">
        <w:t xml:space="preserve">10. </w:t>
      </w:r>
      <w:r w:rsidR="00994888" w:rsidRPr="004B590A">
        <w:t>Të ardhurat e përfituara nga institucionet shtetërore për arritjet në shkencë, sport, kulturë.</w:t>
      </w:r>
    </w:p>
    <w:p w14:paraId="7131FDDB" w14:textId="77777777" w:rsidR="00C51D14" w:rsidRPr="004B590A" w:rsidRDefault="00C51D14" w:rsidP="007E2E73">
      <w:pPr>
        <w:pStyle w:val="TEKSTI"/>
      </w:pPr>
      <w:r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Default="008B4B68" w:rsidP="007E2E73">
      <w:pPr>
        <w:pStyle w:val="TEKSTI"/>
      </w:pPr>
      <w:r w:rsidRPr="004B590A">
        <w:t>Këshilli i Ministrave përcakton kushtet dhe procedurën që garanton mosndryshimin e destinacionit të tokës së blerë.</w:t>
      </w:r>
    </w:p>
    <w:p w14:paraId="094CB7B9" w14:textId="7F14CB3C" w:rsidR="005F59D4" w:rsidRPr="005F59D4" w:rsidRDefault="005F59D4" w:rsidP="005F59D4">
      <w:pPr>
        <w:widowControl/>
        <w:autoSpaceDE/>
        <w:autoSpaceDN/>
        <w:ind w:firstLine="284"/>
        <w:jc w:val="both"/>
        <w:rPr>
          <w:rFonts w:eastAsia="Times New Roman"/>
          <w:sz w:val="24"/>
          <w:szCs w:val="24"/>
          <w:lang w:val="en-US" w:eastAsia="en-US"/>
        </w:rPr>
      </w:pPr>
      <w:r w:rsidRPr="005F59D4">
        <w:rPr>
          <w:rFonts w:eastAsia="Times New Roman"/>
          <w:sz w:val="24"/>
          <w:szCs w:val="24"/>
          <w:lang w:val="en-US" w:eastAsia="en-US"/>
        </w:rPr>
        <w:t>11.1 Kalimi i së drejtës së pronësisë për banesën dhe/ose truallin, brenda lidhjes gjinore në familje, bashkëshort, bashkëshorte, fëmijë, vetëm një herë ndaj një përfituesi, nëpërmjet dhurimit d</w:t>
      </w:r>
      <w:r>
        <w:rPr>
          <w:rFonts w:eastAsia="Times New Roman"/>
          <w:sz w:val="24"/>
          <w:szCs w:val="24"/>
          <w:lang w:val="en-US" w:eastAsia="en-US"/>
        </w:rPr>
        <w:t>he/ose heqjes dorë nga pasuria.</w:t>
      </w:r>
    </w:p>
    <w:p w14:paraId="7131FDDD" w14:textId="5BC5AF83" w:rsidR="00B27E21" w:rsidRPr="004B590A" w:rsidRDefault="005F59D4" w:rsidP="005F59D4">
      <w:pPr>
        <w:pStyle w:val="TEKSTI"/>
        <w:ind w:firstLine="0"/>
      </w:pPr>
      <w:r>
        <w:lastRenderedPageBreak/>
        <w:t xml:space="preserve">     </w:t>
      </w:r>
      <w:r w:rsidR="009216D5"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 xml:space="preserve">Çdo punëdhënës, që paguan një pagë a shpërblim të parashikuar në germën "a", të nenit 8 të këtij ligji, mban tatimin mbi të ardhurat personale, në përputhje me paragrafin e parë, të nenit 9 të </w:t>
      </w:r>
      <w:r w:rsidR="00994888" w:rsidRPr="004B590A">
        <w:lastRenderedPageBreak/>
        <w:t>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lastRenderedPageBreak/>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5A6AE165" w:rsidR="00B27E21" w:rsidRPr="00754B05" w:rsidRDefault="00994888" w:rsidP="002C40AC">
      <w:pPr>
        <w:pStyle w:val="Ndryshuar"/>
      </w:pPr>
      <w:r w:rsidRPr="00754B05">
        <w:t>(Ndryshuar me ligjin nr. 9326, datë 6.12.2004; shfuqizuar pika 3 dhe 4 me ligjin nr. 9458, datë 21.12.2005; ndryshuar me ligjin nr. 10343, datë 28.10.2010; ndryshuar me ligjin nr. 20, datë 1.3.2012</w:t>
      </w:r>
      <w:r w:rsidR="005F59D4" w:rsidRPr="00754B05">
        <w:t xml:space="preserve">, shtuar paragraf </w:t>
      </w:r>
      <w:r w:rsidR="005F59D4" w:rsidRPr="00754B05">
        <w:rPr>
          <w:rFonts w:eastAsia="Times New Roman"/>
          <w:lang w:val="en-US" w:eastAsia="en-US"/>
        </w:rPr>
        <w:t xml:space="preserve">pas fjalisë së pare në pikën 4 me </w:t>
      </w:r>
      <w:r w:rsidR="005F59D4" w:rsidRPr="00754B05">
        <w:t xml:space="preserve">ligjin nr. </w:t>
      </w:r>
      <w:r w:rsidR="005F59D4" w:rsidRPr="00754B05">
        <w:rPr>
          <w:rFonts w:eastAsia="Times New Roman"/>
          <w:lang w:val="en-US" w:eastAsia="en-US"/>
        </w:rPr>
        <w:t>84/2019</w:t>
      </w:r>
      <w:r w:rsidR="005F59D4" w:rsidRPr="00754B05">
        <w:t xml:space="preserve">, </w:t>
      </w:r>
      <w:r w:rsidR="005F59D4" w:rsidRPr="00754B05">
        <w:rPr>
          <w:rFonts w:eastAsia="Times New Roman"/>
          <w:lang w:val="en-US" w:eastAsia="en-US"/>
        </w:rPr>
        <w:t>datë 18.12.2019</w:t>
      </w:r>
      <w:r w:rsidR="00754B05" w:rsidRPr="00754B05">
        <w:rPr>
          <w:rFonts w:eastAsia="Times New Roman"/>
          <w:lang w:val="en-US" w:eastAsia="en-US"/>
        </w:rPr>
        <w:t>)</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FAA6795" w14:textId="57B874EF" w:rsidR="00754B05" w:rsidRPr="004B590A" w:rsidRDefault="00754B05" w:rsidP="002C40AC">
      <w:pPr>
        <w:pStyle w:val="TEKSTI"/>
      </w:pPr>
      <w:r w:rsidRPr="00754B05">
        <w:rPr>
          <w:rFonts w:eastAsia="Times New Roman"/>
          <w:lang w:val="en-US" w:eastAsia="en-US"/>
        </w:rPr>
        <w:t>Ky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w:t>
      </w:r>
      <w:r>
        <w:rPr>
          <w:rFonts w:eastAsia="Times New Roman"/>
          <w:lang w:val="en-US" w:eastAsia="en-US"/>
        </w:rPr>
        <w:t>guajnë për buxhetin e shtetit.</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 xml:space="preserve">Deklarata vjetore e të ardhurave plotësohet nga tatimpaguesi që mbart detyrimin për të deklaruar, në përputhje me nenin 13 të këtij ligji, dhe përmban të dhëna për të ardhurat bruto, për </w:t>
      </w:r>
      <w:r w:rsidR="00994888" w:rsidRPr="004B590A">
        <w:lastRenderedPageBreak/>
        <w:t>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 xml:space="preserve">Tatimapaguesit, të cilët nuk janë subjekt i deklarimit, sipas pikës 4 të nenit 13 të këtij ligji, </w:t>
      </w:r>
      <w:r w:rsidR="00994888" w:rsidRPr="004B590A">
        <w:lastRenderedPageBreak/>
        <w:t>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 xml:space="preserve">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w:t>
      </w:r>
      <w:r w:rsidR="00994888" w:rsidRPr="004B590A">
        <w:lastRenderedPageBreak/>
        <w:t>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lastRenderedPageBreak/>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33D961D" w:rsidR="00B27E21" w:rsidRPr="001738E6" w:rsidRDefault="00994888" w:rsidP="001738E6">
      <w:pPr>
        <w:pStyle w:val="Ndryshuar"/>
      </w:pPr>
      <w:r w:rsidRPr="001738E6">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1738E6">
        <w:t>, shtuar shkronja “ç” në pikën 1 me ligjin me ligjin nr. 94/2018, datё 3.12.2018</w:t>
      </w:r>
      <w:r w:rsidR="001738E6" w:rsidRPr="001738E6">
        <w:t xml:space="preserve">, </w:t>
      </w:r>
      <w:r w:rsidR="001738E6" w:rsidRPr="001738E6">
        <w:rPr>
          <w:rFonts w:eastAsia="Calibri"/>
          <w:lang w:val="sq-AL" w:eastAsia="en-US"/>
        </w:rPr>
        <w:t xml:space="preserve">zëvendësuar </w:t>
      </w:r>
      <w:r w:rsidR="001738E6" w:rsidRPr="001738E6">
        <w:t>fjalë Në shkronjën “a”, të pikës 1, hequr fjalë Në shkronjën “c të pikës</w:t>
      </w:r>
      <w:r w:rsidR="001738E6">
        <w:t xml:space="preserve"> 1</w:t>
      </w:r>
      <w:r w:rsidR="001738E6" w:rsidRPr="001738E6">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1681A136" w14:textId="2B5C5528" w:rsidR="001738E6" w:rsidRPr="001738E6" w:rsidRDefault="00A2757A" w:rsidP="001738E6">
      <w:pPr>
        <w:pStyle w:val="TEKSTI"/>
        <w:rPr>
          <w:lang w:val="sq-AL"/>
        </w:rPr>
      </w:pPr>
      <w:r w:rsidRPr="004B590A">
        <w:t xml:space="preserve">a) </w:t>
      </w:r>
      <w:r w:rsidR="00994888" w:rsidRPr="004B590A">
        <w:t xml:space="preserve">Personat juridikë dhe ortakëritë të parashikuara në nënparagrafët "iii" dhe "iv" të shkronjës "b" të pikës 1 të nenit 2 </w:t>
      </w:r>
      <w:r w:rsidR="001738E6" w:rsidRPr="001738E6">
        <w:rPr>
          <w:lang w:val="sq-AL"/>
        </w:rPr>
        <w:t>me të ar</w:t>
      </w:r>
      <w:r w:rsidR="001738E6">
        <w:rPr>
          <w:lang w:val="sq-AL"/>
        </w:rPr>
        <w:t>dhura mbi 8 000 000 lekë në vit</w:t>
      </w:r>
      <w:r w:rsidR="001738E6" w:rsidRPr="001738E6">
        <w:rPr>
          <w:lang w:val="sq-AL"/>
        </w:rPr>
        <w:t>.</w:t>
      </w:r>
    </w:p>
    <w:p w14:paraId="7131FE8E" w14:textId="1920B30C"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103B9F4C"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lastRenderedPageBreak/>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1C563FBC" w:rsidR="00B27E21" w:rsidRPr="00754B05" w:rsidRDefault="00994888" w:rsidP="00754B05">
      <w:pPr>
        <w:pStyle w:val="Ndryshuar"/>
      </w:pPr>
      <w:r w:rsidRPr="00754B05">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54B05">
        <w:t xml:space="preserve"> </w:t>
      </w:r>
      <w:r w:rsidRPr="00754B05">
        <w:t>156, datë 27.11.2014</w:t>
      </w:r>
      <w:r w:rsidR="00B91973" w:rsidRPr="00754B05">
        <w:t>, shfuqizuar paragrafi i tretë dhe i katërt me ligjin nr.39/2018, datë 18 shtator 2018</w:t>
      </w:r>
      <w:r w:rsidR="00754B05" w:rsidRPr="00754B05">
        <w:t xml:space="preserve">, </w:t>
      </w:r>
      <w:r w:rsidR="00754B05" w:rsidRPr="00754B05">
        <w:rPr>
          <w:rFonts w:eastAsia="Times New Roman"/>
          <w:lang w:val="en-US" w:eastAsia="en-US"/>
        </w:rPr>
        <w:t>zëvendësuar fjalë n</w:t>
      </w:r>
      <w:r w:rsidR="00754B05" w:rsidRPr="00754B05">
        <w:t xml:space="preserve">ë </w:t>
      </w:r>
      <w:r w:rsidR="00754B05" w:rsidRPr="00754B05">
        <w:rPr>
          <w:rFonts w:eastAsia="Times New Roman"/>
          <w:lang w:val="en-US" w:eastAsia="en-US"/>
        </w:rPr>
        <w:t xml:space="preserve"> paragrafin e dyt</w:t>
      </w:r>
      <w:r w:rsidR="00754B05" w:rsidRPr="00754B05">
        <w:t>ë</w:t>
      </w:r>
      <w:r w:rsidR="00754B05" w:rsidRPr="00754B05">
        <w:rPr>
          <w:rFonts w:eastAsia="Times New Roman"/>
          <w:lang w:val="en-US" w:eastAsia="en-US"/>
        </w:rPr>
        <w:t xml:space="preserve">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 xml:space="preserve">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w:t>
      </w:r>
      <w:r w:rsidRPr="004B590A">
        <w:lastRenderedPageBreak/>
        <w:t>ligj.</w:t>
      </w:r>
    </w:p>
    <w:p w14:paraId="7131FEB6" w14:textId="58C76AB4" w:rsidR="00B27E21" w:rsidRPr="004B590A" w:rsidRDefault="00994888" w:rsidP="00B60B89">
      <w:pPr>
        <w:pStyle w:val="TEKSTI"/>
      </w:pPr>
      <w:r w:rsidRPr="004B590A">
        <w:t xml:space="preserve">Dokumenti i përdorur si bazë për justifikimin e shpenzimit, për efekt tatimor, është </w:t>
      </w:r>
      <w:r w:rsidR="00754B05" w:rsidRPr="00754B05">
        <w:rPr>
          <w:rFonts w:eastAsia="Times New Roman"/>
          <w:lang w:val="en-US" w:eastAsia="en-US"/>
        </w:rPr>
        <w:t>fatura, e cila është lëshuar në përputhje me legjislacionin në fuqi për faturën dhe sistem</w:t>
      </w:r>
      <w:r w:rsidR="00754B05">
        <w:rPr>
          <w:rFonts w:eastAsia="Times New Roman"/>
          <w:lang w:val="en-US" w:eastAsia="en-US"/>
        </w:rPr>
        <w:t>in e monitorimit të qarkullimit</w:t>
      </w:r>
      <w:r w:rsidRPr="004B590A">
        <w:t xml:space="preserv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5"/>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0F80B493" w:rsidR="00B27E21" w:rsidRPr="00754B05" w:rsidRDefault="00994888" w:rsidP="00B60B89">
      <w:pPr>
        <w:pStyle w:val="Ndryshuar"/>
      </w:pPr>
      <w:r w:rsidRPr="00754B05">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54B05">
        <w:t>, shtuar pika “o” e pik</w:t>
      </w:r>
      <w:r w:rsidR="00893454" w:rsidRPr="00754B05">
        <w:rPr>
          <w:rFonts w:ascii="Times New Roman" w:hAnsi="Times New Roman"/>
        </w:rPr>
        <w:t>ës 1</w:t>
      </w:r>
      <w:r w:rsidR="00893454" w:rsidRPr="00754B05">
        <w:t xml:space="preserve"> me ligjin nr. 94/2018, datё 3.12.2018</w:t>
      </w:r>
      <w:r w:rsidR="008C3C75" w:rsidRPr="00754B05">
        <w:t>, shtuar shkronja “p” me aktin normativ nr. 5, datë 30.11.2019</w:t>
      </w:r>
      <w:r w:rsidR="00754B05" w:rsidRPr="00754B05">
        <w:t>,</w:t>
      </w:r>
      <w:r w:rsidR="00754B05" w:rsidRPr="00754B05">
        <w:rPr>
          <w:rFonts w:eastAsia="Times New Roman"/>
          <w:lang w:val="en-US" w:eastAsia="en-US"/>
        </w:rPr>
        <w:t xml:space="preserve"> shtuar paragraf  në shkronjën “h”, ndryshuar fjalia e dytë në shkronjën “j”,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r w:rsidR="00754B05" w:rsidRPr="00754B05">
        <w:t xml:space="preserve"> </w:t>
      </w:r>
      <w:r w:rsidRPr="00754B05">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2D2447E4" w14:textId="2B9436F6" w:rsidR="00754B05"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r w:rsidR="00754B05">
        <w:t>.</w:t>
      </w:r>
    </w:p>
    <w:p w14:paraId="7131FECD" w14:textId="02D11EB8" w:rsidR="00B27E21"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lastRenderedPageBreak/>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w:t>
      </w:r>
      <w:r>
        <w:rPr>
          <w:rFonts w:eastAsia="Times New Roman"/>
          <w:sz w:val="24"/>
          <w:szCs w:val="24"/>
          <w:lang w:val="en-US" w:eastAsia="en-US"/>
        </w:rPr>
        <w:t xml:space="preserve"> të qarkullimit vjetor</w:t>
      </w:r>
      <w:r w:rsidR="00994888" w:rsidRPr="004B590A">
        <w:t>;</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2109EE7A" w14:textId="77777777" w:rsidR="00754B05" w:rsidRPr="00754B05" w:rsidRDefault="00C4452D" w:rsidP="00754B05">
      <w:pPr>
        <w:ind w:firstLine="284"/>
        <w:jc w:val="both"/>
        <w:rPr>
          <w:rFonts w:eastAsia="Times New Roman"/>
          <w:sz w:val="24"/>
          <w:szCs w:val="24"/>
          <w:lang w:val="en-US" w:eastAsia="en-US"/>
        </w:rPr>
      </w:pPr>
      <w:r w:rsidRPr="004B590A">
        <w:t>j</w:t>
      </w:r>
      <w:r w:rsidR="00B96AD6" w:rsidRPr="004B590A">
        <w:t xml:space="preserve">) </w:t>
      </w:r>
      <w:r w:rsidR="00994888" w:rsidRPr="004B590A">
        <w:t xml:space="preserve">shpenzimet, të cilat tejkalojnë kufijtë e përcaktuar me ligj apo me akte të tjera nënligjore. </w:t>
      </w:r>
      <w:r w:rsidR="00754B05" w:rsidRPr="00754B05">
        <w:rPr>
          <w:rFonts w:eastAsia="Times New Roman"/>
          <w:sz w:val="24"/>
          <w:szCs w:val="24"/>
          <w:lang w:val="en-US" w:eastAsia="en-US"/>
        </w:rPr>
        <w:t xml:space="preserve">Nuk njihen si shpenzime të zbritshme, për qëllime tatimore, shumat e sponsorizuara, që tejkalojnë kufijtë e përcaktuar në ligjin nr. 7892, datë 21.12.1994, “Për sponsorizimet”, të ndryshuar. </w:t>
      </w:r>
    </w:p>
    <w:p w14:paraId="150E7FE3" w14:textId="4F8BBAB4" w:rsidR="00754B05"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personat juridikë, të cilët realizojnë fitim vjetor të tatueshëm mbi 100 milionë lekë, shumat e sponsorizuara, brenda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sa trefishi i vlerës së shumës së sponsorizuar. Nuk lejohet mbartja e tyre në periudhat tatimore të ardhshme. Parashikimet e këtij paragrafi aplikohen pas lëshimit të “Autorizimit të sponsorizimit” nga Drejtori i Përgjithshëm i Tatimeve, sipas procedurave të parashikuara në udhëzimin e ministrit përgjegjës për financat.</w:t>
      </w:r>
    </w:p>
    <w:p w14:paraId="7131FED0" w14:textId="2A0F1E4B"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lastRenderedPageBreak/>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 xml:space="preserve">Në rastin kur bëhet rivlerësim i aktiveve të veprimtarisë nuk lejohet të llogaritet amortizimi për </w:t>
      </w:r>
      <w:r w:rsidRPr="004B590A">
        <w:lastRenderedPageBreak/>
        <w:t>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lastRenderedPageBreak/>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0F5229AB" w:rsidR="00B27E21" w:rsidRPr="00695074" w:rsidRDefault="00994888" w:rsidP="007849C8">
      <w:pPr>
        <w:pStyle w:val="Ndryshuar"/>
      </w:pPr>
      <w:r w:rsidRPr="00695074">
        <w:t>(Ndryshuar fjalët në pikën 2 me ligjin nr. 122, datë 20.12.2012</w:t>
      </w:r>
      <w:r w:rsidR="00754B05" w:rsidRPr="00695074">
        <w:t xml:space="preserve">, </w:t>
      </w:r>
      <w:r w:rsidR="00695074" w:rsidRPr="00695074">
        <w:t>shtuar pika 1/1 ,</w:t>
      </w:r>
      <w:r w:rsidR="00695074" w:rsidRPr="00695074">
        <w:rPr>
          <w:rFonts w:eastAsia="Times New Roman"/>
          <w:lang w:val="en-US" w:eastAsia="en-US"/>
        </w:rPr>
        <w:t xml:space="preserve"> zëvendësuar fjalë në pikën 2</w:t>
      </w:r>
      <w:r w:rsidR="00695074" w:rsidRPr="00695074">
        <w:t xml:space="preserve"> </w:t>
      </w:r>
      <w:r w:rsidR="00695074" w:rsidRPr="00695074">
        <w:rPr>
          <w:rFonts w:eastAsia="Times New Roman"/>
          <w:lang w:val="en-US" w:eastAsia="en-US"/>
        </w:rPr>
        <w:t xml:space="preserve">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695074">
        <w:t>)</w:t>
      </w:r>
    </w:p>
    <w:p w14:paraId="7131FF1B" w14:textId="77777777" w:rsidR="00B27E21" w:rsidRPr="004B590A" w:rsidRDefault="00B27E21" w:rsidP="0080707A">
      <w:pPr>
        <w:rPr>
          <w:sz w:val="24"/>
          <w:szCs w:val="24"/>
        </w:rPr>
      </w:pPr>
    </w:p>
    <w:p w14:paraId="7131FF1C" w14:textId="77777777" w:rsidR="00B27E21" w:rsidRPr="00695074" w:rsidRDefault="00B96AD6" w:rsidP="007849C8">
      <w:pPr>
        <w:pStyle w:val="TEKSTI"/>
      </w:pPr>
      <w:r w:rsidRPr="004B590A">
        <w:t>1</w:t>
      </w:r>
      <w:r w:rsidRPr="00695074">
        <w:t xml:space="preserve">. </w:t>
      </w:r>
      <w:r w:rsidR="00994888" w:rsidRPr="00695074">
        <w:t>Në rast se fitimi i tatueshëm në një periudhë tatimore rezulton negativ, humbjet e rezultuara mund të mbulohen me fitimet në tri periudhat e ardhshme tatimore, sipas parimit "humbja e parë më përpara se ajo e fundit".</w:t>
      </w:r>
    </w:p>
    <w:p w14:paraId="1E8EBAAA" w14:textId="6805642F" w:rsidR="00695074" w:rsidRPr="00695074" w:rsidRDefault="00695074" w:rsidP="007849C8">
      <w:pPr>
        <w:pStyle w:val="TEKSTI"/>
      </w:pPr>
      <w:r w:rsidRPr="00695074">
        <w:rPr>
          <w:rFonts w:eastAsia="Times New Roman"/>
          <w:lang w:val="en-US" w:eastAsia="en-US"/>
        </w:rPr>
        <w:t>1/1. 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 Ministri përgjegjës për financat përcakton me udhëzim kriteret dhe procedurat për zbatimin e kësaj pike.</w:t>
      </w:r>
    </w:p>
    <w:p w14:paraId="7131FF1D" w14:textId="7248BAE9" w:rsidR="00B27E21" w:rsidRPr="00695074" w:rsidRDefault="00B96AD6" w:rsidP="00695074">
      <w:pPr>
        <w:ind w:firstLine="284"/>
        <w:jc w:val="both"/>
        <w:rPr>
          <w:rFonts w:eastAsia="Times New Roman"/>
          <w:sz w:val="24"/>
          <w:szCs w:val="24"/>
          <w:lang w:val="en-US" w:eastAsia="en-US"/>
        </w:rPr>
      </w:pPr>
      <w:r w:rsidRPr="00695074">
        <w:rPr>
          <w:sz w:val="24"/>
          <w:szCs w:val="24"/>
        </w:rPr>
        <w:t xml:space="preserve">2. </w:t>
      </w:r>
      <w:r w:rsidR="00994888" w:rsidRPr="00695074">
        <w:rPr>
          <w:sz w:val="24"/>
          <w:szCs w:val="24"/>
        </w:rPr>
        <w:t xml:space="preserve">Në rast se gjatë një periudhe tatimore pronësia e drejtpërdrejtë dhe/ose e tërthortë e kapitalit themeltar ose e të drejtave të votës, të një personi, ndryshon me më shumë se 50 për qind, në vlerë ose në numër, </w:t>
      </w:r>
      <w:r w:rsidR="00695074" w:rsidRPr="00695074">
        <w:rPr>
          <w:rFonts w:eastAsia="Times New Roman"/>
          <w:sz w:val="24"/>
          <w:szCs w:val="24"/>
          <w:lang w:val="en-US" w:eastAsia="en-US"/>
        </w:rPr>
        <w:t xml:space="preserve">pika 1 dhe pika 1/1 e këtij neni </w:t>
      </w:r>
      <w:r w:rsidR="00994888" w:rsidRPr="00695074">
        <w:rPr>
          <w:sz w:val="24"/>
          <w:szCs w:val="24"/>
        </w:rPr>
        <w:t>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67CD2E52" w:rsidR="00893454" w:rsidRPr="004B590A" w:rsidRDefault="00893454" w:rsidP="00893454">
      <w:pPr>
        <w:pStyle w:val="Ndryshuar"/>
      </w:pPr>
      <w:r w:rsidRPr="004B590A">
        <w:t>(shtuar me ligjin nr. 94/2018, datё 3.12.2018</w:t>
      </w:r>
      <w:r w:rsidR="00695074">
        <w:t>, shtuar pika 6</w:t>
      </w:r>
      <w:r w:rsidR="00695074" w:rsidRPr="00695074">
        <w:rPr>
          <w:rFonts w:eastAsia="Times New Roman"/>
          <w:lang w:val="en-US" w:eastAsia="en-US"/>
        </w:rPr>
        <w:t xml:space="preserve"> 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4B590A">
        <w:t>)</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 xml:space="preserve">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w:t>
      </w:r>
      <w:r w:rsidRPr="004B590A">
        <w:rPr>
          <w:lang w:val="sq-AL"/>
        </w:rPr>
        <w:lastRenderedPageBreak/>
        <w:t>zbatohet në rastet kur zbatohet pika 3 e këtij neni.</w:t>
      </w:r>
    </w:p>
    <w:p w14:paraId="7131FF2B" w14:textId="77777777" w:rsidR="00893454" w:rsidRDefault="00893454" w:rsidP="00893454">
      <w:pPr>
        <w:pStyle w:val="TEKSTI"/>
        <w:rPr>
          <w:spacing w:val="-4"/>
          <w:lang w:val="sq-AL"/>
        </w:rPr>
      </w:pPr>
      <w:r w:rsidRPr="004B590A">
        <w:rPr>
          <w:spacing w:val="-4"/>
          <w:lang w:val="sq-AL"/>
        </w:rPr>
        <w:t>5. Në rast të mosnjoftimit të autoriteteve tatimore, personi juridik dënohet sipas penaliteteve të përcaktuara në ligjin “Për procedurat tatimore në Republikën e Shqipërisë.</w:t>
      </w:r>
    </w:p>
    <w:p w14:paraId="2885BE20" w14:textId="77777777" w:rsidR="00695074" w:rsidRPr="004B590A" w:rsidRDefault="00695074" w:rsidP="00893454">
      <w:pPr>
        <w:pStyle w:val="TEKSTI"/>
      </w:pPr>
    </w:p>
    <w:p w14:paraId="2DDB9643" w14:textId="77777777" w:rsidR="00695074" w:rsidRPr="00695074" w:rsidRDefault="00695074" w:rsidP="00695074">
      <w:pPr>
        <w:widowControl/>
        <w:autoSpaceDE/>
        <w:autoSpaceDN/>
        <w:ind w:firstLine="284"/>
        <w:jc w:val="both"/>
        <w:rPr>
          <w:rFonts w:eastAsia="Calibri"/>
          <w:sz w:val="24"/>
          <w:szCs w:val="24"/>
          <w:lang w:val="en-US" w:eastAsia="en-US"/>
        </w:rPr>
      </w:pPr>
      <w:r w:rsidRPr="00695074">
        <w:rPr>
          <w:rFonts w:eastAsia="Calibri"/>
          <w:sz w:val="24"/>
          <w:szCs w:val="24"/>
          <w:lang w:val="en-US" w:eastAsia="en-US"/>
        </w:rPr>
        <w:t xml:space="preserve">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 </w:t>
      </w:r>
    </w:p>
    <w:p w14:paraId="5C204A80" w14:textId="77777777" w:rsidR="00695074" w:rsidRPr="00695074" w:rsidRDefault="00695074" w:rsidP="00695074">
      <w:pPr>
        <w:widowControl/>
        <w:autoSpaceDE/>
        <w:autoSpaceDN/>
        <w:ind w:firstLine="284"/>
        <w:jc w:val="both"/>
        <w:rPr>
          <w:rFonts w:eastAsia="Times New Roman"/>
          <w:sz w:val="24"/>
          <w:szCs w:val="24"/>
          <w:lang w:val="en-US" w:eastAsia="en-US"/>
        </w:rPr>
      </w:pP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3C044F13" w:rsidR="00B27E21" w:rsidRPr="00B92966" w:rsidRDefault="00994888" w:rsidP="00B92966">
      <w:pPr>
        <w:jc w:val="center"/>
        <w:rPr>
          <w:i/>
          <w:sz w:val="24"/>
          <w:szCs w:val="24"/>
        </w:rPr>
      </w:pPr>
      <w:r w:rsidRPr="00B92966">
        <w:rPr>
          <w:i/>
        </w:rPr>
        <w:t>(Ndryshuar me ligjin nr. 8711, datë 15.12.2000; ndryshuar me ligjin nr. 9326, datë 6.12.2004; ndryshuar me ligjin nr. 9458, datë 21.12.2005; ndryshuar me ligjin nr. 9766, datë 9.7.2007; ndryshuar me ligjin nr. 177, datë 28.12.2013</w:t>
      </w:r>
      <w:r w:rsidR="00FD4E33" w:rsidRPr="00B92966">
        <w:rPr>
          <w:i/>
        </w:rPr>
        <w:t>; ndryshuar me ligjin nr.105, datë 30.11.2017</w:t>
      </w:r>
      <w:r w:rsidR="00B91973" w:rsidRPr="00B92966">
        <w:rPr>
          <w:i/>
        </w:rPr>
        <w:t>; ndryshuar pika 1 dhe shtuar pikat 3 dhe 4 me ligjin nr. 39/2018, datë 18 shtator 2018</w:t>
      </w:r>
      <w:r w:rsidR="00695074" w:rsidRPr="00B92966">
        <w:rPr>
          <w:i/>
        </w:rPr>
        <w:t>, shtuar pika 5</w:t>
      </w:r>
      <w:r w:rsidR="00695074" w:rsidRPr="00B92966">
        <w:rPr>
          <w:rFonts w:eastAsia="Times New Roman"/>
          <w:i/>
          <w:lang w:val="en-US" w:eastAsia="en-US"/>
        </w:rPr>
        <w:t xml:space="preserve"> me </w:t>
      </w:r>
      <w:r w:rsidR="00695074" w:rsidRPr="00B92966">
        <w:rPr>
          <w:i/>
        </w:rPr>
        <w:t xml:space="preserve">ligjin nr. </w:t>
      </w:r>
      <w:r w:rsidR="00695074" w:rsidRPr="00B92966">
        <w:rPr>
          <w:rFonts w:eastAsia="Times New Roman"/>
          <w:i/>
          <w:lang w:val="en-US" w:eastAsia="en-US"/>
        </w:rPr>
        <w:t>84/2019</w:t>
      </w:r>
      <w:r w:rsidR="00695074" w:rsidRPr="00B92966">
        <w:rPr>
          <w:i/>
        </w:rPr>
        <w:t xml:space="preserve">, </w:t>
      </w:r>
      <w:r w:rsidR="00695074" w:rsidRPr="00B92966">
        <w:rPr>
          <w:rFonts w:eastAsia="Times New Roman"/>
          <w:i/>
          <w:lang w:val="en-US" w:eastAsia="en-US"/>
        </w:rPr>
        <w:t>datë 18.12.2019</w:t>
      </w:r>
      <w:r w:rsidR="001738E6" w:rsidRPr="00B92966">
        <w:rPr>
          <w:rFonts w:eastAsia="Times New Roman"/>
          <w:i/>
          <w:lang w:val="en-US" w:eastAsia="en-US"/>
        </w:rPr>
        <w:t>, ndryshuar pika 1</w:t>
      </w:r>
      <w:r w:rsidR="00B92966" w:rsidRPr="00B92966">
        <w:rPr>
          <w:rFonts w:eastAsia="Times New Roman"/>
          <w:i/>
          <w:lang w:val="en-US" w:eastAsia="en-US"/>
        </w:rPr>
        <w:t xml:space="preserve"> me ligjin </w:t>
      </w:r>
      <w:r w:rsidR="00B92966" w:rsidRPr="00B92966">
        <w:rPr>
          <w:i/>
          <w:sz w:val="24"/>
          <w:szCs w:val="24"/>
        </w:rPr>
        <w:t xml:space="preserve">nr. </w:t>
      </w:r>
      <w:r w:rsidR="00B92966" w:rsidRPr="00B92966">
        <w:rPr>
          <w:i/>
          <w:sz w:val="24"/>
          <w:szCs w:val="24"/>
        </w:rPr>
        <w:t>106/2020</w:t>
      </w:r>
      <w:r w:rsidR="001738E6" w:rsidRPr="00B92966">
        <w:rPr>
          <w:rFonts w:eastAsia="Times New Roman"/>
          <w:i/>
          <w:lang w:val="en-US" w:eastAsia="en-US"/>
        </w:rPr>
        <w:t xml:space="preserve"> </w:t>
      </w:r>
      <w:r w:rsidR="00B92966" w:rsidRPr="00B92966">
        <w:rPr>
          <w:rFonts w:eastAsia="Times New Roman"/>
          <w:i/>
          <w:lang w:val="en-US" w:eastAsia="en-US"/>
        </w:rPr>
        <w:t xml:space="preserve">, </w:t>
      </w:r>
      <w:r w:rsidR="00B92966" w:rsidRPr="00B92966">
        <w:rPr>
          <w:rFonts w:eastAsia="Times New Roman"/>
          <w:i/>
          <w:lang w:val="en-US" w:eastAsia="en-US"/>
        </w:rPr>
        <w:t>datë</w:t>
      </w:r>
      <w:r w:rsidR="00B92966" w:rsidRPr="00B92966">
        <w:rPr>
          <w:rFonts w:eastAsia="Times New Roman"/>
          <w:i/>
          <w:lang w:val="en-US" w:eastAsia="en-US"/>
        </w:rPr>
        <w:t xml:space="preserve"> </w:t>
      </w:r>
      <w:r w:rsidR="00B92966" w:rsidRPr="00B92966">
        <w:rPr>
          <w:rFonts w:eastAsia="Times New Roman"/>
          <w:i/>
          <w:lang w:val="sq-AL" w:eastAsia="en-US"/>
        </w:rPr>
        <w:t>29.7.2020.</w:t>
      </w:r>
      <w:r w:rsidR="00B92966" w:rsidRPr="00B92966">
        <w:rPr>
          <w:rFonts w:eastAsia="Times New Roman"/>
          <w:i/>
          <w:lang w:val="en-US" w:eastAsia="en-US"/>
        </w:rPr>
        <w:t xml:space="preserve"> </w:t>
      </w:r>
      <w:r w:rsidRPr="00B92966">
        <w:rPr>
          <w:i/>
        </w:rPr>
        <w:t>)</w:t>
      </w:r>
    </w:p>
    <w:p w14:paraId="7131FF30" w14:textId="77777777" w:rsidR="00FD4E33" w:rsidRPr="004B590A" w:rsidRDefault="00FD4E33" w:rsidP="0080707A">
      <w:pPr>
        <w:rPr>
          <w:sz w:val="24"/>
          <w:szCs w:val="24"/>
        </w:rPr>
      </w:pPr>
    </w:p>
    <w:p w14:paraId="29E80C3D" w14:textId="77777777" w:rsidR="00B92966" w:rsidRPr="00B92966" w:rsidRDefault="00B92966" w:rsidP="00B92966">
      <w:pPr>
        <w:pStyle w:val="TEKSTI"/>
        <w:rPr>
          <w:lang w:val="sq-AL"/>
        </w:rPr>
      </w:pPr>
      <w:r w:rsidRPr="00B92966">
        <w:rPr>
          <w:lang w:val="sq-AL"/>
        </w:rPr>
        <w:t>1. Shkalla e tatimit mbi fitimin është:</w:t>
      </w:r>
    </w:p>
    <w:p w14:paraId="462A45D8" w14:textId="77777777" w:rsidR="00B92966" w:rsidRPr="00B92966" w:rsidRDefault="00B92966" w:rsidP="00B92966">
      <w:pPr>
        <w:pStyle w:val="TEKSTI"/>
        <w:rPr>
          <w:lang w:val="sq-AL"/>
        </w:rPr>
      </w:pPr>
      <w:r w:rsidRPr="00B92966">
        <w:rPr>
          <w:lang w:val="sq-AL"/>
        </w:rPr>
        <w:t xml:space="preserve">a) 0% për tatimpaguesit me të ardhura deri në 14 000 000 lekë në vit. </w:t>
      </w:r>
    </w:p>
    <w:p w14:paraId="5EC64675" w14:textId="4A8E6997" w:rsidR="00B92966" w:rsidRPr="00B92966" w:rsidRDefault="00B92966" w:rsidP="00B92966">
      <w:pPr>
        <w:pStyle w:val="TEKSTI"/>
        <w:rPr>
          <w:lang w:val="sq-AL"/>
        </w:rPr>
      </w:pPr>
      <w:r w:rsidRPr="00B92966">
        <w:rPr>
          <w:lang w:val="sq-AL"/>
        </w:rPr>
        <w:t>b) 15% për tatimpaguesit me të ardhu</w:t>
      </w:r>
      <w:r>
        <w:rPr>
          <w:lang w:val="sq-AL"/>
        </w:rPr>
        <w:t>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5719EAB" w14:textId="71EFEB5E" w:rsidR="00695074" w:rsidRPr="00695074" w:rsidRDefault="00695074" w:rsidP="00695074">
      <w:pPr>
        <w:widowControl/>
        <w:autoSpaceDE/>
        <w:autoSpaceDN/>
        <w:ind w:firstLine="284"/>
        <w:jc w:val="both"/>
        <w:rPr>
          <w:rFonts w:eastAsia="Times New Roman"/>
          <w:sz w:val="24"/>
          <w:szCs w:val="24"/>
          <w:lang w:val="en-US" w:eastAsia="en-US"/>
        </w:rPr>
      </w:pPr>
      <w:r w:rsidRPr="00695074">
        <w:rPr>
          <w:rFonts w:eastAsia="Times New Roman"/>
          <w:sz w:val="24"/>
          <w:szCs w:val="24"/>
          <w:lang w:val="en-US" w:eastAsia="en-US"/>
        </w:rPr>
        <w:t>5. Për personat juridikë, të cilët ushtrojnë veprimtari ekonomike në industrinë automotive, shkalla e tatimit mbi fitimin është 5 për qind. Këshilli i Ministrave përcakton me vendim aktivitetet, kriteret dhe procedu</w:t>
      </w:r>
      <w:r>
        <w:rPr>
          <w:rFonts w:eastAsia="Times New Roman"/>
          <w:sz w:val="24"/>
          <w:szCs w:val="24"/>
          <w:lang w:val="en-US" w:eastAsia="en-US"/>
        </w:rPr>
        <w:t>rat për zbatimin e kësaj pike.</w:t>
      </w:r>
    </w:p>
    <w:p w14:paraId="22E0EDE6" w14:textId="77777777" w:rsidR="00695074" w:rsidRPr="00695074" w:rsidRDefault="00695074" w:rsidP="00695074">
      <w:pPr>
        <w:widowControl/>
        <w:autoSpaceDE/>
        <w:autoSpaceDN/>
        <w:ind w:firstLine="284"/>
        <w:jc w:val="both"/>
        <w:rPr>
          <w:rFonts w:eastAsia="Arial"/>
          <w:sz w:val="24"/>
          <w:szCs w:val="24"/>
          <w:lang w:val="en-US" w:eastAsia="en-US"/>
        </w:rPr>
      </w:pPr>
    </w:p>
    <w:p w14:paraId="40040647" w14:textId="77777777" w:rsidR="00695074" w:rsidRPr="004B590A" w:rsidRDefault="00695074" w:rsidP="00937C35">
      <w:pPr>
        <w:pStyle w:val="TEKSTI"/>
      </w:pP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 xml:space="preserve">Tatimi i llogaritur në bazë të deklaratës vjetore të të ardhurave të tatueshme, pakësuar me shumat e përcaktuara sipas nenit 37 të këtij ligji dhe me parapagimet e bëra gjatë periudhës </w:t>
      </w:r>
      <w:r w:rsidR="00994888" w:rsidRPr="004B590A">
        <w:lastRenderedPageBreak/>
        <w:t>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 xml:space="preserve">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w:t>
      </w:r>
      <w:r w:rsidR="00994888" w:rsidRPr="004B590A">
        <w:lastRenderedPageBreak/>
        <w:t>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8" w14:textId="77777777" w:rsidR="00EE2237" w:rsidRPr="004B590A" w:rsidRDefault="00EE2237" w:rsidP="0080707A">
      <w:pPr>
        <w:rPr>
          <w:sz w:val="24"/>
          <w:szCs w:val="24"/>
        </w:rPr>
      </w:pPr>
    </w:p>
    <w:p w14:paraId="7131FF69" w14:textId="77777777" w:rsidR="00B27E21" w:rsidRPr="004B590A" w:rsidRDefault="00994888" w:rsidP="008D3AD7">
      <w:pPr>
        <w:pStyle w:val="Neni"/>
      </w:pPr>
      <w:r w:rsidRPr="004B590A">
        <w:t>Neni 32/1</w:t>
      </w:r>
    </w:p>
    <w:p w14:paraId="7131FF6A" w14:textId="77777777" w:rsidR="00B27E21" w:rsidRPr="004B590A" w:rsidRDefault="00994888" w:rsidP="008D3AD7">
      <w:pPr>
        <w:pStyle w:val="Nenititull"/>
      </w:pPr>
      <w:r w:rsidRPr="004B590A">
        <w:t>Fusha e veprimit të tatimit të thjeshtuar mbi fitimin</w:t>
      </w:r>
    </w:p>
    <w:p w14:paraId="7131FF6B" w14:textId="77777777" w:rsidR="00B27E21" w:rsidRPr="004B590A" w:rsidRDefault="00994888" w:rsidP="008D3AD7">
      <w:pPr>
        <w:pStyle w:val="Ndryshuar"/>
      </w:pPr>
      <w:r w:rsidRPr="004B590A">
        <w:t>(Ndryshuar germa “a” dhe shtuar germa “c” në pikën 2 me ligjin nr. 9161, datë 18.12.2003; shfuqizuar germa “c” e pikës 2 me ligjin nr. 9326, datë 6.12.2004; shfuqizuar me ligjin nr. 9716, datë 16.4.2007)</w:t>
      </w:r>
    </w:p>
    <w:p w14:paraId="7131FF6C" w14:textId="77777777" w:rsidR="00B27E21" w:rsidRPr="004B590A" w:rsidRDefault="00B27E21" w:rsidP="0080707A">
      <w:pPr>
        <w:rPr>
          <w:sz w:val="24"/>
          <w:szCs w:val="24"/>
        </w:rPr>
      </w:pP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lastRenderedPageBreak/>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 xml:space="preserve">Paguesi i shumave, për efekt të mbajtjes së tatimit në burim, të parashikuar në nenin 33, “Depozitimi i vendimit për miratimin e rezultatit vjetor dhe destinimi i fitimit”, është i detyruar të </w:t>
      </w:r>
      <w:r w:rsidR="00994888" w:rsidRPr="004B590A">
        <w:lastRenderedPageBreak/>
        <w:t>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lastRenderedPageBreak/>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lastRenderedPageBreak/>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14CCEFFD"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00780C72">
        <w:t xml:space="preserve">, shtuar pika 10 </w:t>
      </w:r>
      <w:r w:rsidR="00EA07B2" w:rsidRPr="005F59D4">
        <w:rPr>
          <w:rFonts w:eastAsia="Times New Roman"/>
          <w:lang w:val="en-US" w:eastAsia="en-US"/>
        </w:rPr>
        <w:t xml:space="preserve">me aktin normative nr. </w:t>
      </w:r>
      <w:r w:rsidR="00EA07B2" w:rsidRPr="005F59D4">
        <w:rPr>
          <w:rFonts w:eastAsia="Times New Roman"/>
          <w:lang w:val="sq-AL" w:eastAsia="en-US"/>
        </w:rPr>
        <w:t>1</w:t>
      </w:r>
      <w:r w:rsidR="00EA07B2">
        <w:rPr>
          <w:rFonts w:eastAsia="Times New Roman"/>
          <w:lang w:val="sq-AL" w:eastAsia="en-US"/>
        </w:rPr>
        <w:t>0</w:t>
      </w:r>
      <w:r w:rsidR="00EA07B2" w:rsidRPr="005F59D4">
        <w:rPr>
          <w:rFonts w:eastAsia="Times New Roman"/>
          <w:lang w:val="sq-AL" w:eastAsia="en-US"/>
        </w:rPr>
        <w:t>, datë 2</w:t>
      </w:r>
      <w:r w:rsidR="00EA07B2">
        <w:rPr>
          <w:rFonts w:eastAsia="Times New Roman"/>
          <w:lang w:val="sq-AL" w:eastAsia="en-US"/>
        </w:rPr>
        <w:t>6</w:t>
      </w:r>
      <w:r w:rsidR="00EA07B2" w:rsidRPr="005F59D4">
        <w:rPr>
          <w:rFonts w:eastAsia="Times New Roman"/>
          <w:lang w:val="sq-AL" w:eastAsia="en-US"/>
        </w:rPr>
        <w:t>.3.2020</w:t>
      </w:r>
      <w:r w:rsidR="002D0527">
        <w:rPr>
          <w:rFonts w:eastAsia="Times New Roman"/>
          <w:lang w:val="sq-AL" w:eastAsia="en-US"/>
        </w:rPr>
        <w:t xml:space="preserve">, ndryshuar </w:t>
      </w:r>
      <w:r w:rsidR="002D0527">
        <w:t>s</w:t>
      </w:r>
      <w:r w:rsidR="002D0527" w:rsidRPr="001D0B56">
        <w:t>hkronja “c”</w:t>
      </w:r>
      <w:r w:rsidR="002D0527">
        <w:t xml:space="preserve"> e pik</w:t>
      </w:r>
      <w:r w:rsidR="002D0527" w:rsidRPr="004B590A">
        <w:t>ë</w:t>
      </w:r>
      <w:r w:rsidR="002D0527">
        <w:t xml:space="preserve">s 10, shtuar pikat 11, 12 dhe 13 me aktin normativ nr. 18, </w:t>
      </w:r>
      <w:r w:rsidR="002D0527" w:rsidRPr="004B590A">
        <w:t>datë</w:t>
      </w:r>
      <w:r w:rsidR="002D0527">
        <w:t xml:space="preserve"> </w:t>
      </w:r>
      <w:r w:rsidR="002D0527" w:rsidRPr="002D0527">
        <w:t>23.4.2020</w:t>
      </w:r>
      <w:r w:rsidR="002D0527">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 xml:space="preserve">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w:t>
      </w:r>
      <w:r w:rsidR="00994888" w:rsidRPr="004B590A">
        <w:lastRenderedPageBreak/>
        <w:t>"Mbi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59CB2C57" w14:textId="77777777" w:rsidR="00780C72" w:rsidRDefault="00780C72" w:rsidP="00780C72">
      <w:pPr>
        <w:pStyle w:val="TEKSTI"/>
      </w:pPr>
      <w:r>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 xml:space="preserve">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w:t>
      </w:r>
      <w:r>
        <w:lastRenderedPageBreak/>
        <w:t>2020;</w:t>
      </w:r>
    </w:p>
    <w:p w14:paraId="397837C4" w14:textId="590CDA76" w:rsidR="002D0527" w:rsidRDefault="00780C72" w:rsidP="002D0527">
      <w:pPr>
        <w:pStyle w:val="TEKSTI"/>
        <w:rPr>
          <w:lang w:val="fr-FR"/>
        </w:rPr>
      </w:pPr>
      <w:r>
        <w:t xml:space="preserve">c) </w:t>
      </w:r>
      <w:r w:rsidR="002D0527" w:rsidRPr="002D0527">
        <w:rPr>
          <w:lang w:val="fr-FR"/>
        </w:rPr>
        <w:t xml:space="preserve">  Për tatimpaguesit me qarkullim deri në 14 000 000 (katërmbëdhjetë milionë) lekë, këstet e parapagimeve të tatim-fitimit të vitit 2020 nuk do të paguhen.</w:t>
      </w:r>
    </w:p>
    <w:p w14:paraId="37F6B9FB" w14:textId="77777777" w:rsidR="002D0527" w:rsidRPr="002D0527" w:rsidRDefault="002D0527" w:rsidP="002D0527">
      <w:pPr>
        <w:pStyle w:val="TEKSTI"/>
        <w:rPr>
          <w:lang w:val="fr-FR"/>
        </w:rPr>
      </w:pPr>
      <w:r w:rsidRPr="002D0527">
        <w:rPr>
          <w:lang w:val="fr-FR"/>
        </w:rPr>
        <w:t>11. Përjashtimisht nga parashikimet e nenit 30 “Parapagimet”, të këtij ligji, për tatimpaguesit me qarkullim mbi 14 000 000 (katërmbëdhjetë milionë) lekë, këstet e tatimit mbi fitimin për periudhat tatimore të tremujorit të dytë dhe të tretë, prill-qershor dhe korrik-shtator 2020, nuk do të parapaguhen. Pagesat e këtyre kësteve shtyhen në periudhën prill-shtator 2021. Ky përjashtim nuk zbatohet për tatimpaguesit që zhvillojnë veprimtari ekonomike në fushën e veprimtarisë bankare, të telekomunikacionit, të tregtimit të produkteve farmaceutike, të produkteve ushqimore dhe fruta-perimeve, si dhe tatimpaguesve të listuar në pikën 12, të këtij neni. </w:t>
      </w:r>
    </w:p>
    <w:p w14:paraId="0F499F5D" w14:textId="77777777" w:rsidR="002D0527" w:rsidRPr="002D0527" w:rsidRDefault="002D0527" w:rsidP="002D0527">
      <w:pPr>
        <w:pStyle w:val="TEKSTI"/>
        <w:rPr>
          <w:lang w:val="fr-FR"/>
        </w:rPr>
      </w:pPr>
      <w:r w:rsidRPr="002D0527">
        <w:rPr>
          <w:lang w:val="fr-FR"/>
        </w:rPr>
        <w:t>12.  Përjashtimisht nga parashikimet e nenit 30 “Parapagimet”, të këtij ligji, këstet e  tatimit mbi fitimin për periudhat tatimore prill-dhjetor 2020, për tatimpaguesit që zhvillojnë veprimtari ekonomike në fushën e turizmit  e të përpunimit aktiv me material porositësi dhe call center nuk do të parapaguhen. Pagesat e këtyre kësteve shtyhen në periudhën prill-dhjetor 2021.</w:t>
      </w:r>
    </w:p>
    <w:p w14:paraId="16737819" w14:textId="3EDB90A6" w:rsidR="002D0527" w:rsidRPr="002D0527" w:rsidRDefault="002D0527" w:rsidP="002D0527">
      <w:pPr>
        <w:pStyle w:val="TEKSTI"/>
        <w:rPr>
          <w:lang w:val="fr-FR"/>
        </w:rPr>
      </w:pPr>
      <w:r w:rsidRPr="002D0527">
        <w:rPr>
          <w:lang w:val="fr-FR"/>
        </w:rPr>
        <w:t>13. Përjashtimisht nga parashikimet e neneve 13 dhe 13/6, të këtij ligji, dorëzimi i deklaratës vjetore individuale të të ardhurave të vitit 2019 në administratën tatimore dhe pagesa e detyrimit nëse rezulton, bëhet jo më vonë se data 31 korrik 2020</w:t>
      </w:r>
      <w:r w:rsidR="001738E6">
        <w:rPr>
          <w:lang w:val="fr-FR"/>
        </w:rPr>
        <w:t>.</w:t>
      </w:r>
    </w:p>
    <w:p w14:paraId="00221E72" w14:textId="77777777" w:rsidR="002D0527" w:rsidRDefault="002D0527" w:rsidP="002D0527">
      <w:pPr>
        <w:pStyle w:val="TEKSTI"/>
        <w:rPr>
          <w:lang w:val="fr-FR"/>
        </w:rPr>
      </w:pPr>
    </w:p>
    <w:p w14:paraId="7CDE885C" w14:textId="77777777" w:rsidR="002D0527" w:rsidRPr="002D0527" w:rsidRDefault="002D0527" w:rsidP="002D0527">
      <w:pPr>
        <w:pStyle w:val="TEKSTI"/>
        <w:rPr>
          <w:lang w:val="fr-FR"/>
        </w:rPr>
      </w:pPr>
    </w:p>
    <w:p w14:paraId="71320026" w14:textId="27606E67" w:rsidR="00B27E21" w:rsidRPr="004B590A" w:rsidRDefault="00B27E21" w:rsidP="002D0527">
      <w:pPr>
        <w:pStyle w:val="TEKSTI"/>
      </w:pPr>
    </w:p>
    <w:p w14:paraId="71320027" w14:textId="77777777" w:rsidR="00B27E21" w:rsidRPr="004B590A" w:rsidRDefault="00994888" w:rsidP="00BC4CF2">
      <w:pPr>
        <w:pStyle w:val="Nenititull"/>
      </w:pPr>
      <w:r w:rsidRPr="004B590A">
        <w:t>Dispozita kalimtare</w:t>
      </w:r>
    </w:p>
    <w:p w14:paraId="71320028" w14:textId="75BC43D1" w:rsidR="00B27E21" w:rsidRPr="004B590A" w:rsidRDefault="00EA07B2" w:rsidP="00BC4CF2">
      <w:pPr>
        <w:pStyle w:val="Ndryshuar"/>
      </w:pPr>
      <w:r>
        <w:t>(</w:t>
      </w:r>
      <w:r w:rsidR="00994888" w:rsidRPr="004B590A">
        <w:t>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 xml:space="preserve">Ngarkohet Ministria e Financave për nxjerrjen e akteve nënligjore në bazë dhe për zbatim të </w:t>
      </w:r>
      <w:r w:rsidRPr="004B590A">
        <w:lastRenderedPageBreak/>
        <w:t>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73"/>
        <w:gridCol w:w="3798"/>
        <w:gridCol w:w="2816"/>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lastRenderedPageBreak/>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2E176" w14:textId="77777777" w:rsidR="00824D30" w:rsidRDefault="00824D30">
      <w:r>
        <w:separator/>
      </w:r>
    </w:p>
  </w:endnote>
  <w:endnote w:type="continuationSeparator" w:id="0">
    <w:p w14:paraId="3DCB598F" w14:textId="77777777" w:rsidR="00824D30" w:rsidRDefault="00824D30">
      <w:r>
        <w:continuationSeparator/>
      </w:r>
    </w:p>
  </w:endnote>
  <w:endnote w:type="continuationNotice" w:id="1">
    <w:p w14:paraId="19C60036" w14:textId="77777777" w:rsidR="00824D30" w:rsidRDefault="00824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1738E6" w:rsidRDefault="001738E6">
        <w:pPr>
          <w:pStyle w:val="Footer"/>
        </w:pPr>
        <w:r>
          <w:fldChar w:fldCharType="begin"/>
        </w:r>
        <w:r>
          <w:instrText xml:space="preserve"> PAGE   \* MERGEFORMAT </w:instrText>
        </w:r>
        <w:r>
          <w:fldChar w:fldCharType="separate"/>
        </w:r>
        <w:r w:rsidR="00C73914">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1738E6" w:rsidRDefault="001738E6">
        <w:pPr>
          <w:pStyle w:val="Footer"/>
          <w:jc w:val="right"/>
        </w:pPr>
        <w:r>
          <w:fldChar w:fldCharType="begin"/>
        </w:r>
        <w:r>
          <w:instrText xml:space="preserve"> PAGE   \* MERGEFORMAT </w:instrText>
        </w:r>
        <w:r>
          <w:fldChar w:fldCharType="separate"/>
        </w:r>
        <w:r w:rsidR="00C73914">
          <w:rPr>
            <w:noProof/>
          </w:rPr>
          <w:t>5</w:t>
        </w:r>
        <w:r>
          <w:rPr>
            <w:noProof/>
          </w:rPr>
          <w:fldChar w:fldCharType="end"/>
        </w:r>
      </w:p>
    </w:sdtContent>
  </w:sdt>
  <w:p w14:paraId="713200A3" w14:textId="77777777" w:rsidR="001738E6" w:rsidRDefault="001738E6">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02EE6B" w14:textId="77777777" w:rsidR="00824D30" w:rsidRDefault="00824D30">
      <w:r>
        <w:separator/>
      </w:r>
    </w:p>
  </w:footnote>
  <w:footnote w:type="continuationSeparator" w:id="0">
    <w:p w14:paraId="24908946" w14:textId="77777777" w:rsidR="00824D30" w:rsidRDefault="00824D30">
      <w:r>
        <w:continuationSeparator/>
      </w:r>
    </w:p>
  </w:footnote>
  <w:footnote w:type="continuationNotice" w:id="1">
    <w:p w14:paraId="06B58770" w14:textId="77777777" w:rsidR="00824D30" w:rsidRDefault="00824D30"/>
  </w:footnote>
  <w:footnote w:id="2">
    <w:p w14:paraId="11F354D7" w14:textId="1F38F748" w:rsidR="001738E6" w:rsidRPr="008C3C75" w:rsidRDefault="001738E6">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1738E6" w:rsidRPr="008307C3" w:rsidRDefault="001738E6">
      <w:pPr>
        <w:pStyle w:val="FootnoteText"/>
        <w:rPr>
          <w:i/>
          <w:lang w:val="en-US"/>
        </w:rPr>
      </w:pPr>
      <w:r w:rsidRPr="008307C3">
        <w:rPr>
          <w:rStyle w:val="FootnoteReference"/>
          <w:i/>
        </w:rPr>
        <w:footnoteRef/>
      </w:r>
      <w:r w:rsidRPr="008307C3">
        <w:rPr>
          <w:i/>
        </w:rPr>
        <w:t xml:space="preserve"> </w:t>
      </w:r>
      <w:r w:rsidRPr="008307C3">
        <w:rPr>
          <w:i/>
          <w:lang w:val="en-US"/>
        </w:rPr>
        <w:t>Akti normativ nr. 10, datë 18.12.2019 është miratuar me ligjin nr. 1/2020, datë 30.1.2020</w:t>
      </w:r>
      <w:r>
        <w:rPr>
          <w:i/>
          <w:lang w:val="en-US"/>
        </w:rPr>
        <w:t>.</w:t>
      </w:r>
    </w:p>
  </w:footnote>
  <w:footnote w:id="4">
    <w:p w14:paraId="08691067" w14:textId="2D6F9DE0" w:rsidR="001738E6" w:rsidRPr="008307C3" w:rsidRDefault="001738E6" w:rsidP="002D0527">
      <w:pPr>
        <w:pStyle w:val="FootnoteText"/>
        <w:rPr>
          <w:i/>
          <w:lang w:val="en-US"/>
        </w:rPr>
      </w:pPr>
      <w:r>
        <w:rPr>
          <w:rStyle w:val="FootnoteReference"/>
        </w:rPr>
        <w:footnoteRef/>
      </w:r>
      <w:r>
        <w:t xml:space="preserve"> </w:t>
      </w:r>
      <w:r w:rsidRPr="008307C3">
        <w:rPr>
          <w:rStyle w:val="FootnoteReference"/>
          <w:i/>
        </w:rPr>
        <w:footnoteRef/>
      </w:r>
      <w:r w:rsidRPr="008307C3">
        <w:rPr>
          <w:i/>
        </w:rPr>
        <w:t xml:space="preserve"> </w:t>
      </w:r>
      <w:r w:rsidRPr="008307C3">
        <w:rPr>
          <w:i/>
          <w:lang w:val="en-US"/>
        </w:rPr>
        <w:t xml:space="preserve">Akti normativ nr. </w:t>
      </w:r>
      <w:r>
        <w:rPr>
          <w:i/>
          <w:lang w:val="en-US"/>
        </w:rPr>
        <w:t>18</w:t>
      </w:r>
      <w:r w:rsidRPr="008307C3">
        <w:rPr>
          <w:i/>
          <w:lang w:val="en-US"/>
        </w:rPr>
        <w:t xml:space="preserve">, datë </w:t>
      </w:r>
      <w:r w:rsidRPr="002D0527">
        <w:rPr>
          <w:i/>
        </w:rPr>
        <w:t>23.4.2020</w:t>
      </w:r>
      <w:r>
        <w:rPr>
          <w:b/>
          <w:sz w:val="24"/>
          <w:szCs w:val="24"/>
        </w:rPr>
        <w:t xml:space="preserve"> </w:t>
      </w:r>
      <w:r w:rsidRPr="002D0527">
        <w:rPr>
          <w:i/>
          <w:lang w:val="en-US"/>
        </w:rPr>
        <w:t>është</w:t>
      </w:r>
      <w:r w:rsidRPr="008307C3">
        <w:rPr>
          <w:i/>
          <w:lang w:val="en-US"/>
        </w:rPr>
        <w:t xml:space="preserve"> miratuar me ligjin nr. </w:t>
      </w:r>
      <w:r>
        <w:rPr>
          <w:i/>
          <w:lang w:val="en-US"/>
        </w:rPr>
        <w:t>68</w:t>
      </w:r>
      <w:r w:rsidRPr="008307C3">
        <w:rPr>
          <w:i/>
          <w:lang w:val="en-US"/>
        </w:rPr>
        <w:t xml:space="preserve">/2020, datë </w:t>
      </w:r>
      <w:r>
        <w:rPr>
          <w:i/>
          <w:lang w:val="en-US"/>
        </w:rPr>
        <w:t>28</w:t>
      </w:r>
      <w:r w:rsidRPr="008307C3">
        <w:rPr>
          <w:i/>
          <w:lang w:val="en-US"/>
        </w:rPr>
        <w:t>.</w:t>
      </w:r>
      <w:r>
        <w:rPr>
          <w:i/>
          <w:lang w:val="en-US"/>
        </w:rPr>
        <w:t>5</w:t>
      </w:r>
      <w:r w:rsidRPr="008307C3">
        <w:rPr>
          <w:i/>
          <w:lang w:val="en-US"/>
        </w:rPr>
        <w:t>.2020</w:t>
      </w:r>
      <w:r>
        <w:rPr>
          <w:i/>
          <w:lang w:val="en-US"/>
        </w:rPr>
        <w:t>.</w:t>
      </w:r>
    </w:p>
    <w:p w14:paraId="4E17A897" w14:textId="5A969A46" w:rsidR="001738E6" w:rsidRPr="002D0527" w:rsidRDefault="001738E6">
      <w:pPr>
        <w:pStyle w:val="FootnoteText"/>
        <w:rPr>
          <w:lang w:val="en-US"/>
        </w:rPr>
      </w:pPr>
    </w:p>
  </w:footnote>
  <w:footnote w:id="5">
    <w:p w14:paraId="713200A6" w14:textId="77777777" w:rsidR="001738E6" w:rsidRPr="00076789" w:rsidRDefault="001738E6">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15:restartNumberingAfterBreak="0">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15:restartNumberingAfterBreak="0">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15:restartNumberingAfterBreak="0">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15:restartNumberingAfterBreak="0">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15:restartNumberingAfterBreak="0">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15:restartNumberingAfterBreak="0">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15:restartNumberingAfterBreak="0">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15:restartNumberingAfterBreak="0">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15:restartNumberingAfterBreak="0">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15:restartNumberingAfterBreak="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15:restartNumberingAfterBreak="0">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15:restartNumberingAfterBreak="0">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15:restartNumberingAfterBreak="0">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15:restartNumberingAfterBreak="0">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15:restartNumberingAfterBreak="0">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15:restartNumberingAfterBreak="0">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15:restartNumberingAfterBreak="0">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15:restartNumberingAfterBreak="0">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15:restartNumberingAfterBreak="0">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15:restartNumberingAfterBreak="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15:restartNumberingAfterBreak="0">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15:restartNumberingAfterBreak="0">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15:restartNumberingAfterBreak="0">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15:restartNumberingAfterBreak="0">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15:restartNumberingAfterBreak="0">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15:restartNumberingAfterBreak="0">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15:restartNumberingAfterBreak="0">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15:restartNumberingAfterBreak="0">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15:restartNumberingAfterBreak="0">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15:restartNumberingAfterBreak="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15:restartNumberingAfterBreak="0">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15:restartNumberingAfterBreak="0">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15:restartNumberingAfterBreak="0">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15:restartNumberingAfterBreak="0">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15:restartNumberingAfterBreak="0">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15:restartNumberingAfterBreak="0">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15:restartNumberingAfterBreak="0">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15:restartNumberingAfterBreak="0">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15:restartNumberingAfterBreak="0">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15:restartNumberingAfterBreak="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15:restartNumberingAfterBreak="0">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15:restartNumberingAfterBreak="0">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15:restartNumberingAfterBreak="0">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15:restartNumberingAfterBreak="0">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15:restartNumberingAfterBreak="0">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15:restartNumberingAfterBreak="0">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15:restartNumberingAfterBreak="0">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15:restartNumberingAfterBreak="0">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15:restartNumberingAfterBreak="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15:restartNumberingAfterBreak="0">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15:restartNumberingAfterBreak="0">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15:restartNumberingAfterBreak="0">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15:restartNumberingAfterBreak="0">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15:restartNumberingAfterBreak="0">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15:restartNumberingAfterBreak="0">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15:restartNumberingAfterBreak="0">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15:restartNumberingAfterBreak="0">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15:restartNumberingAfterBreak="0">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15:restartNumberingAfterBreak="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15:restartNumberingAfterBreak="0">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15:restartNumberingAfterBreak="0">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15:restartNumberingAfterBreak="0">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15:restartNumberingAfterBreak="0">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15:restartNumberingAfterBreak="0">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15:restartNumberingAfterBreak="0">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evenAndOddHeaders/>
  <w:drawingGridHorizontalSpacing w:val="110"/>
  <w:displayHorizontalDrawingGridEvery w:val="2"/>
  <w:characterSpacingControl w:val="doNotCompress"/>
  <w:hdrShapeDefaults>
    <o:shapedefaults v:ext="edit" spidmax="2049"/>
  </w:hdrShapeDefaults>
  <w:footnotePr>
    <w:numFmt w:val="chicago"/>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E21"/>
    <w:rsid w:val="00056344"/>
    <w:rsid w:val="00076789"/>
    <w:rsid w:val="000B5656"/>
    <w:rsid w:val="000C3B05"/>
    <w:rsid w:val="001738E6"/>
    <w:rsid w:val="001C0B21"/>
    <w:rsid w:val="00225DD2"/>
    <w:rsid w:val="00256346"/>
    <w:rsid w:val="002C40AC"/>
    <w:rsid w:val="002D0527"/>
    <w:rsid w:val="002E7E5D"/>
    <w:rsid w:val="004436F1"/>
    <w:rsid w:val="004A55AA"/>
    <w:rsid w:val="004B590A"/>
    <w:rsid w:val="004D7C9A"/>
    <w:rsid w:val="004E3A86"/>
    <w:rsid w:val="00566C04"/>
    <w:rsid w:val="00587D19"/>
    <w:rsid w:val="005A1BDF"/>
    <w:rsid w:val="005A6FA7"/>
    <w:rsid w:val="005D5986"/>
    <w:rsid w:val="005F59D4"/>
    <w:rsid w:val="00631F0C"/>
    <w:rsid w:val="0069190E"/>
    <w:rsid w:val="00695074"/>
    <w:rsid w:val="00702A95"/>
    <w:rsid w:val="00710855"/>
    <w:rsid w:val="007168DD"/>
    <w:rsid w:val="00754B05"/>
    <w:rsid w:val="00763822"/>
    <w:rsid w:val="00780C72"/>
    <w:rsid w:val="007849C8"/>
    <w:rsid w:val="007934BD"/>
    <w:rsid w:val="007B06BE"/>
    <w:rsid w:val="007B3663"/>
    <w:rsid w:val="007E2E73"/>
    <w:rsid w:val="0080707A"/>
    <w:rsid w:val="00824D30"/>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C50C2"/>
    <w:rsid w:val="00AD52C1"/>
    <w:rsid w:val="00B27E21"/>
    <w:rsid w:val="00B46075"/>
    <w:rsid w:val="00B60B89"/>
    <w:rsid w:val="00B91973"/>
    <w:rsid w:val="00B92966"/>
    <w:rsid w:val="00B96AD6"/>
    <w:rsid w:val="00BC4CF2"/>
    <w:rsid w:val="00C4452D"/>
    <w:rsid w:val="00C51D14"/>
    <w:rsid w:val="00C64736"/>
    <w:rsid w:val="00C73914"/>
    <w:rsid w:val="00C73ACE"/>
    <w:rsid w:val="00C84191"/>
    <w:rsid w:val="00CC0D14"/>
    <w:rsid w:val="00D10F00"/>
    <w:rsid w:val="00D17949"/>
    <w:rsid w:val="00D305C2"/>
    <w:rsid w:val="00D44D77"/>
    <w:rsid w:val="00D45AD4"/>
    <w:rsid w:val="00D8798D"/>
    <w:rsid w:val="00E02E82"/>
    <w:rsid w:val="00E5718B"/>
    <w:rsid w:val="00E90964"/>
    <w:rsid w:val="00EA07B2"/>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1FD35"/>
  <w15:docId w15:val="{2ACC8BDF-A386-4DC9-9E62-A98349CC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2020-03-29T13:50:17Z</Data_x0020_e_x0020_Krijimit>
    <Modifikuesi xmlns="0e656187-b300-4fb0-8bf4-3a50f872073c">localadmin</Modifikuesi>
    <Data_x0020_e_x0020_Modifikimit xmlns="0e656187-b300-4fb0-8bf4-3a50f872073c">2020-03-29T13:50:17Z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EC39-7951-439D-8D70-D53EFAC101F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F7B6BE5-8BA8-4F75-98EA-FE8D8219D36C}">
  <ds:schemaRefs>
    <ds:schemaRef ds:uri="http://schemas.microsoft.com/sharepoint/v3/contenttype/forms"/>
  </ds:schemaRefs>
</ds:datastoreItem>
</file>

<file path=customXml/itemProps3.xml><?xml version="1.0" encoding="utf-8"?>
<ds:datastoreItem xmlns:ds="http://schemas.openxmlformats.org/officeDocument/2006/customXml" ds:itemID="{D1E37CF0-3B67-4F91-B95A-160984CE2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51D5CB-4D6E-48A9-81EB-3D251542047E}">
  <ds:schemaRefs>
    <ds:schemaRef ds:uri="http://schemas.microsoft.com/sharepoint/v3/contenttype/forms"/>
  </ds:schemaRefs>
</ds:datastoreItem>
</file>

<file path=customXml/itemProps5.xml><?xml version="1.0" encoding="utf-8"?>
<ds:datastoreItem xmlns:ds="http://schemas.openxmlformats.org/officeDocument/2006/customXml" ds:itemID="{1DD8E042-FD86-4C79-9926-670E7717A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F254FC4-DC8E-47E0-9E55-3EE6B1875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14762</Words>
  <Characters>84148</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Vilma Belishta</cp:lastModifiedBy>
  <cp:revision>2</cp:revision>
  <cp:lastPrinted>2018-12-24T09:21:00Z</cp:lastPrinted>
  <dcterms:created xsi:type="dcterms:W3CDTF">2020-09-08T08:31:00Z</dcterms:created>
  <dcterms:modified xsi:type="dcterms:W3CDTF">2020-09-08T08:31:00Z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