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31FD35" w14:textId="77777777" w:rsidR="00B27E21" w:rsidRPr="004B590A" w:rsidRDefault="00994888" w:rsidP="007E2E73">
      <w:pPr>
        <w:pStyle w:val="Titulli"/>
      </w:pPr>
      <w:r w:rsidRPr="004B590A">
        <w:t>LIGJ</w:t>
      </w:r>
    </w:p>
    <w:p w14:paraId="7131FD36" w14:textId="77777777" w:rsidR="00B27E21" w:rsidRPr="004B590A" w:rsidRDefault="00994888" w:rsidP="007E2E73">
      <w:pPr>
        <w:pStyle w:val="Numri"/>
      </w:pPr>
      <w:r w:rsidRPr="004B590A">
        <w:t>Nr.8438, datë 28.12.1998</w:t>
      </w:r>
    </w:p>
    <w:p w14:paraId="7131FD37" w14:textId="77777777" w:rsidR="00566C04" w:rsidRPr="004B590A" w:rsidRDefault="00566C04" w:rsidP="00566C04">
      <w:pPr>
        <w:jc w:val="center"/>
        <w:rPr>
          <w:b/>
          <w:sz w:val="24"/>
          <w:szCs w:val="24"/>
        </w:rPr>
      </w:pP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6C4E9F" w:rsidRDefault="00994888" w:rsidP="007E2E73">
      <w:pPr>
        <w:pStyle w:val="Ndryshuar"/>
      </w:pPr>
      <w:r w:rsidRPr="006C4E9F">
        <w:t>(Ndryshuar me ligjet: nr. 8711, datë 15.12.2000, nr. 8841, datë 11.12.2001, nr. 8979, datë 12.12.2002, nr.</w:t>
      </w:r>
    </w:p>
    <w:p w14:paraId="7131FD3B" w14:textId="77777777" w:rsidR="00F6004D" w:rsidRPr="006C4E9F" w:rsidRDefault="00994888" w:rsidP="007E2E73">
      <w:pPr>
        <w:pStyle w:val="Ndryshuar"/>
      </w:pPr>
      <w:r w:rsidRPr="006C4E9F">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6C4E9F">
        <w:t xml:space="preserve"> </w:t>
      </w:r>
      <w:r w:rsidRPr="006C4E9F">
        <w:t>10072, datë 9.2.2009, nr. 10228, datë 4.2.2010, nr. 10343, d</w:t>
      </w:r>
      <w:r w:rsidR="00566C04" w:rsidRPr="006C4E9F">
        <w:t xml:space="preserve">atë 28.10.2010, nr. 10364, </w:t>
      </w:r>
    </w:p>
    <w:p w14:paraId="7131FD3C" w14:textId="77777777" w:rsidR="00F6004D" w:rsidRPr="006C4E9F" w:rsidRDefault="00566C04" w:rsidP="007E2E73">
      <w:pPr>
        <w:pStyle w:val="Ndryshuar"/>
      </w:pPr>
      <w:r w:rsidRPr="006C4E9F">
        <w:t xml:space="preserve">datë </w:t>
      </w:r>
      <w:r w:rsidR="00994888" w:rsidRPr="006C4E9F">
        <w:t xml:space="preserve">16.12.2010, nr.20, datë 1.3.2012, nr. 71, datë 28.6.2012, nr. 122, datë 20.12.2012, nr. 107, </w:t>
      </w:r>
    </w:p>
    <w:p w14:paraId="7131FD3D" w14:textId="77777777" w:rsidR="00F6004D" w:rsidRPr="006C4E9F" w:rsidRDefault="00994888" w:rsidP="007E2E73">
      <w:pPr>
        <w:pStyle w:val="Ndryshuar"/>
      </w:pPr>
      <w:r w:rsidRPr="006C4E9F">
        <w:t>datë 28.3.2013, nr. 124, datë</w:t>
      </w:r>
      <w:r w:rsidR="00566C04" w:rsidRPr="006C4E9F">
        <w:t xml:space="preserve"> </w:t>
      </w:r>
      <w:r w:rsidRPr="006C4E9F">
        <w:t xml:space="preserve">25.4.2013, nr. 177, datë 28.12.2013, nr. 32, datë 3.4.2014, nr. 42, </w:t>
      </w:r>
    </w:p>
    <w:p w14:paraId="7131FD3E" w14:textId="6BD7950A" w:rsidR="00B27E21" w:rsidRPr="006C4E9F" w:rsidRDefault="00994888" w:rsidP="006C4E9F">
      <w:pPr>
        <w:ind w:firstLine="284"/>
        <w:jc w:val="center"/>
        <w:rPr>
          <w:i/>
          <w:sz w:val="24"/>
          <w:szCs w:val="24"/>
        </w:rPr>
      </w:pPr>
      <w:r w:rsidRPr="006C4E9F">
        <w:rPr>
          <w:i/>
        </w:rPr>
        <w:t>datë 24.4.2014, nr. 83, datë 17.7.2014,</w:t>
      </w:r>
      <w:r w:rsidR="00566C04" w:rsidRPr="006C4E9F">
        <w:rPr>
          <w:i/>
        </w:rPr>
        <w:t xml:space="preserve"> </w:t>
      </w:r>
      <w:r w:rsidRPr="006C4E9F">
        <w:rPr>
          <w:i/>
        </w:rPr>
        <w:t>nr. 156, datë 27.11.2014, nr. 129/2016, datë 15.12.2016</w:t>
      </w:r>
      <w:r w:rsidR="00FD4E33" w:rsidRPr="006C4E9F">
        <w:rPr>
          <w:i/>
        </w:rPr>
        <w:t>; nr.105, datë 30.11.2017</w:t>
      </w:r>
      <w:r w:rsidR="002E7E5D" w:rsidRPr="006C4E9F">
        <w:rPr>
          <w:i/>
        </w:rPr>
        <w:t>, nr. 39/2018, datë 9.7.2018</w:t>
      </w:r>
      <w:r w:rsidR="00FA42B2" w:rsidRPr="006C4E9F">
        <w:rPr>
          <w:i/>
        </w:rPr>
        <w:t>, ndryshuar me ligjin nr. 94/2018, datё 3.12.2018</w:t>
      </w:r>
      <w:r w:rsidR="008C3C75" w:rsidRPr="006C4E9F">
        <w:rPr>
          <w:i/>
        </w:rPr>
        <w:t>, ndryshuar me aktin normativ nr.5, datë 30.11.2019</w:t>
      </w:r>
      <w:r w:rsidR="008C3C75" w:rsidRPr="006C4E9F">
        <w:rPr>
          <w:rStyle w:val="FootnoteReference"/>
          <w:i/>
        </w:rPr>
        <w:footnoteReference w:id="2"/>
      </w:r>
      <w:r w:rsidR="00AD52C1" w:rsidRPr="006C4E9F">
        <w:rPr>
          <w:i/>
        </w:rPr>
        <w:t xml:space="preserve"> dhe nr. 10, datë 18.12.2019</w:t>
      </w:r>
      <w:r w:rsidR="00AD52C1" w:rsidRPr="006C4E9F">
        <w:rPr>
          <w:rStyle w:val="FootnoteReference"/>
          <w:i/>
        </w:rPr>
        <w:footnoteReference w:id="3"/>
      </w:r>
      <w:r w:rsidR="005A1BDF" w:rsidRPr="006C4E9F">
        <w:rPr>
          <w:i/>
        </w:rPr>
        <w:t>,</w:t>
      </w:r>
      <w:r w:rsidR="005F59D4" w:rsidRPr="006C4E9F">
        <w:rPr>
          <w:i/>
        </w:rPr>
        <w:t xml:space="preserve">ndryshuar me ligjin nr. </w:t>
      </w:r>
      <w:proofErr w:type="gramStart"/>
      <w:r w:rsidR="005F59D4" w:rsidRPr="006C4E9F">
        <w:rPr>
          <w:rFonts w:eastAsia="Times New Roman"/>
          <w:i/>
          <w:lang w:val="en-US" w:eastAsia="en-US"/>
        </w:rPr>
        <w:t>84/2019</w:t>
      </w:r>
      <w:r w:rsidR="005F59D4" w:rsidRPr="006C4E9F">
        <w:rPr>
          <w:i/>
        </w:rPr>
        <w:t xml:space="preserve">, </w:t>
      </w:r>
      <w:r w:rsidR="005F59D4" w:rsidRPr="006C4E9F">
        <w:rPr>
          <w:rFonts w:eastAsia="Times New Roman"/>
          <w:i/>
          <w:lang w:val="en-US" w:eastAsia="en-US"/>
        </w:rPr>
        <w:t>datë 18.12.2019, me aktin normative nr.</w:t>
      </w:r>
      <w:proofErr w:type="gramEnd"/>
      <w:r w:rsidR="005F59D4" w:rsidRPr="006C4E9F">
        <w:rPr>
          <w:rFonts w:eastAsia="Times New Roman"/>
          <w:i/>
          <w:lang w:val="en-US" w:eastAsia="en-US"/>
        </w:rPr>
        <w:t xml:space="preserve"> </w:t>
      </w:r>
      <w:r w:rsidR="005F59D4" w:rsidRPr="006C4E9F">
        <w:rPr>
          <w:rFonts w:eastAsia="Times New Roman"/>
          <w:i/>
          <w:lang w:val="sq-AL" w:eastAsia="en-US"/>
        </w:rPr>
        <w:t>1</w:t>
      </w:r>
      <w:r w:rsidR="00695074" w:rsidRPr="006C4E9F">
        <w:rPr>
          <w:rFonts w:eastAsia="Times New Roman"/>
          <w:i/>
          <w:lang w:val="sq-AL" w:eastAsia="en-US"/>
        </w:rPr>
        <w:t>0</w:t>
      </w:r>
      <w:r w:rsidR="005F59D4" w:rsidRPr="006C4E9F">
        <w:rPr>
          <w:rFonts w:eastAsia="Times New Roman"/>
          <w:i/>
          <w:lang w:val="sq-AL" w:eastAsia="en-US"/>
        </w:rPr>
        <w:t>, datë 2</w:t>
      </w:r>
      <w:r w:rsidR="00695074" w:rsidRPr="006C4E9F">
        <w:rPr>
          <w:rFonts w:eastAsia="Times New Roman"/>
          <w:i/>
          <w:lang w:val="sq-AL" w:eastAsia="en-US"/>
        </w:rPr>
        <w:t>6</w:t>
      </w:r>
      <w:r w:rsidR="005F59D4" w:rsidRPr="006C4E9F">
        <w:rPr>
          <w:rFonts w:eastAsia="Times New Roman"/>
          <w:i/>
          <w:lang w:val="sq-AL" w:eastAsia="en-US"/>
        </w:rPr>
        <w:t>.3.2020</w:t>
      </w:r>
      <w:r w:rsidR="002D0527" w:rsidRPr="006C4E9F">
        <w:rPr>
          <w:rFonts w:eastAsia="Times New Roman"/>
          <w:i/>
          <w:lang w:val="sq-AL" w:eastAsia="en-US"/>
        </w:rPr>
        <w:t xml:space="preserve">, me aktin normativ nr. </w:t>
      </w:r>
      <w:r w:rsidR="002D0527" w:rsidRPr="006C4E9F">
        <w:rPr>
          <w:rFonts w:eastAsia="Times New Roman"/>
          <w:i/>
          <w:lang w:val="fr-FR" w:eastAsia="en-US"/>
        </w:rPr>
        <w:t>18, datë 23.4.2020</w:t>
      </w:r>
      <w:r w:rsidR="002D0527" w:rsidRPr="006C4E9F">
        <w:rPr>
          <w:rStyle w:val="FootnoteReference"/>
          <w:rFonts w:eastAsia="Times New Roman"/>
          <w:i/>
          <w:lang w:val="fr-FR" w:eastAsia="en-US"/>
        </w:rPr>
        <w:footnoteReference w:id="4"/>
      </w:r>
      <w:r w:rsidR="002D0527" w:rsidRPr="006C4E9F">
        <w:rPr>
          <w:rFonts w:eastAsia="Times New Roman"/>
          <w:i/>
          <w:lang w:val="fr-FR" w:eastAsia="en-US"/>
        </w:rPr>
        <w:t>, me ligjin nr.</w:t>
      </w:r>
      <w:r w:rsidR="002D0527" w:rsidRPr="006C4E9F">
        <w:rPr>
          <w:rFonts w:eastAsiaTheme="minorHAnsi" w:cstheme="minorBidi"/>
          <w:i/>
          <w:lang w:val="sq-AL" w:eastAsia="en-US"/>
        </w:rPr>
        <w:t xml:space="preserve"> </w:t>
      </w:r>
      <w:r w:rsidR="002D0527" w:rsidRPr="006C4E9F">
        <w:rPr>
          <w:rFonts w:eastAsia="Times New Roman"/>
          <w:i/>
          <w:lang w:val="sq-AL" w:eastAsia="en-US"/>
        </w:rPr>
        <w:t xml:space="preserve">106/2020, </w:t>
      </w:r>
      <w:r w:rsidR="00C73914" w:rsidRPr="006C4E9F">
        <w:rPr>
          <w:i/>
        </w:rPr>
        <w:t>datë 29.7.2020</w:t>
      </w:r>
      <w:r w:rsidR="00CD7AE2" w:rsidRPr="006C4E9F">
        <w:rPr>
          <w:i/>
        </w:rPr>
        <w:t xml:space="preserve">, </w:t>
      </w:r>
      <w:r w:rsidR="00CD7AE2" w:rsidRPr="006C4E9F">
        <w:rPr>
          <w:rFonts w:eastAsia="Times New Roman"/>
          <w:i/>
          <w:lang w:val="fr-FR" w:eastAsia="en-US"/>
        </w:rPr>
        <w:t>me ligjin nr.</w:t>
      </w:r>
      <w:r w:rsidR="00CD7AE2" w:rsidRPr="006C4E9F">
        <w:rPr>
          <w:rFonts w:eastAsiaTheme="minorHAnsi" w:cstheme="minorBidi"/>
          <w:i/>
          <w:lang w:val="sq-AL" w:eastAsia="en-US"/>
        </w:rPr>
        <w:t xml:space="preserve"> </w:t>
      </w:r>
      <w:r w:rsidR="00CD7AE2" w:rsidRPr="006C4E9F">
        <w:rPr>
          <w:rFonts w:eastAsia="Times New Roman"/>
          <w:i/>
          <w:lang w:val="sq-AL" w:eastAsia="en-US"/>
        </w:rPr>
        <w:t xml:space="preserve">107/2020, </w:t>
      </w:r>
      <w:r w:rsidR="00CD7AE2" w:rsidRPr="006C4E9F">
        <w:rPr>
          <w:i/>
        </w:rPr>
        <w:t>datë 29.7.2020</w:t>
      </w:r>
      <w:r w:rsidR="006C4E9F" w:rsidRPr="006C4E9F">
        <w:rPr>
          <w:i/>
        </w:rPr>
        <w:t xml:space="preserve">, nr. </w:t>
      </w:r>
      <w:r w:rsidR="006C4E9F" w:rsidRPr="006C4E9F">
        <w:rPr>
          <w:i/>
          <w:sz w:val="24"/>
          <w:szCs w:val="24"/>
        </w:rPr>
        <w:t>163/2020</w:t>
      </w:r>
      <w:r w:rsidR="006C4E9F" w:rsidRPr="006C4E9F">
        <w:rPr>
          <w:i/>
          <w:sz w:val="24"/>
          <w:szCs w:val="24"/>
        </w:rPr>
        <w:t xml:space="preserve">, datë  </w:t>
      </w:r>
      <w:r w:rsidR="006C4E9F" w:rsidRPr="006C4E9F">
        <w:rPr>
          <w:bCs/>
          <w:i/>
          <w:sz w:val="24"/>
          <w:szCs w:val="24"/>
        </w:rPr>
        <w:t>23.12.2020</w:t>
      </w:r>
      <w:r w:rsidR="00C73914" w:rsidRPr="006C4E9F">
        <w:rPr>
          <w:i/>
        </w:rPr>
        <w:t>)</w:t>
      </w:r>
    </w:p>
    <w:p w14:paraId="78D9AAF3" w14:textId="77777777" w:rsidR="002D0527" w:rsidRDefault="002D0527" w:rsidP="00C73914">
      <w:pPr>
        <w:jc w:val="center"/>
        <w:rPr>
          <w:i/>
          <w:sz w:val="24"/>
          <w:szCs w:val="24"/>
        </w:rPr>
      </w:pP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B7E998A" w:rsidR="00B27E21" w:rsidRPr="004B590A" w:rsidRDefault="00994888" w:rsidP="007E2E73">
      <w:pPr>
        <w:pStyle w:val="Ndryshuar"/>
      </w:pPr>
      <w:r w:rsidRPr="004B590A">
        <w:t xml:space="preserve">(Ndryshuar me ligjin nr. 8841, datë 11.12.2001; shtuar paragrafi i tretë me ligjin nr. 8979, datë 12.12.2002; shfuqizuar pika 3 me ligjin nr. 9632, datë 30.10.2006; ndryshuar fjalët në nënndarjet “iii” dhe “iv” të germës “b” të pikës 1 me ligjin nr. 10072, datë 9.2.2009; </w:t>
      </w:r>
      <w:r w:rsidR="006C4E9F">
        <w:t>s</w:t>
      </w:r>
      <w:r w:rsidRPr="004B590A">
        <w:t>htuar pika 4 me ligjin nr. 42, datë 24.4.2014</w:t>
      </w:r>
      <w:r w:rsidR="006C4E9F">
        <w:t>, shtuar pika 5 me ligjin n</w:t>
      </w:r>
      <w:r w:rsidR="006C4E9F" w:rsidRPr="006C4E9F">
        <w:t xml:space="preserve">r. 163/2020, datë  </w:t>
      </w:r>
      <w:r w:rsidR="006C4E9F" w:rsidRPr="006C4E9F">
        <w:rPr>
          <w:bCs/>
        </w:rPr>
        <w:t>23.12.2020</w:t>
      </w:r>
      <w:r w:rsidRPr="004B590A">
        <w:t>)</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lastRenderedPageBreak/>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lastRenderedPageBreak/>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3AD0B002"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5. Për qëllim të neneve 32/1 e 32/2 të këtij ligji, termat e mëposhtëm kanë këto kuptime:</w:t>
      </w:r>
    </w:p>
    <w:p w14:paraId="72FD0EEC"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a)</w:t>
      </w:r>
      <w:r w:rsidRPr="006C4E9F">
        <w:rPr>
          <w:rFonts w:eastAsia="Calibri"/>
          <w:bCs/>
          <w:sz w:val="24"/>
          <w:szCs w:val="24"/>
          <w:lang w:val="sq-AL" w:eastAsia="en-US"/>
        </w:rPr>
        <w:tab/>
        <w:t>“Bashkim me përthithje” është çdo transferim, nga një person juridik i të gjitha veprimtarive të tij të biznesit (personi transferues) në një shoqëri (shoqëria përthithëse) në shkëmbim të emetimit apo transferimit të aksioneve ose kuotave që përfaqësojnë kapitalin e shoqërisë përthithëse;</w:t>
      </w:r>
    </w:p>
    <w:p w14:paraId="71325789"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b)</w:t>
      </w:r>
      <w:r w:rsidRPr="006C4E9F">
        <w:rPr>
          <w:rFonts w:eastAsia="Calibri"/>
          <w:bCs/>
          <w:sz w:val="24"/>
          <w:szCs w:val="24"/>
          <w:lang w:val="sq-AL" w:eastAsia="en-US"/>
        </w:rPr>
        <w:tab/>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sektori të një shoqërie, të cilat, nga një pikëpamja organizative, përbëjnë një veprimtari të pavarur ekonomike dhe përfshin, gjithashtu, transferimin e të gjitha aktiveve e të pasiveve të një shoqërie.</w:t>
      </w:r>
    </w:p>
    <w:p w14:paraId="335520E0"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c)</w:t>
      </w:r>
      <w:r w:rsidRPr="006C4E9F">
        <w:rPr>
          <w:rFonts w:eastAsia="Calibri"/>
          <w:bCs/>
          <w:sz w:val="24"/>
          <w:szCs w:val="24"/>
          <w:lang w:val="sq-AL" w:eastAsia="en-US"/>
        </w:rPr>
        <w:tab/>
        <w:t xml:space="preserve">“Shkëmbim i aksioneve ose kuotave” është çdo operacion nëpërmjet të cilit një shoqëri (shoqëria blerëse) përfiton një pjesëmarrje në kapitalin e një shoqërie tjetër (shoqëria e blerë), në </w:t>
      </w:r>
      <w:r w:rsidRPr="006C4E9F">
        <w:rPr>
          <w:rFonts w:eastAsia="Calibri"/>
          <w:bCs/>
          <w:sz w:val="24"/>
          <w:szCs w:val="24"/>
          <w:lang w:val="sq-AL" w:eastAsia="en-US"/>
        </w:rPr>
        <w:lastRenderedPageBreak/>
        <w:t xml:space="preserve">këmbim të emetimit ose të transferimit tek aksionari ose ortaku i shoqërisë së blerë, në këmbim për aksionet ose kuotat e tyre, të aksioneve ose kuotave që përfaqësojnë kapitalin e shoqërisë së blerë dhe, nëse zbatohet, një pagesë e cilësuar në të holla, duke pasur parasysh se shoqëria blerëse merr shumicën e të drejtës së votës në shoqërinë e blerë me këtë operacion. </w:t>
      </w:r>
    </w:p>
    <w:p w14:paraId="63DAFFD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ç)</w:t>
      </w:r>
      <w:r w:rsidRPr="006C4E9F">
        <w:rPr>
          <w:rFonts w:eastAsia="Calibri"/>
          <w:bCs/>
          <w:sz w:val="24"/>
          <w:szCs w:val="24"/>
          <w:lang w:val="sq-AL" w:eastAsia="en-US"/>
        </w:rPr>
        <w:tab/>
        <w:t>“Shkrirje/bashkim” është çdo operacion përmes së cilit:</w:t>
      </w:r>
    </w:p>
    <w:p w14:paraId="6395224F"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 </w:t>
      </w:r>
    </w:p>
    <w:p w14:paraId="6B5216AD"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 xml:space="preserve">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 </w:t>
      </w:r>
    </w:p>
    <w:p w14:paraId="473CCCD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iii.</w:t>
      </w:r>
      <w:r w:rsidRPr="006C4E9F">
        <w:rPr>
          <w:rFonts w:eastAsia="Calibri"/>
          <w:bCs/>
          <w:sz w:val="24"/>
          <w:szCs w:val="24"/>
          <w:lang w:val="sq-AL" w:eastAsia="en-US"/>
        </w:rPr>
        <w:tab/>
        <w:t>një shoqëri (shoqëria transferuese), që shpërbëhet pa kaluar në procesin e likuidimit, i transferon të gjitha aktivet e pasivet e saj te shoqëria (shoqëria përthithëse) dhe mban të gjitha aksionet ose kuotat që përfaqësojnë kapitalin e saj.</w:t>
      </w:r>
    </w:p>
    <w:p w14:paraId="028BB784"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w:t>
      </w:r>
      <w:r w:rsidRPr="006C4E9F">
        <w:rPr>
          <w:rFonts w:eastAsia="Calibri"/>
          <w:bCs/>
          <w:sz w:val="24"/>
          <w:szCs w:val="24"/>
          <w:lang w:val="sq-AL" w:eastAsia="en-US"/>
        </w:rPr>
        <w:tab/>
        <w:t xml:space="preserve"> “Ndarje” është çdo operacion përmes të cilit:</w:t>
      </w:r>
    </w:p>
    <w:p w14:paraId="450C0125"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shoqëri (shoqëria transferuese), që shpërbëhet pa kaluar në proces likuidimi, transferon të gjitha aktivet e pasivet te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 </w:t>
      </w:r>
    </w:p>
    <w:p w14:paraId="7894B92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një shoqëri (shoqëria transferuese) transferon një ose më shumë degë të veprimtarisë te një shoqëri që ajo formon (shoqëria pritëse), në këmbim për emetimin ose transferimin tek aksionari ose ortaku të aksioneve ose kuotave që përfaqësojnë kapitalin e shoqërisë pritëse dhe, nëse zbatohet, një pagesë të cilësuar në të holla.</w:t>
      </w:r>
    </w:p>
    <w:p w14:paraId="7C8F7C9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dh)</w:t>
      </w:r>
      <w:r w:rsidRPr="006C4E9F">
        <w:rPr>
          <w:rFonts w:eastAsia="Calibri"/>
          <w:bCs/>
          <w:sz w:val="24"/>
          <w:szCs w:val="24"/>
          <w:lang w:val="sq-AL" w:eastAsia="en-US"/>
        </w:rPr>
        <w:tab/>
        <w:t>“Pagesë e cilësuar në të holla” është pagesë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43AAA40" w14:textId="77777777" w:rsidR="00C73914" w:rsidRDefault="00C73914" w:rsidP="007E2E73">
      <w:pPr>
        <w:pStyle w:val="Neni"/>
      </w:pPr>
    </w:p>
    <w:p w14:paraId="09A25662" w14:textId="77777777" w:rsidR="00C73914" w:rsidRDefault="00C73914" w:rsidP="007E2E73">
      <w:pPr>
        <w:pStyle w:val="Neni"/>
      </w:pPr>
    </w:p>
    <w:p w14:paraId="33D8AE44" w14:textId="77777777" w:rsidR="00C73914" w:rsidRDefault="00C73914" w:rsidP="007E2E73">
      <w:pPr>
        <w:pStyle w:val="Neni"/>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lastRenderedPageBreak/>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5AB66FC6" w14:textId="77777777" w:rsidR="005F59D4" w:rsidRDefault="005F59D4" w:rsidP="007E2E73">
      <w:pPr>
        <w:pStyle w:val="Neni"/>
      </w:pPr>
    </w:p>
    <w:p w14:paraId="23EAD9BF" w14:textId="77777777" w:rsidR="005F59D4" w:rsidRDefault="005F59D4" w:rsidP="007E2E73">
      <w:pPr>
        <w:pStyle w:val="Neni"/>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7E90955"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005F59D4">
        <w:t>, shtuar  pika 11.1</w:t>
      </w:r>
      <w:r w:rsidR="005F59D4" w:rsidRPr="005F59D4">
        <w:t xml:space="preserve"> me ligjin nr. </w:t>
      </w:r>
      <w:proofErr w:type="gramStart"/>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datë 18.12.2019</w:t>
      </w:r>
      <w:r w:rsidR="00CD7AE2">
        <w:t xml:space="preserve">, shtuar 10.1 </w:t>
      </w:r>
      <w:r w:rsidR="00CD7AE2" w:rsidRPr="00CD7AE2">
        <w:rPr>
          <w:lang w:val="fr-FR"/>
        </w:rPr>
        <w:t>me ligjin nr.</w:t>
      </w:r>
      <w:proofErr w:type="gramEnd"/>
      <w:r w:rsidR="00CD7AE2" w:rsidRPr="00CD7AE2">
        <w:rPr>
          <w:lang w:val="sq-AL"/>
        </w:rPr>
        <w:t xml:space="preserve"> 107/2020, </w:t>
      </w:r>
      <w:r w:rsidR="00CD7AE2" w:rsidRPr="00CD7AE2">
        <w:t>datë 29.7.2020)</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Default="009216D5" w:rsidP="007E2E73">
      <w:pPr>
        <w:pStyle w:val="TEKSTI"/>
      </w:pPr>
      <w:r w:rsidRPr="004B590A">
        <w:t xml:space="preserve">10. </w:t>
      </w:r>
      <w:r w:rsidR="00994888" w:rsidRPr="004B590A">
        <w:t>Të ardhurat e përfituara nga institucionet shtetërore për arritjet në shkencë, sport, kulturë.</w:t>
      </w:r>
    </w:p>
    <w:p w14:paraId="24F9B66E" w14:textId="002DA59B" w:rsidR="00CD7AE2" w:rsidRPr="00CD7AE2" w:rsidRDefault="00CD7AE2" w:rsidP="00CD7AE2">
      <w:pPr>
        <w:pStyle w:val="TEKSTI"/>
        <w:rPr>
          <w:lang w:val="sq-AL"/>
        </w:rPr>
      </w:pPr>
      <w:r w:rsidRPr="00CD7AE2">
        <w:rPr>
          <w:lang w:val="sq-AL"/>
        </w:rPr>
        <w:t>10.1 Pagat dhe shpërblimet e çdo lloji të sportistëve, që kanë kontrata të rregullta me klubet sportive, të cilat njihen nga federatat përkatëse sportive, të përfituara gjatë periudhës 1 janar</w:t>
      </w:r>
      <w:r>
        <w:rPr>
          <w:lang w:val="sq-AL"/>
        </w:rPr>
        <w:t xml:space="preserve"> 2021 deri më 31 dhjetor 2022.</w:t>
      </w:r>
    </w:p>
    <w:p w14:paraId="7131FDDB" w14:textId="7236CE4C" w:rsidR="00C51D14" w:rsidRPr="004B590A" w:rsidRDefault="00CD7AE2" w:rsidP="00CD7AE2">
      <w:pPr>
        <w:pStyle w:val="TEKSTI"/>
        <w:ind w:firstLine="0"/>
      </w:pPr>
      <w:r>
        <w:rPr>
          <w:lang w:val="sq-AL"/>
        </w:rPr>
        <w:t xml:space="preserve">     </w:t>
      </w:r>
      <w:r w:rsidR="00C51D14"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Default="008B4B68" w:rsidP="007E2E73">
      <w:pPr>
        <w:pStyle w:val="TEKSTI"/>
      </w:pPr>
      <w:r w:rsidRPr="004B590A">
        <w:t>Këshilli i Ministrave përcakton kushtet dhe procedurën që garanton mosndryshimin e destinacionit të tokës së blerë.</w:t>
      </w:r>
    </w:p>
    <w:p w14:paraId="094CB7B9" w14:textId="7F14CB3C" w:rsidR="005F59D4" w:rsidRPr="005F59D4" w:rsidRDefault="005F59D4" w:rsidP="005F59D4">
      <w:pPr>
        <w:widowControl/>
        <w:autoSpaceDE/>
        <w:autoSpaceDN/>
        <w:ind w:firstLine="284"/>
        <w:jc w:val="both"/>
        <w:rPr>
          <w:rFonts w:eastAsia="Times New Roman"/>
          <w:sz w:val="24"/>
          <w:szCs w:val="24"/>
          <w:lang w:val="en-US" w:eastAsia="en-US"/>
        </w:rPr>
      </w:pPr>
      <w:r w:rsidRPr="005F59D4">
        <w:rPr>
          <w:rFonts w:eastAsia="Times New Roman"/>
          <w:sz w:val="24"/>
          <w:szCs w:val="24"/>
          <w:lang w:val="en-US" w:eastAsia="en-US"/>
        </w:rPr>
        <w:t xml:space="preserve">11.1 Kalimi i së drejtës së pronësisë për banesën dhe/ose truallin, </w:t>
      </w:r>
      <w:proofErr w:type="gramStart"/>
      <w:r w:rsidRPr="005F59D4">
        <w:rPr>
          <w:rFonts w:eastAsia="Times New Roman"/>
          <w:sz w:val="24"/>
          <w:szCs w:val="24"/>
          <w:lang w:val="en-US" w:eastAsia="en-US"/>
        </w:rPr>
        <w:t>brenda</w:t>
      </w:r>
      <w:proofErr w:type="gramEnd"/>
      <w:r w:rsidRPr="005F59D4">
        <w:rPr>
          <w:rFonts w:eastAsia="Times New Roman"/>
          <w:sz w:val="24"/>
          <w:szCs w:val="24"/>
          <w:lang w:val="en-US" w:eastAsia="en-US"/>
        </w:rPr>
        <w:t xml:space="preserve"> lidhjes gjinore në familje, bashkëshort, bashkëshorte, fëmijë, vetëm një herë ndaj një përfituesi, nëpërmjet dhurimit d</w:t>
      </w:r>
      <w:r>
        <w:rPr>
          <w:rFonts w:eastAsia="Times New Roman"/>
          <w:sz w:val="24"/>
          <w:szCs w:val="24"/>
          <w:lang w:val="en-US" w:eastAsia="en-US"/>
        </w:rPr>
        <w:t>he/ose heqjes dorë nga pasuria.</w:t>
      </w:r>
    </w:p>
    <w:p w14:paraId="7131FDDD" w14:textId="5BC5AF83" w:rsidR="00B27E21" w:rsidRPr="004B590A" w:rsidRDefault="005F59D4" w:rsidP="005F59D4">
      <w:pPr>
        <w:pStyle w:val="TEKSTI"/>
        <w:ind w:firstLine="0"/>
      </w:pPr>
      <w:r>
        <w:t xml:space="preserve">     </w:t>
      </w:r>
      <w:r w:rsidR="009216D5" w:rsidRPr="004B590A">
        <w:t xml:space="preserve">12. </w:t>
      </w:r>
      <w:r w:rsidR="00994888" w:rsidRPr="004B590A">
        <w:t xml:space="preserve">Kontributi i bërë nga çdo anëtar i një fondi të pensionit vullnetar deri në masën e </w:t>
      </w:r>
      <w:r w:rsidR="00994888" w:rsidRPr="004B590A">
        <w:lastRenderedPageBreak/>
        <w:t>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 xml:space="preserve">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w:t>
      </w:r>
      <w:r w:rsidR="00994888" w:rsidRPr="004B590A">
        <w:lastRenderedPageBreak/>
        <w:t>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lastRenderedPageBreak/>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5A6AE165" w:rsidR="00B27E21" w:rsidRPr="00754B05" w:rsidRDefault="00994888" w:rsidP="002C40AC">
      <w:pPr>
        <w:pStyle w:val="Ndryshuar"/>
      </w:pPr>
      <w:r w:rsidRPr="00754B05">
        <w:t>(Ndryshuar me ligjin nr. 9326, datë 6.12.2004; shfuqizuar pika 3 dhe 4 me ligjin nr. 9458, datë 21.12.2005; ndryshuar me ligjin nr. 10343, datë 28.10.2010; ndryshuar me ligjin nr. 20, datë 1.3.2012</w:t>
      </w:r>
      <w:r w:rsidR="005F59D4" w:rsidRPr="00754B05">
        <w:t xml:space="preserve">, shtuar paragraf </w:t>
      </w:r>
      <w:r w:rsidR="005F59D4" w:rsidRPr="00754B05">
        <w:rPr>
          <w:rFonts w:eastAsia="Times New Roman"/>
          <w:lang w:val="en-US" w:eastAsia="en-US"/>
        </w:rPr>
        <w:t xml:space="preserve">pas fjalisë së pare në pikën 4 me </w:t>
      </w:r>
      <w:r w:rsidR="005F59D4" w:rsidRPr="00754B05">
        <w:t xml:space="preserve">ligjin nr. </w:t>
      </w:r>
      <w:r w:rsidR="005F59D4" w:rsidRPr="00754B05">
        <w:rPr>
          <w:rFonts w:eastAsia="Times New Roman"/>
          <w:lang w:val="en-US" w:eastAsia="en-US"/>
        </w:rPr>
        <w:t>84/2019</w:t>
      </w:r>
      <w:r w:rsidR="005F59D4" w:rsidRPr="00754B05">
        <w:t xml:space="preserve">, </w:t>
      </w:r>
      <w:r w:rsidR="005F59D4" w:rsidRPr="00754B05">
        <w:rPr>
          <w:rFonts w:eastAsia="Times New Roman"/>
          <w:lang w:val="en-US" w:eastAsia="en-US"/>
        </w:rPr>
        <w:t>datë 18.12.2019</w:t>
      </w:r>
      <w:r w:rsidR="00754B05" w:rsidRPr="00754B05">
        <w:rPr>
          <w:rFonts w:eastAsia="Times New Roman"/>
          <w:lang w:val="en-US" w:eastAsia="en-US"/>
        </w:rPr>
        <w:t>)</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FAA6795" w14:textId="57B874EF" w:rsidR="00754B05" w:rsidRPr="004B590A" w:rsidRDefault="00754B05" w:rsidP="002C40AC">
      <w:pPr>
        <w:pStyle w:val="TEKSTI"/>
      </w:pPr>
      <w:proofErr w:type="gramStart"/>
      <w:r w:rsidRPr="00754B05">
        <w:rPr>
          <w:rFonts w:eastAsia="Times New Roman"/>
          <w:lang w:val="en-US" w:eastAsia="en-US"/>
        </w:rPr>
        <w:t>Ky</w:t>
      </w:r>
      <w:proofErr w:type="gramEnd"/>
      <w:r w:rsidRPr="00754B05">
        <w:rPr>
          <w:rFonts w:eastAsia="Times New Roman"/>
          <w:lang w:val="en-US" w:eastAsia="en-US"/>
        </w:rPr>
        <w:t xml:space="preserve">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w:t>
      </w:r>
      <w:r>
        <w:rPr>
          <w:rFonts w:eastAsia="Times New Roman"/>
          <w:lang w:val="en-US" w:eastAsia="en-US"/>
        </w:rPr>
        <w:t>guajnë për buxhetin e shtetit.</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4B590A" w:rsidRDefault="009216D5" w:rsidP="002C40AC">
      <w:pPr>
        <w:pStyle w:val="TEKSTI"/>
      </w:pPr>
      <w:r w:rsidRPr="004B590A">
        <w:lastRenderedPageBreak/>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 xml:space="preserve">Tatimapaguesit, të cilët nuk janë subjekt i deklarimit, sipas pikës 4 të nenit 13 të këtij ligji, por duan të plotësojnë deklaratën në bazë të pikës 5 të nenit 13 të këtij ligji, dhe kanë të ardhura </w:t>
      </w:r>
      <w:r w:rsidR="00994888" w:rsidRPr="004B590A">
        <w:lastRenderedPageBreak/>
        <w:t>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lastRenderedPageBreak/>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lastRenderedPageBreak/>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33D961D" w:rsidR="00B27E21" w:rsidRPr="001738E6" w:rsidRDefault="00994888" w:rsidP="001738E6">
      <w:pPr>
        <w:pStyle w:val="Ndryshuar"/>
      </w:pPr>
      <w:r w:rsidRPr="001738E6">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1738E6">
        <w:t>, shtuar shkronja “ç” në pikën 1 me ligjin me ligjin nr. 94/2018, datё 3.12.2018</w:t>
      </w:r>
      <w:r w:rsidR="001738E6" w:rsidRPr="001738E6">
        <w:t xml:space="preserve">, </w:t>
      </w:r>
      <w:r w:rsidR="001738E6" w:rsidRPr="001738E6">
        <w:rPr>
          <w:rFonts w:eastAsia="Calibri"/>
          <w:lang w:val="sq-AL" w:eastAsia="en-US"/>
        </w:rPr>
        <w:t xml:space="preserve">zëvendësuar </w:t>
      </w:r>
      <w:r w:rsidR="001738E6" w:rsidRPr="001738E6">
        <w:t>fjalë Në shkronjën “a”, të pikës 1, hequr fjalë Në shkronjën “c të pikës</w:t>
      </w:r>
      <w:r w:rsidR="001738E6">
        <w:t xml:space="preserve"> 1</w:t>
      </w:r>
      <w:r w:rsidR="001738E6" w:rsidRPr="001738E6">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1681A136" w14:textId="2B5C5528" w:rsidR="001738E6" w:rsidRPr="001738E6" w:rsidRDefault="00A2757A" w:rsidP="001738E6">
      <w:pPr>
        <w:pStyle w:val="TEKSTI"/>
        <w:rPr>
          <w:lang w:val="sq-AL"/>
        </w:rPr>
      </w:pPr>
      <w:r w:rsidRPr="004B590A">
        <w:t xml:space="preserve">a) </w:t>
      </w:r>
      <w:r w:rsidR="00994888" w:rsidRPr="004B590A">
        <w:t xml:space="preserve">Personat juridikë dhe ortakëritë të parashikuara në nënparagrafët "iii" dhe "iv" të shkronjës "b" të pikës 1 të nenit 2 </w:t>
      </w:r>
      <w:r w:rsidR="001738E6" w:rsidRPr="001738E6">
        <w:rPr>
          <w:lang w:val="sq-AL"/>
        </w:rPr>
        <w:t>me të ar</w:t>
      </w:r>
      <w:r w:rsidR="001738E6">
        <w:rPr>
          <w:lang w:val="sq-AL"/>
        </w:rPr>
        <w:t>dhura mbi 8 000 000 lekë në vit</w:t>
      </w:r>
      <w:r w:rsidR="001738E6" w:rsidRPr="001738E6">
        <w:rPr>
          <w:lang w:val="sq-AL"/>
        </w:rPr>
        <w:t>.</w:t>
      </w:r>
    </w:p>
    <w:p w14:paraId="7131FE8E" w14:textId="1920B30C"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103B9F4C"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lastRenderedPageBreak/>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1C563FBC" w:rsidR="00B27E21" w:rsidRPr="00754B05" w:rsidRDefault="00994888" w:rsidP="00754B05">
      <w:pPr>
        <w:pStyle w:val="Ndryshuar"/>
      </w:pPr>
      <w:r w:rsidRPr="00754B05">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54B05">
        <w:t xml:space="preserve"> </w:t>
      </w:r>
      <w:r w:rsidRPr="00754B05">
        <w:t>156, datë 27.11.2014</w:t>
      </w:r>
      <w:r w:rsidR="00B91973" w:rsidRPr="00754B05">
        <w:t>, shfuqizuar paragrafi i tretë dhe i katërt me ligjin nr.39/2018, datë 18 shtator 2018</w:t>
      </w:r>
      <w:r w:rsidR="00754B05" w:rsidRPr="00754B05">
        <w:t xml:space="preserve">, </w:t>
      </w:r>
      <w:r w:rsidR="00754B05" w:rsidRPr="00754B05">
        <w:rPr>
          <w:rFonts w:eastAsia="Times New Roman"/>
          <w:lang w:val="en-US" w:eastAsia="en-US"/>
        </w:rPr>
        <w:t>zëvendësuar fjalë n</w:t>
      </w:r>
      <w:r w:rsidR="00754B05" w:rsidRPr="00754B05">
        <w:t xml:space="preserve">ë </w:t>
      </w:r>
      <w:r w:rsidR="00754B05" w:rsidRPr="00754B05">
        <w:rPr>
          <w:rFonts w:eastAsia="Times New Roman"/>
          <w:lang w:val="en-US" w:eastAsia="en-US"/>
        </w:rPr>
        <w:t xml:space="preserve"> paragrafin e dyt</w:t>
      </w:r>
      <w:r w:rsidR="00754B05" w:rsidRPr="00754B05">
        <w:t>ë</w:t>
      </w:r>
      <w:r w:rsidR="00754B05" w:rsidRPr="00754B05">
        <w:rPr>
          <w:rFonts w:eastAsia="Times New Roman"/>
          <w:lang w:val="en-US" w:eastAsia="en-US"/>
        </w:rPr>
        <w:t xml:space="preserve">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58C76AB4" w:rsidR="00B27E21" w:rsidRPr="004B590A" w:rsidRDefault="00994888" w:rsidP="00B60B89">
      <w:pPr>
        <w:pStyle w:val="TEKSTI"/>
      </w:pPr>
      <w:r w:rsidRPr="004B590A">
        <w:lastRenderedPageBreak/>
        <w:t xml:space="preserve">Dokumenti i përdorur si bazë për justifikimin e shpenzimit, për efekt tatimor, është </w:t>
      </w:r>
      <w:r w:rsidR="00754B05" w:rsidRPr="00754B05">
        <w:rPr>
          <w:rFonts w:eastAsia="Times New Roman"/>
          <w:lang w:val="en-US" w:eastAsia="en-US"/>
        </w:rPr>
        <w:t>fatura, e cila është lëshuar në përputhje me legjislacionin në fuqi për faturën dhe sistem</w:t>
      </w:r>
      <w:r w:rsidR="00754B05">
        <w:rPr>
          <w:rFonts w:eastAsia="Times New Roman"/>
          <w:lang w:val="en-US" w:eastAsia="en-US"/>
        </w:rPr>
        <w:t>in e monitorimit të qarkullimit</w:t>
      </w:r>
      <w:r w:rsidRPr="004B590A">
        <w:t xml:space="preserv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5"/>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0F80B493" w:rsidR="00B27E21" w:rsidRPr="00754B05" w:rsidRDefault="00994888" w:rsidP="00B60B89">
      <w:pPr>
        <w:pStyle w:val="Ndryshuar"/>
      </w:pPr>
      <w:r w:rsidRPr="00754B05">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54B05">
        <w:t>, shtuar pika “o” e pik</w:t>
      </w:r>
      <w:r w:rsidR="00893454" w:rsidRPr="00754B05">
        <w:rPr>
          <w:rFonts w:ascii="Times New Roman" w:hAnsi="Times New Roman"/>
        </w:rPr>
        <w:t>ës 1</w:t>
      </w:r>
      <w:r w:rsidR="00893454" w:rsidRPr="00754B05">
        <w:t xml:space="preserve"> me ligjin nr. 94/2018, datё 3.12.2018</w:t>
      </w:r>
      <w:r w:rsidR="008C3C75" w:rsidRPr="00754B05">
        <w:t>, shtuar shkronja “p” me aktin normativ nr. 5, datë 30.11.2019</w:t>
      </w:r>
      <w:r w:rsidR="00754B05" w:rsidRPr="00754B05">
        <w:t>,</w:t>
      </w:r>
      <w:r w:rsidR="00754B05" w:rsidRPr="00754B05">
        <w:rPr>
          <w:rFonts w:eastAsia="Times New Roman"/>
          <w:lang w:val="en-US" w:eastAsia="en-US"/>
        </w:rPr>
        <w:t xml:space="preserve"> shtuar paragraf  në shkronjën “h”, ndryshuar fjalia e dytë në shkronjën “j”,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 xml:space="preserve">datë </w:t>
      </w:r>
      <w:proofErr w:type="gramStart"/>
      <w:r w:rsidR="00754B05" w:rsidRPr="00754B05">
        <w:rPr>
          <w:rFonts w:eastAsia="Times New Roman"/>
          <w:lang w:val="en-US" w:eastAsia="en-US"/>
        </w:rPr>
        <w:t>18.12.2019</w:t>
      </w:r>
      <w:r w:rsidR="00754B05" w:rsidRPr="00754B05">
        <w:t xml:space="preserve"> </w:t>
      </w:r>
      <w:r w:rsidRPr="00754B05">
        <w:t>)</w:t>
      </w:r>
      <w:proofErr w:type="gramEnd"/>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2D2447E4" w14:textId="2B9436F6" w:rsidR="00754B05"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r w:rsidR="00754B05">
        <w:t>.</w:t>
      </w:r>
    </w:p>
    <w:p w14:paraId="7131FECD" w14:textId="02D11EB8" w:rsidR="00B27E21"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lastRenderedPageBreak/>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w:t>
      </w:r>
      <w:r>
        <w:rPr>
          <w:rFonts w:eastAsia="Times New Roman"/>
          <w:sz w:val="24"/>
          <w:szCs w:val="24"/>
          <w:lang w:val="en-US" w:eastAsia="en-US"/>
        </w:rPr>
        <w:t xml:space="preserve"> të qarkullimit vjetor</w:t>
      </w:r>
      <w:r w:rsidR="00994888" w:rsidRPr="004B590A">
        <w:t>;</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2109EE7A" w14:textId="77777777" w:rsidR="00754B05" w:rsidRPr="00754B05" w:rsidRDefault="00C4452D" w:rsidP="00754B05">
      <w:pPr>
        <w:ind w:firstLine="284"/>
        <w:jc w:val="both"/>
        <w:rPr>
          <w:rFonts w:eastAsia="Times New Roman"/>
          <w:sz w:val="24"/>
          <w:szCs w:val="24"/>
          <w:lang w:val="en-US" w:eastAsia="en-US"/>
        </w:rPr>
      </w:pPr>
      <w:r w:rsidRPr="004B590A">
        <w:t>j</w:t>
      </w:r>
      <w:r w:rsidR="00B96AD6" w:rsidRPr="004B590A">
        <w:t xml:space="preserve">) </w:t>
      </w:r>
      <w:r w:rsidR="00994888" w:rsidRPr="004B590A">
        <w:t xml:space="preserve">shpenzimet, të cilat tejkalojnë kufijtë e përcaktuar me ligj apo me akte të tjera nënligjore. </w:t>
      </w:r>
      <w:proofErr w:type="gramStart"/>
      <w:r w:rsidR="00754B05" w:rsidRPr="00754B05">
        <w:rPr>
          <w:rFonts w:eastAsia="Times New Roman"/>
          <w:sz w:val="24"/>
          <w:szCs w:val="24"/>
          <w:lang w:val="en-US" w:eastAsia="en-US"/>
        </w:rPr>
        <w:t>Nuk njihen si shpenzime të zbritshme, për qëllime tatimore, shumat e sponsorizuara, që tejkalojnë kufijtë e përcaktuar në ligjin nr.</w:t>
      </w:r>
      <w:proofErr w:type="gramEnd"/>
      <w:r w:rsidR="00754B05" w:rsidRPr="00754B05">
        <w:rPr>
          <w:rFonts w:eastAsia="Times New Roman"/>
          <w:sz w:val="24"/>
          <w:szCs w:val="24"/>
          <w:lang w:val="en-US" w:eastAsia="en-US"/>
        </w:rPr>
        <w:t xml:space="preserve"> </w:t>
      </w:r>
      <w:proofErr w:type="gramStart"/>
      <w:r w:rsidR="00754B05" w:rsidRPr="00754B05">
        <w:rPr>
          <w:rFonts w:eastAsia="Times New Roman"/>
          <w:sz w:val="24"/>
          <w:szCs w:val="24"/>
          <w:lang w:val="en-US" w:eastAsia="en-US"/>
        </w:rPr>
        <w:t>7892, datë 21.12.1994, “Për sponsorizimet”, të ndryshuar.</w:t>
      </w:r>
      <w:proofErr w:type="gramEnd"/>
      <w:r w:rsidR="00754B05" w:rsidRPr="00754B05">
        <w:rPr>
          <w:rFonts w:eastAsia="Times New Roman"/>
          <w:sz w:val="24"/>
          <w:szCs w:val="24"/>
          <w:lang w:val="en-US" w:eastAsia="en-US"/>
        </w:rPr>
        <w:t xml:space="preserve"> </w:t>
      </w:r>
    </w:p>
    <w:p w14:paraId="150E7FE3" w14:textId="4F8BBAB4" w:rsidR="00754B05"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 xml:space="preserve">Për personat juridikë, të cilët realizojnë fitim vjetor të tatueshëm mbi 100 milionë lekë, shumat e sponsorizuara, </w:t>
      </w:r>
      <w:proofErr w:type="gramStart"/>
      <w:r w:rsidRPr="00754B05">
        <w:rPr>
          <w:rFonts w:eastAsia="Times New Roman"/>
          <w:sz w:val="24"/>
          <w:szCs w:val="24"/>
          <w:lang w:val="en-US" w:eastAsia="en-US"/>
        </w:rPr>
        <w:t>brenda</w:t>
      </w:r>
      <w:proofErr w:type="gramEnd"/>
      <w:r w:rsidRPr="00754B05">
        <w:rPr>
          <w:rFonts w:eastAsia="Times New Roman"/>
          <w:sz w:val="24"/>
          <w:szCs w:val="24"/>
          <w:lang w:val="en-US" w:eastAsia="en-US"/>
        </w:rPr>
        <w:t xml:space="preserve">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w:t>
      </w:r>
      <w:proofErr w:type="gramStart"/>
      <w:r w:rsidRPr="00754B05">
        <w:rPr>
          <w:rFonts w:eastAsia="Times New Roman"/>
          <w:sz w:val="24"/>
          <w:szCs w:val="24"/>
          <w:lang w:val="en-US" w:eastAsia="en-US"/>
        </w:rPr>
        <w:t>sa</w:t>
      </w:r>
      <w:proofErr w:type="gramEnd"/>
      <w:r w:rsidRPr="00754B05">
        <w:rPr>
          <w:rFonts w:eastAsia="Times New Roman"/>
          <w:sz w:val="24"/>
          <w:szCs w:val="24"/>
          <w:lang w:val="en-US" w:eastAsia="en-US"/>
        </w:rPr>
        <w:t xml:space="preserve"> trefishi i vlerës së shumës së sponsorizuar. </w:t>
      </w:r>
      <w:proofErr w:type="gramStart"/>
      <w:r w:rsidRPr="00754B05">
        <w:rPr>
          <w:rFonts w:eastAsia="Times New Roman"/>
          <w:sz w:val="24"/>
          <w:szCs w:val="24"/>
          <w:lang w:val="en-US" w:eastAsia="en-US"/>
        </w:rPr>
        <w:t>Nuk lejohet mbartja e tyre në periudhat tatimore të ardhshme.</w:t>
      </w:r>
      <w:proofErr w:type="gramEnd"/>
      <w:r w:rsidRPr="00754B05">
        <w:rPr>
          <w:rFonts w:eastAsia="Times New Roman"/>
          <w:sz w:val="24"/>
          <w:szCs w:val="24"/>
          <w:lang w:val="en-US" w:eastAsia="en-US"/>
        </w:rPr>
        <w:t xml:space="preserve"> </w:t>
      </w:r>
      <w:proofErr w:type="gramStart"/>
      <w:r w:rsidRPr="00754B05">
        <w:rPr>
          <w:rFonts w:eastAsia="Times New Roman"/>
          <w:sz w:val="24"/>
          <w:szCs w:val="24"/>
          <w:lang w:val="en-US" w:eastAsia="en-US"/>
        </w:rPr>
        <w:t>Parashikimet e këtij paragrafi aplikohen pas lëshimit të “Autorizimit të sponsorizimit” nga Drejtori i Përgjithshëm i Tatimeve, sipas procedurave të parashikuara në udhëzimin e ministrit përgjegjës për financat.</w:t>
      </w:r>
      <w:proofErr w:type="gramEnd"/>
    </w:p>
    <w:p w14:paraId="7131FED0" w14:textId="2A0F1E4B"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lastRenderedPageBreak/>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 xml:space="preserve">Në rastin kur bëhet rivlerësim i aktiveve të veprimtarisë nuk lejohet të llogaritet amortizimi për </w:t>
      </w:r>
      <w:r w:rsidRPr="004B590A">
        <w:lastRenderedPageBreak/>
        <w:t>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lastRenderedPageBreak/>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0F5229AB" w:rsidR="00B27E21" w:rsidRPr="00695074" w:rsidRDefault="00994888" w:rsidP="007849C8">
      <w:pPr>
        <w:pStyle w:val="Ndryshuar"/>
      </w:pPr>
      <w:r w:rsidRPr="00695074">
        <w:t>(Ndryshuar fjalët në pikën 2 me ligjin nr. 122, datë 20.12.2012</w:t>
      </w:r>
      <w:r w:rsidR="00754B05" w:rsidRPr="00695074">
        <w:t xml:space="preserve">, </w:t>
      </w:r>
      <w:r w:rsidR="00695074" w:rsidRPr="00695074">
        <w:t>shtuar pika 1/1 ,</w:t>
      </w:r>
      <w:r w:rsidR="00695074" w:rsidRPr="00695074">
        <w:rPr>
          <w:rFonts w:eastAsia="Times New Roman"/>
          <w:lang w:val="en-US" w:eastAsia="en-US"/>
        </w:rPr>
        <w:t xml:space="preserve"> zëvendësuar fjalë në pikën 2</w:t>
      </w:r>
      <w:r w:rsidR="00695074" w:rsidRPr="00695074">
        <w:t xml:space="preserve"> </w:t>
      </w:r>
      <w:r w:rsidR="00695074" w:rsidRPr="00695074">
        <w:rPr>
          <w:rFonts w:eastAsia="Times New Roman"/>
          <w:lang w:val="en-US" w:eastAsia="en-US"/>
        </w:rPr>
        <w:t xml:space="preserve">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695074">
        <w:t>)</w:t>
      </w:r>
    </w:p>
    <w:p w14:paraId="7131FF1B" w14:textId="77777777" w:rsidR="00B27E21" w:rsidRPr="004B590A" w:rsidRDefault="00B27E21" w:rsidP="0080707A">
      <w:pPr>
        <w:rPr>
          <w:sz w:val="24"/>
          <w:szCs w:val="24"/>
        </w:rPr>
      </w:pPr>
    </w:p>
    <w:p w14:paraId="7131FF1C" w14:textId="77777777" w:rsidR="00B27E21" w:rsidRPr="00695074" w:rsidRDefault="00B96AD6" w:rsidP="007849C8">
      <w:pPr>
        <w:pStyle w:val="TEKSTI"/>
      </w:pPr>
      <w:r w:rsidRPr="004B590A">
        <w:t>1</w:t>
      </w:r>
      <w:r w:rsidRPr="00695074">
        <w:t xml:space="preserve">. </w:t>
      </w:r>
      <w:r w:rsidR="00994888" w:rsidRPr="00695074">
        <w:t>Në rast se fitimi i tatueshëm në një periudhë tatimore rezulton negativ, humbjet e rezultuara mund të mbulohen me fitimet në tri periudhat e ardhshme tatimore, sipas parimit "humbja e parë më përpara se ajo e fundit".</w:t>
      </w:r>
    </w:p>
    <w:p w14:paraId="1E8EBAAA" w14:textId="6805642F" w:rsidR="00695074" w:rsidRPr="00695074" w:rsidRDefault="00695074" w:rsidP="007849C8">
      <w:pPr>
        <w:pStyle w:val="TEKSTI"/>
      </w:pPr>
      <w:r w:rsidRPr="00695074">
        <w:rPr>
          <w:rFonts w:eastAsia="Times New Roman"/>
          <w:lang w:val="en-US" w:eastAsia="en-US"/>
        </w:rPr>
        <w:t xml:space="preserve">1/1. </w:t>
      </w:r>
      <w:proofErr w:type="gramStart"/>
      <w:r w:rsidRPr="00695074">
        <w:rPr>
          <w:rFonts w:eastAsia="Times New Roman"/>
          <w:lang w:val="en-US" w:eastAsia="en-US"/>
        </w:rPr>
        <w:t>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w:t>
      </w:r>
      <w:proofErr w:type="gramEnd"/>
      <w:r w:rsidRPr="00695074">
        <w:rPr>
          <w:rFonts w:eastAsia="Times New Roman"/>
          <w:lang w:val="en-US" w:eastAsia="en-US"/>
        </w:rPr>
        <w:t xml:space="preserve"> </w:t>
      </w:r>
      <w:proofErr w:type="gramStart"/>
      <w:r w:rsidRPr="00695074">
        <w:rPr>
          <w:rFonts w:eastAsia="Times New Roman"/>
          <w:lang w:val="en-US" w:eastAsia="en-US"/>
        </w:rPr>
        <w:t>Ministri përgjegjës për financat përcakton me udhëzim kriteret dhe procedurat për zbatimin e kësaj pike.</w:t>
      </w:r>
      <w:proofErr w:type="gramEnd"/>
    </w:p>
    <w:p w14:paraId="7131FF1D" w14:textId="7248BAE9" w:rsidR="00B27E21" w:rsidRPr="00695074" w:rsidRDefault="00B96AD6" w:rsidP="00695074">
      <w:pPr>
        <w:ind w:firstLine="284"/>
        <w:jc w:val="both"/>
        <w:rPr>
          <w:rFonts w:eastAsia="Times New Roman"/>
          <w:sz w:val="24"/>
          <w:szCs w:val="24"/>
          <w:lang w:val="en-US" w:eastAsia="en-US"/>
        </w:rPr>
      </w:pPr>
      <w:r w:rsidRPr="00695074">
        <w:rPr>
          <w:sz w:val="24"/>
          <w:szCs w:val="24"/>
        </w:rPr>
        <w:t xml:space="preserve">2. </w:t>
      </w:r>
      <w:r w:rsidR="00994888" w:rsidRPr="00695074">
        <w:rPr>
          <w:sz w:val="24"/>
          <w:szCs w:val="24"/>
        </w:rPr>
        <w:t xml:space="preserve">Në rast se gjatë një periudhe tatimore pronësia e drejtpërdrejtë dhe/ose e tërthortë e kapitalit themeltar ose e të drejtave të votës, të një personi, ndryshon me më shumë se 50 për qind, në vlerë ose në numër, </w:t>
      </w:r>
      <w:r w:rsidR="00695074" w:rsidRPr="00695074">
        <w:rPr>
          <w:rFonts w:eastAsia="Times New Roman"/>
          <w:sz w:val="24"/>
          <w:szCs w:val="24"/>
          <w:lang w:val="en-US" w:eastAsia="en-US"/>
        </w:rPr>
        <w:t xml:space="preserve">pika 1 dhe pika 1/1 e këtij neni </w:t>
      </w:r>
      <w:r w:rsidR="00994888" w:rsidRPr="00695074">
        <w:rPr>
          <w:sz w:val="24"/>
          <w:szCs w:val="24"/>
        </w:rPr>
        <w:t>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67CD2E52" w:rsidR="00893454" w:rsidRPr="004B590A" w:rsidRDefault="00893454" w:rsidP="00893454">
      <w:pPr>
        <w:pStyle w:val="Ndryshuar"/>
      </w:pPr>
      <w:r w:rsidRPr="004B590A">
        <w:t>(shtuar me ligjin nr. 94/2018, datё 3.12.2018</w:t>
      </w:r>
      <w:r w:rsidR="00695074">
        <w:t>, shtuar pika 6</w:t>
      </w:r>
      <w:r w:rsidR="00695074" w:rsidRPr="00695074">
        <w:rPr>
          <w:rFonts w:eastAsia="Times New Roman"/>
          <w:lang w:val="en-US" w:eastAsia="en-US"/>
        </w:rPr>
        <w:t xml:space="preserve"> 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4B590A">
        <w:t>)</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 xml:space="preserve">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w:t>
      </w:r>
      <w:r w:rsidRPr="004B590A">
        <w:rPr>
          <w:lang w:val="sq-AL"/>
        </w:rPr>
        <w:lastRenderedPageBreak/>
        <w:t>zbatohet në rastet kur zbatohet pika 3 e këtij neni.</w:t>
      </w:r>
    </w:p>
    <w:p w14:paraId="7131FF2B" w14:textId="77777777" w:rsidR="00893454" w:rsidRDefault="00893454" w:rsidP="00893454">
      <w:pPr>
        <w:pStyle w:val="TEKSTI"/>
        <w:rPr>
          <w:spacing w:val="-4"/>
          <w:lang w:val="sq-AL"/>
        </w:rPr>
      </w:pPr>
      <w:r w:rsidRPr="004B590A">
        <w:rPr>
          <w:spacing w:val="-4"/>
          <w:lang w:val="sq-AL"/>
        </w:rPr>
        <w:t>5. Në rast të mosnjoftimit të autoriteteve tatimore, personi juridik dënohet sipas penaliteteve të përcaktuara në ligjin “Për procedurat tatimore në Republikën e Shqipërisë.</w:t>
      </w:r>
    </w:p>
    <w:p w14:paraId="2885BE20" w14:textId="77777777" w:rsidR="00695074" w:rsidRPr="004B590A" w:rsidRDefault="00695074" w:rsidP="00893454">
      <w:pPr>
        <w:pStyle w:val="TEKSTI"/>
      </w:pPr>
    </w:p>
    <w:p w14:paraId="2DDB9643" w14:textId="77777777" w:rsidR="00695074" w:rsidRPr="00695074" w:rsidRDefault="00695074" w:rsidP="00695074">
      <w:pPr>
        <w:widowControl/>
        <w:autoSpaceDE/>
        <w:autoSpaceDN/>
        <w:ind w:firstLine="284"/>
        <w:jc w:val="both"/>
        <w:rPr>
          <w:rFonts w:eastAsia="Calibri"/>
          <w:sz w:val="24"/>
          <w:szCs w:val="24"/>
          <w:lang w:val="en-US" w:eastAsia="en-US"/>
        </w:rPr>
      </w:pPr>
      <w:r w:rsidRPr="00695074">
        <w:rPr>
          <w:rFonts w:eastAsia="Calibri"/>
          <w:sz w:val="24"/>
          <w:szCs w:val="24"/>
          <w:lang w:val="en-US" w:eastAsia="en-US"/>
        </w:rPr>
        <w:t xml:space="preserve">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 </w:t>
      </w:r>
    </w:p>
    <w:p w14:paraId="5C204A80" w14:textId="77777777" w:rsidR="00695074" w:rsidRPr="00695074" w:rsidRDefault="00695074" w:rsidP="00695074">
      <w:pPr>
        <w:widowControl/>
        <w:autoSpaceDE/>
        <w:autoSpaceDN/>
        <w:ind w:firstLine="284"/>
        <w:jc w:val="both"/>
        <w:rPr>
          <w:rFonts w:eastAsia="Times New Roman"/>
          <w:sz w:val="24"/>
          <w:szCs w:val="24"/>
          <w:lang w:val="en-US" w:eastAsia="en-US"/>
        </w:rPr>
      </w:pP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3C044F13" w:rsidR="00B27E21" w:rsidRPr="00B92966" w:rsidRDefault="00994888" w:rsidP="00B92966">
      <w:pPr>
        <w:jc w:val="center"/>
        <w:rPr>
          <w:i/>
          <w:sz w:val="24"/>
          <w:szCs w:val="24"/>
        </w:rPr>
      </w:pPr>
      <w:r w:rsidRPr="00B92966">
        <w:rPr>
          <w:i/>
        </w:rPr>
        <w:t>(Ndryshuar me ligjin nr. 8711, datë 15.12.2000; ndryshuar me ligjin nr. 9326, datë 6.12.2004; ndryshuar me ligjin nr. 9458, datë 21.12.2005; ndryshuar me ligjin nr. 9766, datë 9.7.2007; ndryshuar me ligjin nr. 177, datë 28.12.2013</w:t>
      </w:r>
      <w:r w:rsidR="00FD4E33" w:rsidRPr="00B92966">
        <w:rPr>
          <w:i/>
        </w:rPr>
        <w:t>; ndryshuar me ligjin nr.105, datë 30.11.2017</w:t>
      </w:r>
      <w:r w:rsidR="00B91973" w:rsidRPr="00B92966">
        <w:rPr>
          <w:i/>
        </w:rPr>
        <w:t>; ndryshuar pika 1 dhe shtuar pikat 3 dhe 4 me ligjin nr. 39/2018, datë 18 shtator 2018</w:t>
      </w:r>
      <w:r w:rsidR="00695074" w:rsidRPr="00B92966">
        <w:rPr>
          <w:i/>
        </w:rPr>
        <w:t>, shtuar pika 5</w:t>
      </w:r>
      <w:r w:rsidR="00695074" w:rsidRPr="00B92966">
        <w:rPr>
          <w:rFonts w:eastAsia="Times New Roman"/>
          <w:i/>
          <w:lang w:val="en-US" w:eastAsia="en-US"/>
        </w:rPr>
        <w:t xml:space="preserve"> me </w:t>
      </w:r>
      <w:r w:rsidR="00695074" w:rsidRPr="00B92966">
        <w:rPr>
          <w:i/>
        </w:rPr>
        <w:t xml:space="preserve">ligjin nr. </w:t>
      </w:r>
      <w:proofErr w:type="gramStart"/>
      <w:r w:rsidR="00695074" w:rsidRPr="00B92966">
        <w:rPr>
          <w:rFonts w:eastAsia="Times New Roman"/>
          <w:i/>
          <w:lang w:val="en-US" w:eastAsia="en-US"/>
        </w:rPr>
        <w:t>84/2019</w:t>
      </w:r>
      <w:r w:rsidR="00695074" w:rsidRPr="00B92966">
        <w:rPr>
          <w:i/>
        </w:rPr>
        <w:t xml:space="preserve">, </w:t>
      </w:r>
      <w:r w:rsidR="00695074" w:rsidRPr="00B92966">
        <w:rPr>
          <w:rFonts w:eastAsia="Times New Roman"/>
          <w:i/>
          <w:lang w:val="en-US" w:eastAsia="en-US"/>
        </w:rPr>
        <w:t>datë 18.12.2019</w:t>
      </w:r>
      <w:r w:rsidR="001738E6" w:rsidRPr="00B92966">
        <w:rPr>
          <w:rFonts w:eastAsia="Times New Roman"/>
          <w:i/>
          <w:lang w:val="en-US" w:eastAsia="en-US"/>
        </w:rPr>
        <w:t>, ndryshuar pika 1</w:t>
      </w:r>
      <w:r w:rsidR="00B92966" w:rsidRPr="00B92966">
        <w:rPr>
          <w:rFonts w:eastAsia="Times New Roman"/>
          <w:i/>
          <w:lang w:val="en-US" w:eastAsia="en-US"/>
        </w:rPr>
        <w:t xml:space="preserve"> me ligjin </w:t>
      </w:r>
      <w:r w:rsidR="00B92966" w:rsidRPr="00B92966">
        <w:rPr>
          <w:i/>
          <w:sz w:val="24"/>
          <w:szCs w:val="24"/>
        </w:rPr>
        <w:t>nr.</w:t>
      </w:r>
      <w:proofErr w:type="gramEnd"/>
      <w:r w:rsidR="00B92966" w:rsidRPr="00B92966">
        <w:rPr>
          <w:i/>
          <w:sz w:val="24"/>
          <w:szCs w:val="24"/>
        </w:rPr>
        <w:t xml:space="preserve"> 106/2020</w:t>
      </w:r>
      <w:r w:rsidR="001738E6" w:rsidRPr="00B92966">
        <w:rPr>
          <w:rFonts w:eastAsia="Times New Roman"/>
          <w:i/>
          <w:lang w:val="en-US" w:eastAsia="en-US"/>
        </w:rPr>
        <w:t xml:space="preserve"> </w:t>
      </w:r>
      <w:r w:rsidR="00B92966" w:rsidRPr="00B92966">
        <w:rPr>
          <w:rFonts w:eastAsia="Times New Roman"/>
          <w:i/>
          <w:lang w:val="en-US" w:eastAsia="en-US"/>
        </w:rPr>
        <w:t xml:space="preserve">, datë </w:t>
      </w:r>
      <w:r w:rsidR="00B92966" w:rsidRPr="00B92966">
        <w:rPr>
          <w:rFonts w:eastAsia="Times New Roman"/>
          <w:i/>
          <w:lang w:val="sq-AL" w:eastAsia="en-US"/>
        </w:rPr>
        <w:t>29.7.2020.</w:t>
      </w:r>
      <w:r w:rsidR="00B92966" w:rsidRPr="00B92966">
        <w:rPr>
          <w:rFonts w:eastAsia="Times New Roman"/>
          <w:i/>
          <w:lang w:val="en-US" w:eastAsia="en-US"/>
        </w:rPr>
        <w:t xml:space="preserve"> </w:t>
      </w:r>
      <w:r w:rsidRPr="00B92966">
        <w:rPr>
          <w:i/>
        </w:rPr>
        <w:t>)</w:t>
      </w:r>
    </w:p>
    <w:p w14:paraId="7131FF30" w14:textId="77777777" w:rsidR="00FD4E33" w:rsidRPr="004B590A" w:rsidRDefault="00FD4E33" w:rsidP="0080707A">
      <w:pPr>
        <w:rPr>
          <w:sz w:val="24"/>
          <w:szCs w:val="24"/>
        </w:rPr>
      </w:pPr>
    </w:p>
    <w:p w14:paraId="29E80C3D" w14:textId="77777777" w:rsidR="00B92966" w:rsidRPr="00B92966" w:rsidRDefault="00B92966" w:rsidP="00B92966">
      <w:pPr>
        <w:pStyle w:val="TEKSTI"/>
        <w:rPr>
          <w:lang w:val="sq-AL"/>
        </w:rPr>
      </w:pPr>
      <w:r w:rsidRPr="00B92966">
        <w:rPr>
          <w:lang w:val="sq-AL"/>
        </w:rPr>
        <w:t>1. Shkalla e tatimit mbi fitimin është:</w:t>
      </w:r>
    </w:p>
    <w:p w14:paraId="462A45D8" w14:textId="77777777" w:rsidR="00B92966" w:rsidRPr="00B92966" w:rsidRDefault="00B92966" w:rsidP="00B92966">
      <w:pPr>
        <w:pStyle w:val="TEKSTI"/>
        <w:rPr>
          <w:lang w:val="sq-AL"/>
        </w:rPr>
      </w:pPr>
      <w:r w:rsidRPr="00B92966">
        <w:rPr>
          <w:lang w:val="sq-AL"/>
        </w:rPr>
        <w:t xml:space="preserve">a) 0% për tatimpaguesit me të ardhura deri në 14 000 000 lekë në vit. </w:t>
      </w:r>
    </w:p>
    <w:p w14:paraId="5EC64675" w14:textId="4A8E6997" w:rsidR="00B92966" w:rsidRPr="00B92966" w:rsidRDefault="00B92966" w:rsidP="00B92966">
      <w:pPr>
        <w:pStyle w:val="TEKSTI"/>
        <w:rPr>
          <w:lang w:val="sq-AL"/>
        </w:rPr>
      </w:pPr>
      <w:r w:rsidRPr="00B92966">
        <w:rPr>
          <w:lang w:val="sq-AL"/>
        </w:rPr>
        <w:t>b) 15% për tatimpaguesit me të ardhu</w:t>
      </w:r>
      <w:r>
        <w:rPr>
          <w:lang w:val="sq-AL"/>
        </w:rPr>
        <w:t>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5719EAB" w14:textId="71EFEB5E" w:rsidR="00695074" w:rsidRPr="00695074" w:rsidRDefault="00695074" w:rsidP="00695074">
      <w:pPr>
        <w:widowControl/>
        <w:autoSpaceDE/>
        <w:autoSpaceDN/>
        <w:ind w:firstLine="284"/>
        <w:jc w:val="both"/>
        <w:rPr>
          <w:rFonts w:eastAsia="Times New Roman"/>
          <w:sz w:val="24"/>
          <w:szCs w:val="24"/>
          <w:lang w:val="en-US" w:eastAsia="en-US"/>
        </w:rPr>
      </w:pPr>
      <w:r w:rsidRPr="00695074">
        <w:rPr>
          <w:rFonts w:eastAsia="Times New Roman"/>
          <w:sz w:val="24"/>
          <w:szCs w:val="24"/>
          <w:lang w:val="en-US" w:eastAsia="en-US"/>
        </w:rPr>
        <w:t xml:space="preserve">5. Për personat juridikë, të cilët ushtrojnë veprimtari ekonomike në industrinë automotive, shkalla e tatimit mbi fitimin është 5 për qind. </w:t>
      </w:r>
      <w:proofErr w:type="gramStart"/>
      <w:r w:rsidRPr="00695074">
        <w:rPr>
          <w:rFonts w:eastAsia="Times New Roman"/>
          <w:sz w:val="24"/>
          <w:szCs w:val="24"/>
          <w:lang w:val="en-US" w:eastAsia="en-US"/>
        </w:rPr>
        <w:t>Këshilli i Ministrave përcakton me vendim aktivitetet, kriteret dhe procedu</w:t>
      </w:r>
      <w:r>
        <w:rPr>
          <w:rFonts w:eastAsia="Times New Roman"/>
          <w:sz w:val="24"/>
          <w:szCs w:val="24"/>
          <w:lang w:val="en-US" w:eastAsia="en-US"/>
        </w:rPr>
        <w:t>rat për zbatimin e kësaj pike.</w:t>
      </w:r>
      <w:proofErr w:type="gramEnd"/>
    </w:p>
    <w:p w14:paraId="22E0EDE6" w14:textId="77777777" w:rsidR="00695074" w:rsidRPr="00695074" w:rsidRDefault="00695074" w:rsidP="00695074">
      <w:pPr>
        <w:widowControl/>
        <w:autoSpaceDE/>
        <w:autoSpaceDN/>
        <w:ind w:firstLine="284"/>
        <w:jc w:val="both"/>
        <w:rPr>
          <w:rFonts w:eastAsia="Arial"/>
          <w:sz w:val="24"/>
          <w:szCs w:val="24"/>
          <w:lang w:val="en-US" w:eastAsia="en-US"/>
        </w:rPr>
      </w:pPr>
    </w:p>
    <w:p w14:paraId="40040647" w14:textId="77777777" w:rsidR="00695074" w:rsidRPr="004B590A" w:rsidRDefault="00695074" w:rsidP="00937C35">
      <w:pPr>
        <w:pStyle w:val="TEKSTI"/>
      </w:pP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 xml:space="preserve">Tatimi i llogaritur në bazë të deklaratës vjetore të të ardhurave të tatueshme, pakësuar me shumat e përcaktuara sipas nenit 37 të këtij ligji dhe me parapagimet e bëra gjatë periudhës </w:t>
      </w:r>
      <w:r w:rsidR="00994888" w:rsidRPr="004B590A">
        <w:lastRenderedPageBreak/>
        <w:t>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 xml:space="preserve">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w:t>
      </w:r>
      <w:r w:rsidR="00994888" w:rsidRPr="004B590A">
        <w:lastRenderedPageBreak/>
        <w:t>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C" w14:textId="77777777" w:rsidR="00B27E21" w:rsidRPr="006C4E9F" w:rsidRDefault="00B27E21" w:rsidP="0080707A">
      <w:pPr>
        <w:rPr>
          <w:i/>
          <w:sz w:val="24"/>
          <w:szCs w:val="24"/>
        </w:rPr>
      </w:pPr>
      <w:bookmarkStart w:id="0" w:name="_GoBack"/>
      <w:bookmarkEnd w:id="0"/>
    </w:p>
    <w:p w14:paraId="6C272538" w14:textId="77777777" w:rsidR="006C4E9F" w:rsidRPr="006C4E9F" w:rsidRDefault="006C4E9F" w:rsidP="006C4E9F">
      <w:pPr>
        <w:ind w:firstLine="284"/>
        <w:jc w:val="center"/>
        <w:rPr>
          <w:bCs/>
          <w:i/>
          <w:sz w:val="24"/>
          <w:szCs w:val="24"/>
        </w:rPr>
      </w:pPr>
      <w:r w:rsidRPr="006C4E9F">
        <w:rPr>
          <w:bCs/>
          <w:i/>
          <w:sz w:val="24"/>
          <w:szCs w:val="24"/>
        </w:rPr>
        <w:t>Neni 32/1</w:t>
      </w:r>
    </w:p>
    <w:p w14:paraId="34CBB82D" w14:textId="77777777" w:rsidR="006C4E9F" w:rsidRPr="006C4E9F" w:rsidRDefault="006C4E9F" w:rsidP="006C4E9F">
      <w:pPr>
        <w:ind w:firstLine="284"/>
        <w:jc w:val="center"/>
        <w:rPr>
          <w:b/>
          <w:bCs/>
          <w:i/>
          <w:sz w:val="24"/>
          <w:szCs w:val="24"/>
        </w:rPr>
      </w:pPr>
      <w:r w:rsidRPr="006C4E9F">
        <w:rPr>
          <w:b/>
          <w:bCs/>
          <w:i/>
          <w:sz w:val="24"/>
          <w:szCs w:val="24"/>
        </w:rPr>
        <w:t>Vlerësimi i shkëmbimit të aksioneve ose kuotave</w:t>
      </w:r>
    </w:p>
    <w:p w14:paraId="06C5D639" w14:textId="77777777" w:rsidR="006C4E9F" w:rsidRPr="006C4E9F" w:rsidRDefault="006C4E9F" w:rsidP="006C4E9F">
      <w:pPr>
        <w:jc w:val="center"/>
        <w:rPr>
          <w:i/>
          <w:sz w:val="24"/>
          <w:szCs w:val="24"/>
        </w:rPr>
      </w:pPr>
      <w:r>
        <w:rPr>
          <w:i/>
          <w:sz w:val="24"/>
          <w:szCs w:val="24"/>
        </w:rPr>
        <w:t>(</w:t>
      </w:r>
      <w:r w:rsidRPr="006C4E9F">
        <w:rPr>
          <w:i/>
          <w:sz w:val="24"/>
          <w:szCs w:val="24"/>
        </w:rPr>
        <w:t xml:space="preserve">shtuar me ligjin nr. 163/2020, datë  </w:t>
      </w:r>
      <w:r w:rsidRPr="006C4E9F">
        <w:rPr>
          <w:bCs/>
          <w:i/>
          <w:sz w:val="24"/>
          <w:szCs w:val="24"/>
        </w:rPr>
        <w:t>23.12.2020</w:t>
      </w:r>
      <w:r w:rsidRPr="006C4E9F">
        <w:rPr>
          <w:i/>
          <w:sz w:val="24"/>
          <w:szCs w:val="24"/>
        </w:rPr>
        <w:t>)</w:t>
      </w:r>
    </w:p>
    <w:p w14:paraId="0665604E" w14:textId="77777777" w:rsidR="006C4E9F" w:rsidRPr="006C4E9F" w:rsidRDefault="006C4E9F" w:rsidP="006C4E9F">
      <w:pPr>
        <w:ind w:firstLine="284"/>
        <w:jc w:val="both"/>
        <w:rPr>
          <w:bCs/>
          <w:i/>
          <w:sz w:val="24"/>
          <w:szCs w:val="24"/>
        </w:rPr>
      </w:pPr>
    </w:p>
    <w:p w14:paraId="7A2C4E86" w14:textId="77777777" w:rsidR="006C4E9F" w:rsidRPr="006C4E9F" w:rsidRDefault="006C4E9F" w:rsidP="006C4E9F">
      <w:pPr>
        <w:ind w:firstLine="284"/>
        <w:jc w:val="both"/>
        <w:rPr>
          <w:bCs/>
          <w:i/>
          <w:sz w:val="24"/>
          <w:szCs w:val="24"/>
        </w:rPr>
      </w:pPr>
      <w:r w:rsidRPr="006C4E9F">
        <w:rPr>
          <w:bCs/>
          <w:i/>
          <w:sz w:val="24"/>
          <w:szCs w:val="24"/>
        </w:rPr>
        <w:t xml:space="preserve">1. Aksionet ose kuotat e marra në lidhje me një bashkim me përthithje apo transferim të një dege apo të degëve vlerësohen në vlerën e tregut të aktiveve dhe të pasiveve të transferuara të biznesit. </w:t>
      </w:r>
    </w:p>
    <w:p w14:paraId="10CD61BE" w14:textId="77777777" w:rsidR="006C4E9F" w:rsidRPr="006C4E9F" w:rsidRDefault="006C4E9F" w:rsidP="006C4E9F">
      <w:pPr>
        <w:ind w:firstLine="284"/>
        <w:jc w:val="both"/>
        <w:rPr>
          <w:bCs/>
          <w:i/>
          <w:sz w:val="24"/>
          <w:szCs w:val="24"/>
        </w:rPr>
      </w:pPr>
      <w:r w:rsidRPr="006C4E9F">
        <w:rPr>
          <w:bCs/>
          <w:i/>
          <w:sz w:val="24"/>
          <w:szCs w:val="24"/>
        </w:rPr>
        <w:t xml:space="preserve">2. Me një kërkesë me shkrim nga të dyja shoqëritë,  si ajo blerëse dhe ajo e blerë, drejtuar administratës tatimore, aksionet ose kuotat e marra lidhur me një shkëmbim të aksioneve ose kuotave, një bashkim ose një ndarje, vlerësohen me çmimin fillestar të blerjes së aksioneve ose kuotave që janë transferuar.   </w:t>
      </w:r>
    </w:p>
    <w:p w14:paraId="322B81A1" w14:textId="77777777" w:rsidR="006C4E9F" w:rsidRPr="006C4E9F" w:rsidRDefault="006C4E9F" w:rsidP="006C4E9F">
      <w:pPr>
        <w:ind w:firstLine="284"/>
        <w:jc w:val="both"/>
        <w:rPr>
          <w:bCs/>
          <w:i/>
          <w:sz w:val="24"/>
          <w:szCs w:val="24"/>
        </w:rPr>
      </w:pPr>
      <w:r w:rsidRPr="006C4E9F">
        <w:rPr>
          <w:bCs/>
          <w:i/>
          <w:sz w:val="24"/>
          <w:szCs w:val="24"/>
        </w:rPr>
        <w:t xml:space="preserve">3. Çdo pagesë e cilësuar në të holla, që është marrë lidhur me shkëmbimin e aksioneve ose kuotave, një bashkim ose ndarje, njihet si një fitim kapitali i tatueshëm deri në një shumë të barabartë me diferencën midis çmimit të tregut të aksioneve ose kuotave të marra dhe çmimit të blerjes së aksioneve ose kuotave të transferuara. </w:t>
      </w:r>
    </w:p>
    <w:p w14:paraId="4A18BB87" w14:textId="76A6C860" w:rsidR="006C4E9F" w:rsidRPr="006C4E9F" w:rsidRDefault="006C4E9F" w:rsidP="006C4E9F">
      <w:pPr>
        <w:ind w:firstLine="284"/>
        <w:jc w:val="both"/>
        <w:rPr>
          <w:bCs/>
          <w:i/>
          <w:sz w:val="24"/>
          <w:szCs w:val="24"/>
        </w:rPr>
      </w:pPr>
      <w:r w:rsidRPr="006C4E9F">
        <w:rPr>
          <w:bCs/>
          <w:i/>
          <w:sz w:val="24"/>
          <w:szCs w:val="24"/>
        </w:rPr>
        <w:t>4.</w:t>
      </w:r>
      <w:r w:rsidRPr="006C4E9F">
        <w:rPr>
          <w:bCs/>
          <w:i/>
          <w:sz w:val="24"/>
          <w:szCs w:val="24"/>
        </w:rPr>
        <w:tab/>
        <w:t xml:space="preserve"> Ky nen zbatohet vetëm në lidhje me aksionarët ose ortakët në shoqërinë e blerë, nëse aksionarët ose ortak</w:t>
      </w:r>
      <w:r w:rsidRPr="006C4E9F">
        <w:rPr>
          <w:bCs/>
          <w:i/>
          <w:sz w:val="24"/>
          <w:szCs w:val="24"/>
        </w:rPr>
        <w:t>ët janë rezidentë në Shqipëri.</w:t>
      </w: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lastRenderedPageBreak/>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lastRenderedPageBreak/>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lastRenderedPageBreak/>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lastRenderedPageBreak/>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 xml:space="preserve">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w:t>
      </w:r>
      <w:r w:rsidRPr="004B590A">
        <w:lastRenderedPageBreak/>
        <w:t>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71320016" w14:textId="14CCEFFD" w:rsidR="00B27E21" w:rsidRPr="004B590A" w:rsidRDefault="00994888" w:rsidP="007B06BE">
      <w:pPr>
        <w:pStyle w:val="Ndryshuar"/>
      </w:pPr>
      <w:r w:rsidRPr="004B590A">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4B590A">
        <w:t>; shtuar paragraf në pikën 7 me ligjin nr.105, datë 30.11.2017</w:t>
      </w:r>
      <w:r w:rsidR="00631F0C" w:rsidRPr="004B590A">
        <w:t>; ndryshuar pika 7 me ligjin nr. 39/2018, datë 18 shtator 2018</w:t>
      </w:r>
      <w:r w:rsidR="0069190E" w:rsidRPr="004B590A">
        <w:t>, shtuar pika 9 me ligjin nr. 94/2018, datё 3.12.2018</w:t>
      </w:r>
      <w:r w:rsidR="00780C72">
        <w:t xml:space="preserve">, shtuar pika 10 </w:t>
      </w:r>
      <w:r w:rsidR="00EA07B2" w:rsidRPr="005F59D4">
        <w:rPr>
          <w:rFonts w:eastAsia="Times New Roman"/>
          <w:lang w:val="en-US" w:eastAsia="en-US"/>
        </w:rPr>
        <w:t xml:space="preserve">me aktin normative nr. </w:t>
      </w:r>
      <w:r w:rsidR="00EA07B2" w:rsidRPr="005F59D4">
        <w:rPr>
          <w:rFonts w:eastAsia="Times New Roman"/>
          <w:lang w:val="sq-AL" w:eastAsia="en-US"/>
        </w:rPr>
        <w:t>1</w:t>
      </w:r>
      <w:r w:rsidR="00EA07B2">
        <w:rPr>
          <w:rFonts w:eastAsia="Times New Roman"/>
          <w:lang w:val="sq-AL" w:eastAsia="en-US"/>
        </w:rPr>
        <w:t>0</w:t>
      </w:r>
      <w:r w:rsidR="00EA07B2" w:rsidRPr="005F59D4">
        <w:rPr>
          <w:rFonts w:eastAsia="Times New Roman"/>
          <w:lang w:val="sq-AL" w:eastAsia="en-US"/>
        </w:rPr>
        <w:t>, datë 2</w:t>
      </w:r>
      <w:r w:rsidR="00EA07B2">
        <w:rPr>
          <w:rFonts w:eastAsia="Times New Roman"/>
          <w:lang w:val="sq-AL" w:eastAsia="en-US"/>
        </w:rPr>
        <w:t>6</w:t>
      </w:r>
      <w:r w:rsidR="00EA07B2" w:rsidRPr="005F59D4">
        <w:rPr>
          <w:rFonts w:eastAsia="Times New Roman"/>
          <w:lang w:val="sq-AL" w:eastAsia="en-US"/>
        </w:rPr>
        <w:t>.3.2020</w:t>
      </w:r>
      <w:r w:rsidR="002D0527">
        <w:rPr>
          <w:rFonts w:eastAsia="Times New Roman"/>
          <w:lang w:val="sq-AL" w:eastAsia="en-US"/>
        </w:rPr>
        <w:t xml:space="preserve">, ndryshuar </w:t>
      </w:r>
      <w:r w:rsidR="002D0527">
        <w:t>s</w:t>
      </w:r>
      <w:r w:rsidR="002D0527" w:rsidRPr="001D0B56">
        <w:t>hkronja “c”</w:t>
      </w:r>
      <w:r w:rsidR="002D0527">
        <w:t xml:space="preserve"> e pik</w:t>
      </w:r>
      <w:r w:rsidR="002D0527" w:rsidRPr="004B590A">
        <w:t>ë</w:t>
      </w:r>
      <w:r w:rsidR="002D0527">
        <w:t xml:space="preserve">s 10, shtuar pikat 11, 12 </w:t>
      </w:r>
      <w:r w:rsidR="002D0527">
        <w:lastRenderedPageBreak/>
        <w:t xml:space="preserve">dhe 13 me aktin normativ nr. 18, </w:t>
      </w:r>
      <w:r w:rsidR="002D0527" w:rsidRPr="004B590A">
        <w:t>datë</w:t>
      </w:r>
      <w:r w:rsidR="002D0527">
        <w:t xml:space="preserve"> </w:t>
      </w:r>
      <w:r w:rsidR="002D0527" w:rsidRPr="002D0527">
        <w:t>23.4.2020</w:t>
      </w:r>
      <w:r w:rsidR="002D0527">
        <w:t>)</w:t>
      </w:r>
    </w:p>
    <w:p w14:paraId="71320017" w14:textId="77777777" w:rsidR="00B27E21" w:rsidRPr="004B590A" w:rsidRDefault="00B27E21" w:rsidP="0080707A">
      <w:pPr>
        <w:rPr>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59CB2C57" w14:textId="77777777" w:rsidR="00780C72" w:rsidRDefault="00780C72" w:rsidP="00780C72">
      <w:pPr>
        <w:pStyle w:val="TEKSTI"/>
      </w:pPr>
      <w:r>
        <w:lastRenderedPageBreak/>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2020;</w:t>
      </w:r>
    </w:p>
    <w:p w14:paraId="397837C4" w14:textId="590CDA76" w:rsidR="002D0527" w:rsidRDefault="00780C72" w:rsidP="002D0527">
      <w:pPr>
        <w:pStyle w:val="TEKSTI"/>
        <w:rPr>
          <w:lang w:val="fr-FR"/>
        </w:rPr>
      </w:pPr>
      <w:r>
        <w:t xml:space="preserve">c) </w:t>
      </w:r>
      <w:r w:rsidR="002D0527" w:rsidRPr="002D0527">
        <w:rPr>
          <w:lang w:val="fr-FR"/>
        </w:rPr>
        <w:t xml:space="preserve">  Për tatimpaguesit me qarkullim deri në 14 000 000 (katërmbëdhjetë milionë) lekë, këstet e parapagimeve të tatim-fitimit të vitit 2020 nuk do të paguhen.</w:t>
      </w:r>
    </w:p>
    <w:p w14:paraId="37F6B9FB" w14:textId="77777777" w:rsidR="002D0527" w:rsidRPr="002D0527" w:rsidRDefault="002D0527" w:rsidP="002D0527">
      <w:pPr>
        <w:pStyle w:val="TEKSTI"/>
        <w:rPr>
          <w:lang w:val="fr-FR"/>
        </w:rPr>
      </w:pPr>
      <w:r w:rsidRPr="002D0527">
        <w:rPr>
          <w:lang w:val="fr-FR"/>
        </w:rPr>
        <w:t>11. Përjashtimisht nga parashikimet e nenit 30 “Parapagimet”, të këtij ligji, për tatimpaguesit me qarkullim mbi 14 000 000 (katërmbëdhjetë milionë) lekë, këstet e tatimit mbi fitimin për periudhat tatimore të tremujorit të dytë dhe të tretë, prill-qershor dhe korrik-shtator 2020, nuk do të parapaguhen. Pagesat e këtyre kësteve shtyhen në periudhën prill-shtator 2021. Ky përjashtim nuk zbatohet për tatimpaguesit që zhvillojnë veprimtari ekonomike në fushën e veprimtarisë bankare, të telekomunikacionit, të tregtimit të produkteve farmaceutike, të produkteve ushqimore dhe fruta-perimeve, si dhe tatimpaguesve të listuar në pikën 12, të këtij neni. </w:t>
      </w:r>
    </w:p>
    <w:p w14:paraId="0F499F5D" w14:textId="77777777" w:rsidR="002D0527" w:rsidRPr="002D0527" w:rsidRDefault="002D0527" w:rsidP="002D0527">
      <w:pPr>
        <w:pStyle w:val="TEKSTI"/>
        <w:rPr>
          <w:lang w:val="fr-FR"/>
        </w:rPr>
      </w:pPr>
      <w:r w:rsidRPr="002D0527">
        <w:rPr>
          <w:lang w:val="fr-FR"/>
        </w:rPr>
        <w:t>12.  Përjashtimisht nga parashikimet e nenit 30 “Parapagimet”, të këtij ligji, këstet e  tatimit mbi fitimin për periudhat tatimore prill-dhjetor 2020, për tatimpaguesit që zhvillojnë veprimtari ekonomike në fushën e turizmit  e të përpunimit aktiv me material porositësi dhe call center nuk do të parapaguhen. Pagesat e këtyre kësteve shtyhen në periudhën prill-dhjetor 2021.</w:t>
      </w:r>
    </w:p>
    <w:p w14:paraId="16737819" w14:textId="3EDB90A6" w:rsidR="002D0527" w:rsidRPr="002D0527" w:rsidRDefault="002D0527" w:rsidP="002D0527">
      <w:pPr>
        <w:pStyle w:val="TEKSTI"/>
        <w:rPr>
          <w:lang w:val="fr-FR"/>
        </w:rPr>
      </w:pPr>
      <w:r w:rsidRPr="002D0527">
        <w:rPr>
          <w:lang w:val="fr-FR"/>
        </w:rPr>
        <w:t>13. Përjashtimisht nga parashikimet e neneve 13 dhe 13/6, të këtij ligji, dorëzimi i deklaratës vjetore individuale të të ardhurave të vitit 2019 në administratën tatimore dhe pagesa e detyrimit nëse rezulton, bëhet jo më vonë se data 31 korrik 2020</w:t>
      </w:r>
      <w:r w:rsidR="001738E6">
        <w:rPr>
          <w:lang w:val="fr-FR"/>
        </w:rPr>
        <w:t>.</w:t>
      </w:r>
    </w:p>
    <w:p w14:paraId="00221E72" w14:textId="77777777" w:rsidR="002D0527" w:rsidRDefault="002D0527" w:rsidP="002D0527">
      <w:pPr>
        <w:pStyle w:val="TEKSTI"/>
        <w:rPr>
          <w:lang w:val="fr-FR"/>
        </w:rPr>
      </w:pPr>
    </w:p>
    <w:p w14:paraId="7CDE885C" w14:textId="77777777" w:rsidR="002D0527" w:rsidRPr="002D0527" w:rsidRDefault="002D0527" w:rsidP="002D0527">
      <w:pPr>
        <w:pStyle w:val="TEKSTI"/>
        <w:rPr>
          <w:lang w:val="fr-FR"/>
        </w:rPr>
      </w:pPr>
    </w:p>
    <w:p w14:paraId="71320026" w14:textId="27606E67" w:rsidR="00B27E21" w:rsidRPr="004B590A" w:rsidRDefault="00B27E21" w:rsidP="002D0527">
      <w:pPr>
        <w:pStyle w:val="TEKSTI"/>
      </w:pPr>
    </w:p>
    <w:p w14:paraId="71320027" w14:textId="77777777" w:rsidR="00B27E21" w:rsidRPr="004B590A" w:rsidRDefault="00994888" w:rsidP="00BC4CF2">
      <w:pPr>
        <w:pStyle w:val="Nenititull"/>
      </w:pPr>
      <w:r w:rsidRPr="004B590A">
        <w:t>Dispozita kalimtare</w:t>
      </w:r>
    </w:p>
    <w:p w14:paraId="71320028" w14:textId="75BC43D1" w:rsidR="00B27E21" w:rsidRPr="004B590A" w:rsidRDefault="00EA07B2" w:rsidP="00BC4CF2">
      <w:pPr>
        <w:pStyle w:val="Ndryshuar"/>
      </w:pPr>
      <w:r>
        <w:t>(</w:t>
      </w:r>
      <w:r w:rsidR="00994888" w:rsidRPr="004B590A">
        <w:t>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6" w14:textId="77777777" w:rsidR="00BC4CF2" w:rsidRPr="004B590A" w:rsidRDefault="00994888" w:rsidP="00E02E82">
      <w:pPr>
        <w:pStyle w:val="TEKSTI"/>
        <w:rPr>
          <w:b/>
        </w:rPr>
      </w:pPr>
      <w:r w:rsidRPr="004B590A">
        <w:rPr>
          <w:b/>
        </w:rPr>
        <w:t>Shpallur me dekretin nr.2289, datë 31.12.1998 të Presidentit të Republikës së Shqipërisë, Rexhep Meidani</w:t>
      </w:r>
    </w:p>
    <w:p w14:paraId="71320047" w14:textId="77777777" w:rsidR="00BC4CF2" w:rsidRPr="004B590A" w:rsidRDefault="00BC4CF2" w:rsidP="0080707A">
      <w:pPr>
        <w:rPr>
          <w:sz w:val="24"/>
          <w:szCs w:val="24"/>
        </w:rPr>
      </w:pPr>
    </w:p>
    <w:p w14:paraId="71320048" w14:textId="77777777" w:rsidR="00BC4CF2" w:rsidRPr="004B590A" w:rsidRDefault="00BC4CF2" w:rsidP="0080707A">
      <w:pPr>
        <w:rPr>
          <w:sz w:val="24"/>
          <w:szCs w:val="24"/>
        </w:rPr>
      </w:pPr>
    </w:p>
    <w:p w14:paraId="71320049" w14:textId="77777777" w:rsidR="00ED382F" w:rsidRPr="004B590A" w:rsidRDefault="00ED382F" w:rsidP="0080707A">
      <w:pPr>
        <w:rPr>
          <w:sz w:val="24"/>
          <w:szCs w:val="24"/>
        </w:rPr>
      </w:pPr>
    </w:p>
    <w:p w14:paraId="7132004A" w14:textId="77777777" w:rsidR="00ED382F" w:rsidRPr="004B590A" w:rsidRDefault="00ED382F" w:rsidP="0080707A">
      <w:pPr>
        <w:rPr>
          <w:sz w:val="24"/>
          <w:szCs w:val="24"/>
        </w:rPr>
      </w:pPr>
    </w:p>
    <w:p w14:paraId="7132004B" w14:textId="77777777" w:rsidR="00ED382F" w:rsidRPr="004B590A" w:rsidRDefault="00ED382F" w:rsidP="0080707A">
      <w:pPr>
        <w:rPr>
          <w:sz w:val="24"/>
          <w:szCs w:val="24"/>
        </w:rPr>
      </w:pPr>
    </w:p>
    <w:p w14:paraId="7132004C" w14:textId="77777777" w:rsidR="00ED382F" w:rsidRPr="004B590A" w:rsidRDefault="00ED382F" w:rsidP="0080707A">
      <w:pPr>
        <w:rPr>
          <w:sz w:val="24"/>
          <w:szCs w:val="24"/>
        </w:rPr>
      </w:pPr>
    </w:p>
    <w:p w14:paraId="7132004D" w14:textId="77777777" w:rsidR="00ED382F" w:rsidRPr="004B590A" w:rsidRDefault="00ED382F" w:rsidP="0080707A">
      <w:pPr>
        <w:rPr>
          <w:sz w:val="24"/>
          <w:szCs w:val="24"/>
        </w:rPr>
      </w:pPr>
    </w:p>
    <w:p w14:paraId="7132004E" w14:textId="77777777" w:rsidR="00ED382F" w:rsidRPr="004B590A" w:rsidRDefault="00ED382F" w:rsidP="0080707A">
      <w:pPr>
        <w:rPr>
          <w:sz w:val="24"/>
          <w:szCs w:val="24"/>
        </w:rPr>
      </w:pPr>
    </w:p>
    <w:p w14:paraId="7132004F" w14:textId="77777777" w:rsidR="00B27E21" w:rsidRPr="004B590A" w:rsidRDefault="00994888" w:rsidP="00BC4CF2">
      <w:pPr>
        <w:pStyle w:val="Neni"/>
      </w:pPr>
      <w:r w:rsidRPr="004B590A">
        <w:t>PASQYRA NR. 1</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77777777"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Pr="004B590A">
        <w:t>)</w:t>
      </w:r>
    </w:p>
    <w:p w14:paraId="71320052" w14:textId="77777777" w:rsidR="00B27E21" w:rsidRPr="004B590A" w:rsidRDefault="00B27E21" w:rsidP="00BC4CF2">
      <w:pPr>
        <w:pStyle w:val="Ndryshuar"/>
      </w:pPr>
    </w:p>
    <w:p w14:paraId="71320053" w14:textId="77777777" w:rsidR="0069190E" w:rsidRPr="004B590A" w:rsidRDefault="0069190E" w:rsidP="0069190E">
      <w:pPr>
        <w:pStyle w:val="Paragrafi"/>
        <w:jc w:val="center"/>
        <w:rPr>
          <w:rFonts w:cs="Times New Roman"/>
          <w:lang w:val="sq-AL"/>
        </w:rPr>
      </w:pPr>
      <w:r w:rsidRPr="004B590A">
        <w:rPr>
          <w:rFonts w:cs="Times New Roman"/>
          <w:lang w:val="sq-AL"/>
        </w:rPr>
        <w:t>Tabela për tatimin mbi të ardhurat personale nga punësimi</w:t>
      </w:r>
    </w:p>
    <w:p w14:paraId="71320054" w14:textId="77777777" w:rsidR="0069190E" w:rsidRPr="004B590A" w:rsidRDefault="0069190E" w:rsidP="0069190E">
      <w:pPr>
        <w:pStyle w:val="Paragrafi"/>
        <w:rPr>
          <w:rFonts w:cs="Times New Roman"/>
          <w:lang w:val="sq-AL"/>
        </w:rPr>
      </w:pPr>
    </w:p>
    <w:tbl>
      <w:tblPr>
        <w:tblStyle w:val="TableGrid"/>
        <w:tblW w:w="5000" w:type="pct"/>
        <w:tblLook w:val="04A0" w:firstRow="1" w:lastRow="0" w:firstColumn="1" w:lastColumn="0" w:noHBand="0" w:noVBand="1"/>
      </w:tblPr>
      <w:tblGrid>
        <w:gridCol w:w="2673"/>
        <w:gridCol w:w="3798"/>
        <w:gridCol w:w="2816"/>
      </w:tblGrid>
      <w:tr w:rsidR="004B590A" w:rsidRPr="004B590A" w14:paraId="71320057"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5"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E ardhura e tetueshme në lekë/muaj</w:t>
            </w:r>
          </w:p>
        </w:tc>
        <w:tc>
          <w:tcPr>
            <w:tcW w:w="3561" w:type="pct"/>
            <w:gridSpan w:val="2"/>
            <w:tcBorders>
              <w:top w:val="single" w:sz="4" w:space="0" w:color="auto"/>
              <w:left w:val="single" w:sz="4" w:space="0" w:color="auto"/>
              <w:bottom w:val="single" w:sz="4" w:space="0" w:color="auto"/>
              <w:right w:val="single" w:sz="4" w:space="0" w:color="auto"/>
            </w:tcBorders>
            <w:hideMark/>
          </w:tcPr>
          <w:p w14:paraId="71320056" w14:textId="77777777" w:rsidR="0069190E" w:rsidRPr="004B590A" w:rsidRDefault="0069190E" w:rsidP="00ED382F">
            <w:pPr>
              <w:pStyle w:val="Paragrafi"/>
              <w:ind w:firstLine="0"/>
              <w:jc w:val="center"/>
              <w:rPr>
                <w:rFonts w:cs="Times New Roman"/>
                <w:b/>
                <w:sz w:val="22"/>
                <w:szCs w:val="22"/>
                <w:lang w:val="sq-AL"/>
              </w:rPr>
            </w:pPr>
            <w:r w:rsidRPr="004B590A">
              <w:rPr>
                <w:rFonts w:cs="Times New Roman"/>
                <w:b/>
                <w:sz w:val="22"/>
                <w:szCs w:val="22"/>
                <w:lang w:val="sq-AL"/>
              </w:rPr>
              <w:t>Përqindje</w:t>
            </w:r>
          </w:p>
        </w:tc>
      </w:tr>
      <w:tr w:rsidR="004B590A" w:rsidRPr="004B590A" w14:paraId="7132005B"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8"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Nga</w:t>
            </w:r>
          </w:p>
        </w:tc>
        <w:tc>
          <w:tcPr>
            <w:tcW w:w="2045" w:type="pct"/>
            <w:tcBorders>
              <w:top w:val="single" w:sz="4" w:space="0" w:color="auto"/>
              <w:left w:val="single" w:sz="4" w:space="0" w:color="auto"/>
              <w:bottom w:val="single" w:sz="4" w:space="0" w:color="auto"/>
              <w:right w:val="single" w:sz="4" w:space="0" w:color="auto"/>
            </w:tcBorders>
            <w:hideMark/>
          </w:tcPr>
          <w:p w14:paraId="71320059" w14:textId="77777777" w:rsidR="0069190E" w:rsidRPr="004B590A" w:rsidRDefault="0069190E" w:rsidP="008C3C75">
            <w:pPr>
              <w:pStyle w:val="Paragrafi"/>
              <w:ind w:firstLine="0"/>
              <w:rPr>
                <w:rFonts w:cs="Times New Roman"/>
                <w:i/>
                <w:sz w:val="22"/>
                <w:szCs w:val="22"/>
                <w:lang w:val="sq-AL"/>
              </w:rPr>
            </w:pPr>
            <w:r w:rsidRPr="004B590A">
              <w:rPr>
                <w:rFonts w:cs="Times New Roman"/>
                <w:i/>
                <w:sz w:val="22"/>
                <w:szCs w:val="22"/>
                <w:lang w:val="sq-AL"/>
              </w:rPr>
              <w:t>Deri në përfshirë</w:t>
            </w:r>
          </w:p>
        </w:tc>
        <w:tc>
          <w:tcPr>
            <w:tcW w:w="1516" w:type="pct"/>
            <w:tcBorders>
              <w:top w:val="single" w:sz="4" w:space="0" w:color="auto"/>
              <w:left w:val="single" w:sz="4" w:space="0" w:color="auto"/>
              <w:bottom w:val="single" w:sz="4" w:space="0" w:color="auto"/>
              <w:right w:val="single" w:sz="4" w:space="0" w:color="auto"/>
            </w:tcBorders>
            <w:hideMark/>
          </w:tcPr>
          <w:p w14:paraId="7132005A" w14:textId="77777777" w:rsidR="0069190E" w:rsidRPr="004B590A" w:rsidRDefault="0069190E" w:rsidP="008C3C75">
            <w:pPr>
              <w:pStyle w:val="Paragrafi"/>
              <w:ind w:firstLine="0"/>
              <w:jc w:val="left"/>
              <w:rPr>
                <w:rFonts w:cs="Times New Roman"/>
                <w:i/>
                <w:sz w:val="22"/>
                <w:szCs w:val="22"/>
                <w:lang w:val="sq-AL"/>
              </w:rPr>
            </w:pPr>
            <w:r w:rsidRPr="004B590A">
              <w:rPr>
                <w:rFonts w:cs="Times New Roman"/>
                <w:i/>
                <w:sz w:val="22"/>
                <w:szCs w:val="22"/>
                <w:lang w:val="sq-AL"/>
              </w:rPr>
              <w:t>Zero përqind</w:t>
            </w:r>
          </w:p>
        </w:tc>
      </w:tr>
      <w:tr w:rsidR="004B590A" w:rsidRPr="004B590A" w14:paraId="7132005F"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5C"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0</w:t>
            </w:r>
          </w:p>
        </w:tc>
        <w:tc>
          <w:tcPr>
            <w:tcW w:w="2045" w:type="pct"/>
            <w:tcBorders>
              <w:top w:val="single" w:sz="4" w:space="0" w:color="auto"/>
              <w:left w:val="single" w:sz="4" w:space="0" w:color="auto"/>
              <w:bottom w:val="single" w:sz="4" w:space="0" w:color="auto"/>
              <w:right w:val="single" w:sz="4" w:space="0" w:color="auto"/>
            </w:tcBorders>
            <w:hideMark/>
          </w:tcPr>
          <w:p w14:paraId="7132005D"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30 000</w:t>
            </w:r>
          </w:p>
        </w:tc>
        <w:tc>
          <w:tcPr>
            <w:tcW w:w="1516" w:type="pct"/>
            <w:tcBorders>
              <w:top w:val="single" w:sz="4" w:space="0" w:color="auto"/>
              <w:left w:val="single" w:sz="4" w:space="0" w:color="auto"/>
              <w:bottom w:val="single" w:sz="4" w:space="0" w:color="auto"/>
              <w:right w:val="single" w:sz="4" w:space="0" w:color="auto"/>
            </w:tcBorders>
            <w:hideMark/>
          </w:tcPr>
          <w:p w14:paraId="7132005E"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w:t>
            </w:r>
          </w:p>
        </w:tc>
      </w:tr>
      <w:tr w:rsidR="004B590A" w:rsidRPr="004B590A" w14:paraId="71320063" w14:textId="77777777" w:rsidTr="008C3C75">
        <w:tc>
          <w:tcPr>
            <w:tcW w:w="1439" w:type="pct"/>
            <w:tcBorders>
              <w:top w:val="single" w:sz="4" w:space="0" w:color="auto"/>
              <w:left w:val="single" w:sz="4" w:space="0" w:color="auto"/>
              <w:bottom w:val="single" w:sz="4" w:space="0" w:color="auto"/>
              <w:right w:val="single" w:sz="4" w:space="0" w:color="auto"/>
            </w:tcBorders>
            <w:hideMark/>
          </w:tcPr>
          <w:p w14:paraId="71320060"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30 001</w:t>
            </w:r>
          </w:p>
        </w:tc>
        <w:tc>
          <w:tcPr>
            <w:tcW w:w="2045" w:type="pct"/>
            <w:tcBorders>
              <w:top w:val="single" w:sz="4" w:space="0" w:color="auto"/>
              <w:left w:val="single" w:sz="4" w:space="0" w:color="auto"/>
              <w:bottom w:val="single" w:sz="4" w:space="0" w:color="auto"/>
              <w:right w:val="single" w:sz="4" w:space="0" w:color="auto"/>
            </w:tcBorders>
            <w:hideMark/>
          </w:tcPr>
          <w:p w14:paraId="71320061"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150 000</w:t>
            </w:r>
          </w:p>
        </w:tc>
        <w:tc>
          <w:tcPr>
            <w:tcW w:w="1516" w:type="pct"/>
            <w:tcBorders>
              <w:top w:val="single" w:sz="4" w:space="0" w:color="auto"/>
              <w:left w:val="single" w:sz="4" w:space="0" w:color="auto"/>
              <w:bottom w:val="single" w:sz="4" w:space="0" w:color="auto"/>
              <w:right w:val="single" w:sz="4" w:space="0" w:color="auto"/>
            </w:tcBorders>
            <w:hideMark/>
          </w:tcPr>
          <w:p w14:paraId="71320062"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13 për</w:t>
            </w:r>
            <w:r w:rsidR="00ED382F" w:rsidRPr="004B590A">
              <w:rPr>
                <w:rFonts w:cs="Times New Roman"/>
                <w:sz w:val="22"/>
                <w:szCs w:val="22"/>
                <w:lang w:val="sq-AL"/>
              </w:rPr>
              <w:t xml:space="preserve"> </w:t>
            </w:r>
            <w:r w:rsidRPr="004B590A">
              <w:rPr>
                <w:rFonts w:cs="Times New Roman"/>
                <w:sz w:val="22"/>
                <w:szCs w:val="22"/>
                <w:lang w:val="sq-AL"/>
              </w:rPr>
              <w:t>qind të shumës mbi 30 000</w:t>
            </w:r>
          </w:p>
        </w:tc>
      </w:tr>
      <w:tr w:rsidR="0069190E" w:rsidRPr="004B590A" w14:paraId="71320067" w14:textId="77777777" w:rsidTr="008C3C75">
        <w:tc>
          <w:tcPr>
            <w:tcW w:w="1439" w:type="pct"/>
            <w:tcBorders>
              <w:top w:val="single" w:sz="4" w:space="0" w:color="auto"/>
              <w:left w:val="single" w:sz="4" w:space="0" w:color="auto"/>
              <w:bottom w:val="single" w:sz="4" w:space="0" w:color="auto"/>
              <w:right w:val="single" w:sz="4" w:space="0" w:color="auto"/>
            </w:tcBorders>
          </w:tcPr>
          <w:p w14:paraId="71320064" w14:textId="77777777" w:rsidR="0069190E" w:rsidRPr="004B590A" w:rsidRDefault="0069190E" w:rsidP="008C3C75">
            <w:pPr>
              <w:pStyle w:val="Paragrafi"/>
              <w:ind w:firstLine="0"/>
              <w:rPr>
                <w:rFonts w:cs="Times New Roman"/>
                <w:sz w:val="22"/>
                <w:szCs w:val="22"/>
                <w:lang w:val="sq-AL"/>
              </w:rPr>
            </w:pPr>
          </w:p>
        </w:tc>
        <w:tc>
          <w:tcPr>
            <w:tcW w:w="2045" w:type="pct"/>
            <w:tcBorders>
              <w:top w:val="single" w:sz="4" w:space="0" w:color="auto"/>
              <w:left w:val="single" w:sz="4" w:space="0" w:color="auto"/>
              <w:bottom w:val="single" w:sz="4" w:space="0" w:color="auto"/>
              <w:right w:val="single" w:sz="4" w:space="0" w:color="auto"/>
            </w:tcBorders>
            <w:hideMark/>
          </w:tcPr>
          <w:p w14:paraId="71320065" w14:textId="77777777" w:rsidR="0069190E" w:rsidRPr="004B590A" w:rsidRDefault="0069190E" w:rsidP="008C3C75">
            <w:pPr>
              <w:pStyle w:val="Paragrafi"/>
              <w:ind w:firstLine="0"/>
              <w:rPr>
                <w:rFonts w:cs="Times New Roman"/>
                <w:sz w:val="22"/>
                <w:szCs w:val="22"/>
                <w:lang w:val="sq-AL"/>
              </w:rPr>
            </w:pPr>
            <w:r w:rsidRPr="004B590A">
              <w:rPr>
                <w:rFonts w:cs="Times New Roman"/>
                <w:sz w:val="22"/>
                <w:szCs w:val="22"/>
                <w:lang w:val="sq-AL"/>
              </w:rPr>
              <w:t>Më tepër</w:t>
            </w:r>
          </w:p>
        </w:tc>
        <w:tc>
          <w:tcPr>
            <w:tcW w:w="1516" w:type="pct"/>
            <w:tcBorders>
              <w:top w:val="single" w:sz="4" w:space="0" w:color="auto"/>
              <w:left w:val="single" w:sz="4" w:space="0" w:color="auto"/>
              <w:bottom w:val="single" w:sz="4" w:space="0" w:color="auto"/>
              <w:right w:val="single" w:sz="4" w:space="0" w:color="auto"/>
            </w:tcBorders>
            <w:hideMark/>
          </w:tcPr>
          <w:p w14:paraId="71320066" w14:textId="77777777" w:rsidR="0069190E" w:rsidRPr="004B590A" w:rsidRDefault="0069190E" w:rsidP="008C3C75">
            <w:pPr>
              <w:pStyle w:val="Paragrafi"/>
              <w:ind w:firstLine="0"/>
              <w:jc w:val="left"/>
              <w:rPr>
                <w:rFonts w:cs="Times New Roman"/>
                <w:sz w:val="22"/>
                <w:szCs w:val="22"/>
                <w:lang w:val="sq-AL"/>
              </w:rPr>
            </w:pPr>
            <w:r w:rsidRPr="004B590A">
              <w:rPr>
                <w:rFonts w:cs="Times New Roman"/>
                <w:sz w:val="22"/>
                <w:szCs w:val="22"/>
                <w:lang w:val="sq-AL"/>
              </w:rPr>
              <w:t>15 600 lekë+ 23 për</w:t>
            </w:r>
            <w:r w:rsidR="00ED382F" w:rsidRPr="004B590A">
              <w:rPr>
                <w:rFonts w:cs="Times New Roman"/>
                <w:sz w:val="22"/>
                <w:szCs w:val="22"/>
                <w:lang w:val="sq-AL"/>
              </w:rPr>
              <w:t xml:space="preserve"> </w:t>
            </w:r>
            <w:r w:rsidRPr="004B590A">
              <w:rPr>
                <w:rFonts w:cs="Times New Roman"/>
                <w:sz w:val="22"/>
                <w:szCs w:val="22"/>
                <w:lang w:val="sq-AL"/>
              </w:rPr>
              <w:t>qind të shumës mbi 150 000 lekë</w:t>
            </w:r>
          </w:p>
        </w:tc>
      </w:tr>
    </w:tbl>
    <w:p w14:paraId="71320068" w14:textId="77777777" w:rsidR="0069190E" w:rsidRPr="004B590A" w:rsidRDefault="0069190E" w:rsidP="0069190E"/>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lastRenderedPageBreak/>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4"/>
      <w:footerReference w:type="default" r:id="rId15"/>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1B891" w14:textId="77777777" w:rsidR="00795B88" w:rsidRDefault="00795B88">
      <w:r>
        <w:separator/>
      </w:r>
    </w:p>
  </w:endnote>
  <w:endnote w:type="continuationSeparator" w:id="0">
    <w:p w14:paraId="07E1AC3F" w14:textId="77777777" w:rsidR="00795B88" w:rsidRDefault="00795B88">
      <w:r>
        <w:continuationSeparator/>
      </w:r>
    </w:p>
  </w:endnote>
  <w:endnote w:type="continuationNotice" w:id="1">
    <w:p w14:paraId="59767ACE" w14:textId="77777777" w:rsidR="00795B88" w:rsidRDefault="00795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756588"/>
      <w:docPartObj>
        <w:docPartGallery w:val="Page Numbers (Bottom of Page)"/>
        <w:docPartUnique/>
      </w:docPartObj>
    </w:sdtPr>
    <w:sdtEndPr>
      <w:rPr>
        <w:noProof/>
      </w:rPr>
    </w:sdtEndPr>
    <w:sdtContent>
      <w:p w14:paraId="713200A1" w14:textId="77777777" w:rsidR="001738E6" w:rsidRDefault="001738E6">
        <w:pPr>
          <w:pStyle w:val="Footer"/>
        </w:pPr>
        <w:r>
          <w:fldChar w:fldCharType="begin"/>
        </w:r>
        <w:r>
          <w:instrText xml:space="preserve"> PAGE   \* MERGEFORMAT </w:instrText>
        </w:r>
        <w:r>
          <w:fldChar w:fldCharType="separate"/>
        </w:r>
        <w:r w:rsidR="006C4E9F">
          <w:rPr>
            <w:noProof/>
          </w:rPr>
          <w:t>24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336457"/>
      <w:docPartObj>
        <w:docPartGallery w:val="Page Numbers (Bottom of Page)"/>
        <w:docPartUnique/>
      </w:docPartObj>
    </w:sdtPr>
    <w:sdtEndPr>
      <w:rPr>
        <w:noProof/>
      </w:rPr>
    </w:sdtEndPr>
    <w:sdtContent>
      <w:p w14:paraId="713200A2" w14:textId="77777777" w:rsidR="001738E6" w:rsidRDefault="001738E6">
        <w:pPr>
          <w:pStyle w:val="Footer"/>
          <w:jc w:val="right"/>
        </w:pPr>
        <w:r>
          <w:fldChar w:fldCharType="begin"/>
        </w:r>
        <w:r>
          <w:instrText xml:space="preserve"> PAGE   \* MERGEFORMAT </w:instrText>
        </w:r>
        <w:r>
          <w:fldChar w:fldCharType="separate"/>
        </w:r>
        <w:r w:rsidR="006C4E9F">
          <w:rPr>
            <w:noProof/>
          </w:rPr>
          <w:t>23</w:t>
        </w:r>
        <w:r>
          <w:rPr>
            <w:noProof/>
          </w:rPr>
          <w:fldChar w:fldCharType="end"/>
        </w:r>
      </w:p>
    </w:sdtContent>
  </w:sdt>
  <w:p w14:paraId="713200A3" w14:textId="77777777" w:rsidR="001738E6" w:rsidRDefault="001738E6">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FE8165" w14:textId="77777777" w:rsidR="00795B88" w:rsidRDefault="00795B88">
      <w:r>
        <w:separator/>
      </w:r>
    </w:p>
  </w:footnote>
  <w:footnote w:type="continuationSeparator" w:id="0">
    <w:p w14:paraId="204BA488" w14:textId="77777777" w:rsidR="00795B88" w:rsidRDefault="00795B88">
      <w:r>
        <w:continuationSeparator/>
      </w:r>
    </w:p>
  </w:footnote>
  <w:footnote w:type="continuationNotice" w:id="1">
    <w:p w14:paraId="7234CEA5" w14:textId="77777777" w:rsidR="00795B88" w:rsidRDefault="00795B88"/>
  </w:footnote>
  <w:footnote w:id="2">
    <w:p w14:paraId="11F354D7" w14:textId="1F38F748" w:rsidR="001738E6" w:rsidRPr="008C3C75" w:rsidRDefault="001738E6">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1738E6" w:rsidRPr="008307C3" w:rsidRDefault="001738E6">
      <w:pPr>
        <w:pStyle w:val="FootnoteText"/>
        <w:rPr>
          <w:i/>
          <w:lang w:val="en-US"/>
        </w:rPr>
      </w:pPr>
      <w:r w:rsidRPr="008307C3">
        <w:rPr>
          <w:rStyle w:val="FootnoteReference"/>
          <w:i/>
        </w:rPr>
        <w:footnoteRef/>
      </w:r>
      <w:r w:rsidRPr="008307C3">
        <w:rPr>
          <w:i/>
        </w:rPr>
        <w:t xml:space="preserve"> </w:t>
      </w:r>
      <w:proofErr w:type="gramStart"/>
      <w:r w:rsidRPr="008307C3">
        <w:rPr>
          <w:i/>
          <w:lang w:val="en-US"/>
        </w:rPr>
        <w:t>Akti normativ nr.</w:t>
      </w:r>
      <w:proofErr w:type="gramEnd"/>
      <w:r w:rsidRPr="008307C3">
        <w:rPr>
          <w:i/>
          <w:lang w:val="en-US"/>
        </w:rPr>
        <w:t xml:space="preserve"> </w:t>
      </w:r>
      <w:proofErr w:type="gramStart"/>
      <w:r w:rsidRPr="008307C3">
        <w:rPr>
          <w:i/>
          <w:lang w:val="en-US"/>
        </w:rPr>
        <w:t>10, datë 18.12.2019 është miratuar me ligjin nr.</w:t>
      </w:r>
      <w:proofErr w:type="gramEnd"/>
      <w:r w:rsidRPr="008307C3">
        <w:rPr>
          <w:i/>
          <w:lang w:val="en-US"/>
        </w:rPr>
        <w:t xml:space="preserve"> </w:t>
      </w:r>
      <w:proofErr w:type="gramStart"/>
      <w:r w:rsidRPr="008307C3">
        <w:rPr>
          <w:i/>
          <w:lang w:val="en-US"/>
        </w:rPr>
        <w:t>1/2020, datë 30.1.2020</w:t>
      </w:r>
      <w:r>
        <w:rPr>
          <w:i/>
          <w:lang w:val="en-US"/>
        </w:rPr>
        <w:t>.</w:t>
      </w:r>
      <w:proofErr w:type="gramEnd"/>
    </w:p>
  </w:footnote>
  <w:footnote w:id="4">
    <w:p w14:paraId="08691067" w14:textId="2D6F9DE0" w:rsidR="001738E6" w:rsidRPr="008307C3" w:rsidRDefault="001738E6" w:rsidP="002D0527">
      <w:pPr>
        <w:pStyle w:val="FootnoteText"/>
        <w:rPr>
          <w:i/>
          <w:lang w:val="en-US"/>
        </w:rPr>
      </w:pPr>
      <w:r>
        <w:rPr>
          <w:rStyle w:val="FootnoteReference"/>
        </w:rPr>
        <w:footnoteRef/>
      </w:r>
      <w:r>
        <w:t xml:space="preserve"> </w:t>
      </w:r>
      <w:r w:rsidRPr="008307C3">
        <w:rPr>
          <w:rStyle w:val="FootnoteReference"/>
          <w:i/>
        </w:rPr>
        <w:footnoteRef/>
      </w:r>
      <w:r w:rsidRPr="008307C3">
        <w:rPr>
          <w:i/>
        </w:rPr>
        <w:t xml:space="preserve"> </w:t>
      </w:r>
      <w:proofErr w:type="gramStart"/>
      <w:r w:rsidRPr="008307C3">
        <w:rPr>
          <w:i/>
          <w:lang w:val="en-US"/>
        </w:rPr>
        <w:t>Akti normativ nr.</w:t>
      </w:r>
      <w:proofErr w:type="gramEnd"/>
      <w:r w:rsidRPr="008307C3">
        <w:rPr>
          <w:i/>
          <w:lang w:val="en-US"/>
        </w:rPr>
        <w:t xml:space="preserve"> </w:t>
      </w:r>
      <w:proofErr w:type="gramStart"/>
      <w:r>
        <w:rPr>
          <w:i/>
          <w:lang w:val="en-US"/>
        </w:rPr>
        <w:t>18</w:t>
      </w:r>
      <w:r w:rsidRPr="008307C3">
        <w:rPr>
          <w:i/>
          <w:lang w:val="en-US"/>
        </w:rPr>
        <w:t xml:space="preserve">, datë </w:t>
      </w:r>
      <w:r w:rsidRPr="002D0527">
        <w:rPr>
          <w:i/>
        </w:rPr>
        <w:t>23.4.2020</w:t>
      </w:r>
      <w:r>
        <w:rPr>
          <w:b/>
          <w:sz w:val="24"/>
          <w:szCs w:val="24"/>
        </w:rPr>
        <w:t xml:space="preserve"> </w:t>
      </w:r>
      <w:r w:rsidRPr="002D0527">
        <w:rPr>
          <w:i/>
          <w:lang w:val="en-US"/>
        </w:rPr>
        <w:t>është</w:t>
      </w:r>
      <w:r w:rsidRPr="008307C3">
        <w:rPr>
          <w:i/>
          <w:lang w:val="en-US"/>
        </w:rPr>
        <w:t xml:space="preserve"> miratuar me ligjin nr.</w:t>
      </w:r>
      <w:proofErr w:type="gramEnd"/>
      <w:r w:rsidRPr="008307C3">
        <w:rPr>
          <w:i/>
          <w:lang w:val="en-US"/>
        </w:rPr>
        <w:t xml:space="preserve"> </w:t>
      </w:r>
      <w:proofErr w:type="gramStart"/>
      <w:r>
        <w:rPr>
          <w:i/>
          <w:lang w:val="en-US"/>
        </w:rPr>
        <w:t>68</w:t>
      </w:r>
      <w:r w:rsidRPr="008307C3">
        <w:rPr>
          <w:i/>
          <w:lang w:val="en-US"/>
        </w:rPr>
        <w:t xml:space="preserve">/2020, datë </w:t>
      </w:r>
      <w:r>
        <w:rPr>
          <w:i/>
          <w:lang w:val="en-US"/>
        </w:rPr>
        <w:t>28</w:t>
      </w:r>
      <w:r w:rsidRPr="008307C3">
        <w:rPr>
          <w:i/>
          <w:lang w:val="en-US"/>
        </w:rPr>
        <w:t>.</w:t>
      </w:r>
      <w:r>
        <w:rPr>
          <w:i/>
          <w:lang w:val="en-US"/>
        </w:rPr>
        <w:t>5</w:t>
      </w:r>
      <w:r w:rsidRPr="008307C3">
        <w:rPr>
          <w:i/>
          <w:lang w:val="en-US"/>
        </w:rPr>
        <w:t>.2020</w:t>
      </w:r>
      <w:r>
        <w:rPr>
          <w:i/>
          <w:lang w:val="en-US"/>
        </w:rPr>
        <w:t>.</w:t>
      </w:r>
      <w:proofErr w:type="gramEnd"/>
    </w:p>
    <w:p w14:paraId="4E17A897" w14:textId="5A969A46" w:rsidR="001738E6" w:rsidRPr="002D0527" w:rsidRDefault="001738E6">
      <w:pPr>
        <w:pStyle w:val="FootnoteText"/>
        <w:rPr>
          <w:lang w:val="en-US"/>
        </w:rPr>
      </w:pPr>
    </w:p>
  </w:footnote>
  <w:footnote w:id="5">
    <w:p w14:paraId="713200A6" w14:textId="77777777" w:rsidR="001738E6" w:rsidRPr="00076789" w:rsidRDefault="001738E6">
      <w:pPr>
        <w:pStyle w:val="FootnoteText"/>
        <w:rPr>
          <w:lang w:val="en-US"/>
        </w:rPr>
      </w:pPr>
      <w:r>
        <w:rPr>
          <w:rStyle w:val="FootnoteReference"/>
        </w:rPr>
        <w:footnoteRef/>
      </w:r>
      <w:r>
        <w:t xml:space="preserve"> </w:t>
      </w:r>
      <w:proofErr w:type="gramStart"/>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hideSpellingErrors/>
  <w:proofState w:grammar="clean"/>
  <w:defaultTabStop w:val="720"/>
  <w:evenAndOddHeaders/>
  <w:drawingGridHorizontalSpacing w:val="110"/>
  <w:displayHorizontalDrawingGridEvery w:val="2"/>
  <w:characterSpacingControl w:val="doNotCompress"/>
  <w:hdrShapeDefaults>
    <o:shapedefaults v:ext="edit" spidmax="2049"/>
  </w:hdrShapeDefaults>
  <w:footnotePr>
    <w:numFmt w:val="chicago"/>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21"/>
    <w:rsid w:val="00056344"/>
    <w:rsid w:val="00076789"/>
    <w:rsid w:val="000B5656"/>
    <w:rsid w:val="000C3B05"/>
    <w:rsid w:val="001738E6"/>
    <w:rsid w:val="001C0B21"/>
    <w:rsid w:val="00225DD2"/>
    <w:rsid w:val="00256346"/>
    <w:rsid w:val="002C40AC"/>
    <w:rsid w:val="002D0527"/>
    <w:rsid w:val="002E7E5D"/>
    <w:rsid w:val="004436F1"/>
    <w:rsid w:val="004A55AA"/>
    <w:rsid w:val="004B590A"/>
    <w:rsid w:val="004D7C9A"/>
    <w:rsid w:val="004E3A86"/>
    <w:rsid w:val="00566C04"/>
    <w:rsid w:val="00587D19"/>
    <w:rsid w:val="005A1BDF"/>
    <w:rsid w:val="005A6FA7"/>
    <w:rsid w:val="005D5986"/>
    <w:rsid w:val="005F59D4"/>
    <w:rsid w:val="00631F0C"/>
    <w:rsid w:val="0069190E"/>
    <w:rsid w:val="00695074"/>
    <w:rsid w:val="006C4E9F"/>
    <w:rsid w:val="00702A95"/>
    <w:rsid w:val="00710855"/>
    <w:rsid w:val="007168DD"/>
    <w:rsid w:val="00754B05"/>
    <w:rsid w:val="00763822"/>
    <w:rsid w:val="00780C72"/>
    <w:rsid w:val="007849C8"/>
    <w:rsid w:val="007934BD"/>
    <w:rsid w:val="00795B88"/>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C50C2"/>
    <w:rsid w:val="00AD52C1"/>
    <w:rsid w:val="00B27E21"/>
    <w:rsid w:val="00B46075"/>
    <w:rsid w:val="00B60B89"/>
    <w:rsid w:val="00B91973"/>
    <w:rsid w:val="00B92966"/>
    <w:rsid w:val="00B96AD6"/>
    <w:rsid w:val="00BC056B"/>
    <w:rsid w:val="00BC4CF2"/>
    <w:rsid w:val="00C4452D"/>
    <w:rsid w:val="00C51D14"/>
    <w:rsid w:val="00C64736"/>
    <w:rsid w:val="00C73914"/>
    <w:rsid w:val="00C73ACE"/>
    <w:rsid w:val="00C84191"/>
    <w:rsid w:val="00CC0D14"/>
    <w:rsid w:val="00CD7AE2"/>
    <w:rsid w:val="00D10F00"/>
    <w:rsid w:val="00D17949"/>
    <w:rsid w:val="00D305C2"/>
    <w:rsid w:val="00D44D77"/>
    <w:rsid w:val="00D45AD4"/>
    <w:rsid w:val="00D8798D"/>
    <w:rsid w:val="00E02E82"/>
    <w:rsid w:val="00E5718B"/>
    <w:rsid w:val="00E90964"/>
    <w:rsid w:val="00EA07B2"/>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1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2020-03-29T13:50:17Z</Data_x0020_e_x0020_Krijimit>
    <Modifikuesi xmlns="0e656187-b300-4fb0-8bf4-3a50f872073c">localadmin</Modifikuesi>
    <Data_x0020_e_x0020_Modifikimit xmlns="0e656187-b300-4fb0-8bf4-3a50f872073c">2020-03-29T13:50:17Z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D82CE2F736E3416F961CF408B3AF7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37CF0-3B67-4F91-B95A-160984CE2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7B6BE5-8BA8-4F75-98EA-FE8D8219D36C}">
  <ds:schemaRefs>
    <ds:schemaRef ds:uri="http://schemas.microsoft.com/sharepoint/v3/contenttype/forms"/>
  </ds:schemaRefs>
</ds:datastoreItem>
</file>

<file path=customXml/itemProps3.xml><?xml version="1.0" encoding="utf-8"?>
<ds:datastoreItem xmlns:ds="http://schemas.openxmlformats.org/officeDocument/2006/customXml" ds:itemID="{E2F7EC39-7951-439D-8D70-D53EFAC101F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DD8E042-FD86-4C79-9926-670E7717A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251D5CB-4D6E-48A9-81EB-3D251542047E}">
  <ds:schemaRefs>
    <ds:schemaRef ds:uri="http://schemas.microsoft.com/sharepoint/v3/contenttype/forms"/>
  </ds:schemaRefs>
</ds:datastoreItem>
</file>

<file path=customXml/itemProps6.xml><?xml version="1.0" encoding="utf-8"?>
<ds:datastoreItem xmlns:ds="http://schemas.openxmlformats.org/officeDocument/2006/customXml" ds:itemID="{676F60AF-044E-4862-8394-33BFCFFB8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15514</Words>
  <Characters>88434</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Vilma Belishta</cp:lastModifiedBy>
  <cp:revision>2</cp:revision>
  <cp:lastPrinted>2018-12-24T09:21:00Z</cp:lastPrinted>
  <dcterms:created xsi:type="dcterms:W3CDTF">2021-01-25T08:59:00Z</dcterms:created>
  <dcterms:modified xsi:type="dcterms:W3CDTF">2021-01-25T08:59:00Z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