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617" w:rsidRPr="00FF2FFF" w:rsidRDefault="00233617" w:rsidP="00233617">
      <w:pPr>
        <w:pStyle w:val="Akti"/>
        <w:rPr>
          <w:rFonts w:ascii="Garamond" w:hAnsi="Garamond"/>
          <w:sz w:val="24"/>
          <w:szCs w:val="24"/>
        </w:rPr>
      </w:pPr>
      <w:r w:rsidRPr="00FF2FFF">
        <w:rPr>
          <w:rFonts w:ascii="Garamond" w:hAnsi="Garamond"/>
          <w:sz w:val="24"/>
          <w:szCs w:val="24"/>
        </w:rPr>
        <w:t>L I G J</w:t>
      </w:r>
    </w:p>
    <w:p w:rsidR="00233617" w:rsidRPr="00FF2FFF" w:rsidRDefault="00233617" w:rsidP="00233617">
      <w:pPr>
        <w:pStyle w:val="NumriData"/>
        <w:rPr>
          <w:rFonts w:ascii="Garamond" w:hAnsi="Garamond"/>
          <w:sz w:val="24"/>
          <w:szCs w:val="24"/>
        </w:rPr>
      </w:pPr>
      <w:r w:rsidRPr="00FF2FFF">
        <w:rPr>
          <w:rFonts w:ascii="Garamond" w:hAnsi="Garamond"/>
          <w:sz w:val="24"/>
          <w:szCs w:val="24"/>
        </w:rPr>
        <w:t>Nr.8443, datë 21.1.1999</w:t>
      </w:r>
    </w:p>
    <w:p w:rsidR="00386A4E" w:rsidRPr="00FF2FFF" w:rsidRDefault="00386A4E" w:rsidP="00233617">
      <w:pPr>
        <w:pStyle w:val="Titulli"/>
        <w:rPr>
          <w:rFonts w:ascii="Garamond" w:hAnsi="Garamond"/>
          <w:sz w:val="24"/>
          <w:szCs w:val="24"/>
        </w:rPr>
      </w:pPr>
    </w:p>
    <w:p w:rsidR="00386A4E" w:rsidRPr="00FF2FFF" w:rsidRDefault="00233617" w:rsidP="00233617">
      <w:pPr>
        <w:pStyle w:val="Titulli"/>
        <w:rPr>
          <w:rFonts w:ascii="Garamond" w:hAnsi="Garamond"/>
          <w:sz w:val="24"/>
          <w:szCs w:val="24"/>
        </w:rPr>
      </w:pPr>
      <w:r w:rsidRPr="00FF2FFF">
        <w:rPr>
          <w:rFonts w:ascii="Garamond" w:hAnsi="Garamond"/>
          <w:sz w:val="24"/>
          <w:szCs w:val="24"/>
        </w:rPr>
        <w:t xml:space="preserve">PËR VRESHTARINË, VERËN DHE PRODUKTET E TJERA </w:t>
      </w:r>
    </w:p>
    <w:p w:rsidR="00233617" w:rsidRPr="00FF2FFF" w:rsidRDefault="00233617" w:rsidP="00233617">
      <w:pPr>
        <w:pStyle w:val="Titulli"/>
        <w:rPr>
          <w:rFonts w:ascii="Garamond" w:hAnsi="Garamond"/>
          <w:sz w:val="24"/>
          <w:szCs w:val="24"/>
        </w:rPr>
      </w:pPr>
      <w:r w:rsidRPr="00FF2FFF">
        <w:rPr>
          <w:rFonts w:ascii="Garamond" w:hAnsi="Garamond"/>
          <w:sz w:val="24"/>
          <w:szCs w:val="24"/>
        </w:rPr>
        <w:t>QË RRJEDHIN NGA RRUSHI</w:t>
      </w:r>
    </w:p>
    <w:p w:rsidR="00667390" w:rsidRPr="00FF2FFF" w:rsidRDefault="00667390" w:rsidP="00667390">
      <w:pPr>
        <w:pStyle w:val="NumriData"/>
        <w:rPr>
          <w:rFonts w:ascii="Garamond" w:hAnsi="Garamond"/>
          <w:b w:val="0"/>
          <w:sz w:val="24"/>
          <w:szCs w:val="24"/>
        </w:rPr>
      </w:pPr>
      <w:r w:rsidRPr="00FF2FFF">
        <w:rPr>
          <w:rFonts w:ascii="Garamond" w:hAnsi="Garamond"/>
          <w:b w:val="0"/>
          <w:i/>
          <w:sz w:val="24"/>
          <w:szCs w:val="24"/>
        </w:rPr>
        <w:t xml:space="preserve">(Ndryshuar me ligjin </w:t>
      </w:r>
      <w:bookmarkStart w:id="0" w:name="_Hlk225250585"/>
      <w:r w:rsidRPr="00FF2FFF">
        <w:rPr>
          <w:rFonts w:ascii="Garamond" w:hAnsi="Garamond"/>
          <w:b w:val="0"/>
          <w:i/>
          <w:sz w:val="24"/>
          <w:szCs w:val="24"/>
        </w:rPr>
        <w:t xml:space="preserve">nr. </w:t>
      </w:r>
      <w:r w:rsidRPr="00FF2FFF">
        <w:rPr>
          <w:rFonts w:ascii="Garamond" w:hAnsi="Garamond"/>
          <w:b w:val="0"/>
          <w:sz w:val="24"/>
          <w:szCs w:val="24"/>
        </w:rPr>
        <w:t>9863</w:t>
      </w:r>
      <w:r w:rsidRPr="00FF2FFF">
        <w:rPr>
          <w:rFonts w:ascii="Garamond" w:hAnsi="Garamond"/>
          <w:b w:val="0"/>
          <w:sz w:val="24"/>
          <w:szCs w:val="24"/>
        </w:rPr>
        <w:t xml:space="preserve">, datë </w:t>
      </w:r>
      <w:r w:rsidRPr="00FF2FFF">
        <w:rPr>
          <w:rFonts w:ascii="Garamond" w:hAnsi="Garamond"/>
          <w:b w:val="0"/>
          <w:sz w:val="24"/>
          <w:szCs w:val="24"/>
        </w:rPr>
        <w:t>28</w:t>
      </w:r>
      <w:r w:rsidRPr="00FF2FFF">
        <w:rPr>
          <w:rFonts w:ascii="Garamond" w:hAnsi="Garamond"/>
          <w:b w:val="0"/>
          <w:sz w:val="24"/>
          <w:szCs w:val="24"/>
        </w:rPr>
        <w:t>.</w:t>
      </w:r>
      <w:r w:rsidRPr="00FF2FFF">
        <w:rPr>
          <w:rFonts w:ascii="Garamond" w:hAnsi="Garamond"/>
          <w:b w:val="0"/>
          <w:sz w:val="24"/>
          <w:szCs w:val="24"/>
        </w:rPr>
        <w:t>1</w:t>
      </w:r>
      <w:r w:rsidRPr="00FF2FFF">
        <w:rPr>
          <w:rFonts w:ascii="Garamond" w:hAnsi="Garamond"/>
          <w:b w:val="0"/>
          <w:sz w:val="24"/>
          <w:szCs w:val="24"/>
        </w:rPr>
        <w:t>.200</w:t>
      </w:r>
      <w:r w:rsidRPr="00FF2FFF">
        <w:rPr>
          <w:rFonts w:ascii="Garamond" w:hAnsi="Garamond"/>
          <w:b w:val="0"/>
          <w:sz w:val="24"/>
          <w:szCs w:val="24"/>
        </w:rPr>
        <w:t>8</w:t>
      </w:r>
      <w:r w:rsidRPr="00FF2FFF">
        <w:rPr>
          <w:rFonts w:ascii="Garamond" w:hAnsi="Garamond"/>
          <w:b w:val="0"/>
          <w:i/>
          <w:sz w:val="24"/>
          <w:szCs w:val="24"/>
        </w:rPr>
        <w:t>)</w:t>
      </w:r>
      <w:bookmarkEnd w:id="0"/>
    </w:p>
    <w:p w:rsidR="00667390" w:rsidRPr="00FF2FFF" w:rsidRDefault="00667390" w:rsidP="00667390">
      <w:pPr>
        <w:pStyle w:val="Paragrafi"/>
        <w:jc w:val="right"/>
        <w:rPr>
          <w:rFonts w:ascii="Garamond" w:hAnsi="Garamond"/>
          <w:i/>
          <w:sz w:val="24"/>
          <w:szCs w:val="24"/>
        </w:rPr>
      </w:pPr>
      <w:r w:rsidRPr="00FF2FFF">
        <w:rPr>
          <w:rFonts w:ascii="Garamond" w:hAnsi="Garamond"/>
          <w:i/>
          <w:sz w:val="24"/>
          <w:szCs w:val="24"/>
        </w:rPr>
        <w:t>(I përditësuar)</w:t>
      </w:r>
    </w:p>
    <w:p w:rsidR="00233617" w:rsidRPr="00FF2FFF" w:rsidRDefault="00233617" w:rsidP="00233617">
      <w:pPr>
        <w:pStyle w:val="Paragrafi"/>
        <w:rPr>
          <w:rFonts w:ascii="Garamond" w:hAnsi="Garamond"/>
          <w:sz w:val="24"/>
          <w:szCs w:val="24"/>
        </w:rPr>
      </w:pPr>
    </w:p>
    <w:p w:rsidR="00233617" w:rsidRPr="00FF2FFF" w:rsidRDefault="00233617" w:rsidP="00233617">
      <w:pPr>
        <w:pStyle w:val="BazLigjPropozues"/>
        <w:rPr>
          <w:rFonts w:ascii="Garamond" w:hAnsi="Garamond"/>
          <w:sz w:val="24"/>
          <w:szCs w:val="24"/>
        </w:rPr>
      </w:pPr>
      <w:r w:rsidRPr="00FF2FFF">
        <w:rPr>
          <w:rFonts w:ascii="Garamond" w:hAnsi="Garamond"/>
          <w:sz w:val="24"/>
          <w:szCs w:val="24"/>
        </w:rPr>
        <w:t>Në mbështetje të neneve 78 dhe 83 pika 1 të Kushtetutës, me propozimin e Këshillit të Ministrave,</w:t>
      </w:r>
    </w:p>
    <w:p w:rsidR="00233617" w:rsidRPr="00FF2FFF" w:rsidRDefault="00233617" w:rsidP="00233617">
      <w:pPr>
        <w:pStyle w:val="Paragrafi"/>
        <w:rPr>
          <w:rFonts w:ascii="Garamond" w:hAnsi="Garamond"/>
          <w:sz w:val="24"/>
          <w:szCs w:val="24"/>
        </w:rPr>
      </w:pPr>
    </w:p>
    <w:p w:rsidR="00233617" w:rsidRPr="00FF2FFF" w:rsidRDefault="00233617" w:rsidP="00233617">
      <w:pPr>
        <w:pStyle w:val="Institucioni"/>
        <w:rPr>
          <w:rFonts w:ascii="Garamond" w:hAnsi="Garamond"/>
          <w:sz w:val="24"/>
          <w:szCs w:val="24"/>
        </w:rPr>
      </w:pPr>
      <w:r w:rsidRPr="00FF2FFF">
        <w:rPr>
          <w:rFonts w:ascii="Garamond" w:hAnsi="Garamond"/>
          <w:sz w:val="24"/>
          <w:szCs w:val="24"/>
        </w:rPr>
        <w:t>K U V E N D I</w:t>
      </w:r>
    </w:p>
    <w:p w:rsidR="00233617" w:rsidRPr="00FF2FFF" w:rsidRDefault="00233617" w:rsidP="00233617">
      <w:pPr>
        <w:pStyle w:val="Institucioni"/>
        <w:rPr>
          <w:rFonts w:ascii="Garamond" w:hAnsi="Garamond"/>
          <w:sz w:val="24"/>
          <w:szCs w:val="24"/>
        </w:rPr>
      </w:pPr>
      <w:r w:rsidRPr="00FF2FFF">
        <w:rPr>
          <w:rFonts w:ascii="Garamond" w:hAnsi="Garamond"/>
          <w:sz w:val="24"/>
          <w:szCs w:val="24"/>
        </w:rPr>
        <w:t>I REPUBLIKËS SË SHQIPËRISË</w:t>
      </w:r>
    </w:p>
    <w:p w:rsidR="00233617" w:rsidRPr="00FF2FFF" w:rsidRDefault="00233617" w:rsidP="00233617">
      <w:pPr>
        <w:pStyle w:val="Paragrafi"/>
        <w:rPr>
          <w:rFonts w:ascii="Garamond" w:hAnsi="Garamond"/>
          <w:sz w:val="24"/>
          <w:szCs w:val="24"/>
        </w:rPr>
      </w:pPr>
    </w:p>
    <w:p w:rsidR="00233617" w:rsidRPr="00FF2FFF" w:rsidRDefault="00233617" w:rsidP="00233617">
      <w:pPr>
        <w:pStyle w:val="VENDOSI"/>
        <w:rPr>
          <w:rFonts w:ascii="Garamond" w:hAnsi="Garamond"/>
          <w:sz w:val="24"/>
          <w:szCs w:val="24"/>
        </w:rPr>
      </w:pPr>
      <w:r w:rsidRPr="00FF2FFF">
        <w:rPr>
          <w:rFonts w:ascii="Garamond" w:hAnsi="Garamond"/>
          <w:sz w:val="24"/>
          <w:szCs w:val="24"/>
        </w:rPr>
        <w:t>V E N D O S I:</w:t>
      </w:r>
    </w:p>
    <w:p w:rsidR="00233617" w:rsidRPr="00FF2FFF" w:rsidRDefault="00233617" w:rsidP="00233617">
      <w:pPr>
        <w:pStyle w:val="Paragrafi"/>
        <w:rPr>
          <w:rFonts w:ascii="Garamond" w:hAnsi="Garamond"/>
          <w:sz w:val="24"/>
          <w:szCs w:val="24"/>
        </w:rPr>
      </w:pPr>
    </w:p>
    <w:p w:rsidR="00233617" w:rsidRPr="00FF2FFF" w:rsidRDefault="00233617" w:rsidP="00233617">
      <w:pPr>
        <w:pStyle w:val="KreuNr"/>
        <w:rPr>
          <w:rFonts w:ascii="Garamond" w:hAnsi="Garamond"/>
          <w:sz w:val="24"/>
          <w:szCs w:val="24"/>
        </w:rPr>
      </w:pPr>
      <w:r w:rsidRPr="00FF2FFF">
        <w:rPr>
          <w:rFonts w:ascii="Garamond" w:hAnsi="Garamond"/>
          <w:sz w:val="24"/>
          <w:szCs w:val="24"/>
        </w:rPr>
        <w:t>KREU I</w:t>
      </w:r>
    </w:p>
    <w:p w:rsidR="00233617" w:rsidRPr="00FF2FFF" w:rsidRDefault="00233617" w:rsidP="00233617">
      <w:pPr>
        <w:pStyle w:val="KreuTitull"/>
        <w:rPr>
          <w:rFonts w:ascii="Garamond" w:hAnsi="Garamond"/>
          <w:sz w:val="24"/>
          <w:szCs w:val="24"/>
        </w:rPr>
      </w:pPr>
      <w:r w:rsidRPr="00FF2FFF">
        <w:rPr>
          <w:rFonts w:ascii="Garamond" w:hAnsi="Garamond"/>
          <w:sz w:val="24"/>
          <w:szCs w:val="24"/>
        </w:rPr>
        <w:t>QËLLIMI DHE PËRKUFIZIMET</w:t>
      </w:r>
    </w:p>
    <w:p w:rsidR="00233617" w:rsidRPr="00FF2FFF" w:rsidRDefault="00233617" w:rsidP="00233617">
      <w:pPr>
        <w:pStyle w:val="NeniTitull"/>
        <w:rPr>
          <w:rFonts w:ascii="Garamond" w:hAnsi="Garamond"/>
          <w:sz w:val="24"/>
          <w:szCs w:val="24"/>
        </w:rPr>
      </w:pPr>
    </w:p>
    <w:p w:rsidR="00233617" w:rsidRPr="00FF2FFF" w:rsidRDefault="00233617" w:rsidP="00233617">
      <w:pPr>
        <w:pStyle w:val="NeniTitull"/>
        <w:rPr>
          <w:rFonts w:ascii="Garamond" w:hAnsi="Garamond"/>
          <w:sz w:val="24"/>
          <w:szCs w:val="24"/>
        </w:rPr>
      </w:pPr>
      <w:r w:rsidRPr="00FF2FFF">
        <w:rPr>
          <w:rFonts w:ascii="Garamond" w:hAnsi="Garamond"/>
          <w:sz w:val="24"/>
          <w:szCs w:val="24"/>
        </w:rPr>
        <w:t>Qëllimi</w:t>
      </w:r>
      <w:bookmarkStart w:id="1" w:name="_GoBack"/>
      <w:bookmarkEnd w:id="1"/>
    </w:p>
    <w:p w:rsidR="00233617" w:rsidRPr="00FF2FFF" w:rsidRDefault="00233617" w:rsidP="00233617">
      <w:pPr>
        <w:pStyle w:val="NeniNr"/>
        <w:rPr>
          <w:rFonts w:ascii="Garamond" w:hAnsi="Garamond"/>
          <w:sz w:val="24"/>
          <w:szCs w:val="24"/>
        </w:rPr>
      </w:pPr>
      <w:r w:rsidRPr="00FF2FFF">
        <w:rPr>
          <w:rFonts w:ascii="Garamond" w:hAnsi="Garamond"/>
          <w:sz w:val="24"/>
          <w:szCs w:val="24"/>
        </w:rPr>
        <w:t>Neni 1</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Ky ligj ka për qëllim të përcaktojë dhe të vendosë rregullat bazë për mbarështimin e vreshtarisë, për prodhimin e rrushit, të verërave dhe produkteve të tjera, që rrjedhin prej tij, në Republikën e Shqipërisë.</w:t>
      </w:r>
    </w:p>
    <w:p w:rsidR="00233617" w:rsidRPr="00FF2FFF" w:rsidRDefault="00233617" w:rsidP="00233617">
      <w:pPr>
        <w:pStyle w:val="Paragrafi"/>
        <w:rPr>
          <w:rFonts w:ascii="Garamond" w:hAnsi="Garamond"/>
          <w:sz w:val="24"/>
          <w:szCs w:val="24"/>
        </w:rPr>
      </w:pPr>
      <w:r w:rsidRPr="00FF2FFF">
        <w:rPr>
          <w:rFonts w:ascii="Garamond" w:hAnsi="Garamond"/>
          <w:sz w:val="24"/>
          <w:szCs w:val="24"/>
        </w:rPr>
        <w:t>Kërkesave të këtij ligji u nënshtrohen të gjithë fermerët, subjektet fizike e juridike, vendase dhe të huaja, që ushtrojnë veprimtaritë që përcaktohen në këtë ligj.</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Titull"/>
        <w:rPr>
          <w:rFonts w:ascii="Garamond" w:hAnsi="Garamond"/>
          <w:sz w:val="24"/>
          <w:szCs w:val="24"/>
        </w:rPr>
      </w:pPr>
      <w:r w:rsidRPr="00FF2FFF">
        <w:rPr>
          <w:rFonts w:ascii="Garamond" w:hAnsi="Garamond"/>
          <w:sz w:val="24"/>
          <w:szCs w:val="24"/>
        </w:rPr>
        <w:t>Përkufizime</w:t>
      </w:r>
    </w:p>
    <w:p w:rsidR="00233617" w:rsidRPr="00FF2FFF" w:rsidRDefault="00233617" w:rsidP="00233617">
      <w:pPr>
        <w:pStyle w:val="NeniNr"/>
        <w:rPr>
          <w:rFonts w:ascii="Garamond" w:hAnsi="Garamond"/>
          <w:sz w:val="24"/>
          <w:szCs w:val="24"/>
        </w:rPr>
      </w:pPr>
      <w:r w:rsidRPr="00FF2FFF">
        <w:rPr>
          <w:rFonts w:ascii="Garamond" w:hAnsi="Garamond"/>
          <w:sz w:val="24"/>
          <w:szCs w:val="24"/>
        </w:rPr>
        <w:t>Neni 2</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Në këtë ligj temat e përdorur kanë këtë kuptim:</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1.”Vreshtari” quhet shumëllojshmëria e formave të shtimit dhe të kultivimit të hardhisë.</w:t>
      </w:r>
    </w:p>
    <w:p w:rsidR="00233617" w:rsidRPr="00FF2FFF" w:rsidRDefault="00233617" w:rsidP="00233617">
      <w:pPr>
        <w:pStyle w:val="Paragrafi"/>
        <w:rPr>
          <w:rFonts w:ascii="Garamond" w:hAnsi="Garamond"/>
          <w:sz w:val="24"/>
          <w:szCs w:val="24"/>
        </w:rPr>
      </w:pPr>
      <w:r w:rsidRPr="00FF2FFF">
        <w:rPr>
          <w:rFonts w:ascii="Garamond" w:hAnsi="Garamond"/>
          <w:sz w:val="24"/>
          <w:szCs w:val="24"/>
        </w:rPr>
        <w:t>a. “Vreshta” quhen sipërfaqet jo më të vogla se 250 m2, të mbjella me hardhi, në distanca të ndryshme, që kanë jo më pak se 50 për qind të numrit të bimëve që lejon skema e mbjelljes.</w:t>
      </w:r>
    </w:p>
    <w:p w:rsidR="00233617" w:rsidRPr="00FF2FFF" w:rsidRDefault="00233617" w:rsidP="00233617">
      <w:pPr>
        <w:pStyle w:val="Paragrafi"/>
        <w:rPr>
          <w:rFonts w:ascii="Garamond" w:hAnsi="Garamond"/>
          <w:sz w:val="24"/>
          <w:szCs w:val="24"/>
        </w:rPr>
      </w:pPr>
      <w:r w:rsidRPr="00FF2FFF">
        <w:rPr>
          <w:rFonts w:ascii="Garamond" w:hAnsi="Garamond"/>
          <w:sz w:val="24"/>
          <w:szCs w:val="24"/>
        </w:rPr>
        <w:t>b. “Pjergulla” quhen hardhitë që mbështeten në drurë pyjorë ose frutorë të ndryshëm, në shtrate horizontale, të vetmuara ose në grup.</w:t>
      </w:r>
    </w:p>
    <w:p w:rsidR="00233617" w:rsidRPr="00FF2FFF" w:rsidRDefault="00233617" w:rsidP="00233617">
      <w:pPr>
        <w:pStyle w:val="Paragrafi"/>
        <w:rPr>
          <w:rFonts w:ascii="Garamond" w:hAnsi="Garamond"/>
          <w:sz w:val="24"/>
          <w:szCs w:val="24"/>
        </w:rPr>
      </w:pPr>
      <w:r w:rsidRPr="00FF2FFF">
        <w:rPr>
          <w:rFonts w:ascii="Garamond" w:hAnsi="Garamond"/>
          <w:sz w:val="24"/>
          <w:szCs w:val="24"/>
        </w:rPr>
        <w:t>c. “Ereke” quhen hardhitë e mbajtura në mbështetëse vertikale, në formë gardhesh, të vetmuara ose në grup.</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 “Rajonizim” quhen përcaktimi konkret i zonave klimatiko-tokësore, sipas përshtatshmërisë së çdo varieteti apo grup varietetesh të hardhisë, me synimin që të sigurohet maksimumi i prodhimit të rrushit me cilësinë e kërkuar.</w:t>
      </w:r>
    </w:p>
    <w:p w:rsidR="00233617" w:rsidRPr="00FF2FFF" w:rsidRDefault="00233617" w:rsidP="00233617">
      <w:pPr>
        <w:pStyle w:val="Paragrafi"/>
        <w:rPr>
          <w:rFonts w:ascii="Garamond" w:hAnsi="Garamond"/>
          <w:sz w:val="24"/>
          <w:szCs w:val="24"/>
        </w:rPr>
      </w:pPr>
      <w:r w:rsidRPr="00FF2FFF">
        <w:rPr>
          <w:rFonts w:ascii="Garamond" w:hAnsi="Garamond"/>
          <w:sz w:val="24"/>
          <w:szCs w:val="24"/>
        </w:rPr>
        <w:t>3. “Mbjelljet e reja” janë mbjelljet e vreshtave, që realizohen në toka që kanë mbi shtatë vjet pa bimë hardhie.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4. “Rimbjellje” kuptohet mbjellja e realizuar në të njëjtën ngastër, e cila ka qenë e mbjellë edhe më parë me hardhi, gjithmonë pa kaluar shtatë vjet nga shkulja e tyre.</w:t>
      </w:r>
    </w:p>
    <w:p w:rsidR="00233617" w:rsidRPr="00FF2FFF" w:rsidRDefault="00233617" w:rsidP="00233617">
      <w:pPr>
        <w:pStyle w:val="Paragrafi"/>
        <w:rPr>
          <w:rFonts w:ascii="Garamond" w:hAnsi="Garamond"/>
          <w:sz w:val="24"/>
          <w:szCs w:val="24"/>
        </w:rPr>
      </w:pPr>
      <w:r w:rsidRPr="00FF2FFF">
        <w:rPr>
          <w:rFonts w:ascii="Garamond" w:hAnsi="Garamond"/>
          <w:sz w:val="24"/>
          <w:szCs w:val="24"/>
        </w:rPr>
        <w:lastRenderedPageBreak/>
        <w:t>5. “Rikonstruksion” kuptohet tërësia e masave që kanë të bëjnë me ndryshimin dhe me përmirësimin e formës së mbajtjes e të mbështetjes së hardhisë dhe zëvendësimin e cungjeve apo bimëve jopruduktive ose të thara për shkaqe fizike ose biologjike.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6. “Kadastra e vreshtarisë dhe e verës” është regjistri me të dhënat që shërbejnë për njohjen e saktë dhe në çdo kohë të gjendjes së vreshtarisë dhe të kantinave të përpunimit të rrushit, me strukturën e tyre, me prodhimin sasior dhe cilësor të rrushit sipas destinacionit, me prodhimin e verës dhe të produkteve të tjera që përftohen nga rrushi.</w:t>
      </w:r>
    </w:p>
    <w:p w:rsidR="00233617" w:rsidRPr="00FF2FFF" w:rsidRDefault="00233617" w:rsidP="00233617">
      <w:pPr>
        <w:pStyle w:val="Paragrafi"/>
        <w:rPr>
          <w:rFonts w:ascii="Garamond" w:hAnsi="Garamond"/>
          <w:sz w:val="24"/>
          <w:szCs w:val="24"/>
        </w:rPr>
      </w:pPr>
      <w:r w:rsidRPr="00FF2FFF">
        <w:rPr>
          <w:rFonts w:ascii="Garamond" w:hAnsi="Garamond"/>
          <w:sz w:val="24"/>
          <w:szCs w:val="24"/>
        </w:rPr>
        <w:t>7. “Fidan i shartuar hardhie” quhet bima njëvjeçare e hardhisë, që përdoret për mbjellje, e përbërë nga dy komponentë: nënshartesa, e cila prodhon sistemin rrënjor, të qëndrueshëm ndaj filokserës dhe mbishartesa, që jep prodhimin e rrushit nga varietete të ndryshme të hardhisë.</w:t>
      </w:r>
    </w:p>
    <w:p w:rsidR="00233617" w:rsidRPr="00FF2FFF" w:rsidRDefault="00233617" w:rsidP="00233617">
      <w:pPr>
        <w:pStyle w:val="Paragrafi"/>
        <w:rPr>
          <w:rFonts w:ascii="Garamond" w:hAnsi="Garamond"/>
          <w:sz w:val="24"/>
          <w:szCs w:val="24"/>
        </w:rPr>
      </w:pPr>
      <w:r w:rsidRPr="00FF2FFF">
        <w:rPr>
          <w:rFonts w:ascii="Garamond" w:hAnsi="Garamond"/>
          <w:sz w:val="24"/>
          <w:szCs w:val="24"/>
        </w:rPr>
        <w:t>8. “Rrush” quhet fruti i hardhisë Vitis Vinifera L. Sipas destinacionit emërtohet rrush për verë, për konsum, rrush tryeze dhe rrush i thatë (stafidhe).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9. “Musht” quhet lëngu i përftuar nga rrushi i freskët, nëpërmjet përpunimeve, ku nuk është shfaqur fermentimi.</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10. “Lëng rrushi” quhet mushti natyror, i përftuar nga rrushi i shëndetshëm dhe i pastër, me/apo pa trajtime të mëtejshme, pa cipa e fara.</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11. “Prevede” (pekmez) quhet produkti i përftuar nga përqendrimi i mushteve me ngrohje dhe me karamelizimin e sheqernave.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12. “Karamel mushti” quhet produkti i përftuar nga përqendrimi i mushteve me ngrohje, deri në ngjyrosjen ose djegien e sheqernave.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13. “Verë” quhet pija që përftohet nga fermentimi alkoolik, i plotë ose i pjesshëm, i rrushit të freskët ose i mushtit. Përmbajtja e alkoolit nuk duhet të jetë më e ulët se nëntë për qind.</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14. “Alkool natyror rrushi” quhet alkooli etilik, i përftuar nga distilimi ose rektifikimi i produkteve të fermentimit alkoolik të rrushit dhe që plotëson kushtet e pastërtisë.</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15. “Raki rrushi” quhet pija që përftohet ng distilimi i rrushit të fermentuar, i verërave të shëndosha dhe të pastra ose i bërsive dhe i llumrave të verës që ruajnë produktet dytësore të vetë verës. Grada alkoolike e rakisë nuk duhet të jetë më tepër se 70 për qind në vëllim. Minimumi i gradës alkoolike përcaktohet me akte nënligjore.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16. “Bërsi” quhen mbeturinat e presimit të rrushit, të fermentuara ose jo.</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17. “Llum” quhet bashkimi i lëndëve organike dhe i kripërave që precipitojnë, në mënyrë natyrore në fundin e enëve të fermentimit të rrushit ose gjatë ruajtjes së verës. Mund të jetë llum i freskët ose i thatë.</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18. “Uthull rrushi” quhet lëngu i përftuar nga fermentimi acetik i verës natyrore ose të holluar nga fermetimi acetik i lëngjeve të verës, i lëngjeve të holluara të bërsisë, me një përmbajtje minimale 40 gram për litër acid acetik.</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19. “Pije alkoolike”, në kuptimin e këtij ligji do të quhen produktet e përftuara nga rakia e rrushit ose alkoolet natyrore të rrushit, nga përzierjet e tyre, të cilat aromatizohen drejtpërdrejt ose në çastin e distilimit të tyre, duke ulur gradën alkoolike, duke i vjetëruar ose jo, ku mund të shtohet musht ose karamel.</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20. “Emërtim origjine” quhet zona e prodhimit dhe zona e vjetërimit, emërtimi gjeogrfik i zonës, krahinës, vendit, që përdoret për të përcaktuar një produkt që rrjedh nga rrushi dhe cilësi e karakteristika specifike, kryesisht në saj të mjedisit natyror, përpunimit e vjetërimit.</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21. “Rektifikim” quhet procesi i distilimit të produkteve të fermentuara të rrushit nëpërmjet kolonave, të cilat realizojnë një produkt të pastërtisë së lartë të alkoolit etilik, që plotëson kërkesat cilësore të industrisë ushqimore, të përcaktuara me aktet nënligjore.</w:t>
      </w:r>
    </w:p>
    <w:p w:rsidR="00233617" w:rsidRPr="00FF2FFF" w:rsidRDefault="00233617" w:rsidP="00233617">
      <w:pPr>
        <w:pStyle w:val="Paragrafi"/>
        <w:rPr>
          <w:rFonts w:ascii="Garamond" w:hAnsi="Garamond"/>
          <w:sz w:val="24"/>
          <w:szCs w:val="24"/>
        </w:rPr>
      </w:pPr>
      <w:r w:rsidRPr="00FF2FFF">
        <w:rPr>
          <w:rFonts w:ascii="Garamond" w:hAnsi="Garamond"/>
          <w:sz w:val="24"/>
          <w:szCs w:val="24"/>
        </w:rPr>
        <w:lastRenderedPageBreak/>
        <w:t>22. “Produkte enologjike” quhen produktet kimike që përdoren në industrinë e verës për përmirësimin e prodhimeve të saj në hallkat e ndryshme të proceseve teknologjike.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23. “Kodeksi ushqimor” është ligjshmëria që përcakton normat e prodhimit dhe të tregtimit të produkteve ushqimore, për mbrojtjen e konsumatorit dhe sigurimin e një konkurrence të ndershme të tregut.</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24. “Thyerje kimike” është dukuria e ndryshimit të kthjelltësisë si rrjedhojë e bashkëveprimit të përbërësve kimikë që ndodhen me tepricë në verë ose në uthull.</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25. “Nënprodukti i rrushit” është çdo produkt dytësor (bërsi, llumra etj.) që përftohet gjatë procesit të përpunimit të rrushit dhe që mund të shndërrohet në një produkt të ri me përpunim të mëtejshëm.</w:t>
      </w:r>
    </w:p>
    <w:p w:rsidR="00233617" w:rsidRPr="00FF2FFF" w:rsidRDefault="00233617" w:rsidP="00233617">
      <w:pPr>
        <w:pStyle w:val="Paragrafi"/>
        <w:rPr>
          <w:rFonts w:ascii="Garamond" w:hAnsi="Garamond"/>
          <w:sz w:val="24"/>
          <w:szCs w:val="24"/>
        </w:rPr>
      </w:pPr>
    </w:p>
    <w:p w:rsidR="00233617" w:rsidRPr="00FF2FFF" w:rsidRDefault="00233617" w:rsidP="00233617">
      <w:pPr>
        <w:pStyle w:val="KreuNr"/>
        <w:rPr>
          <w:rFonts w:ascii="Garamond" w:hAnsi="Garamond"/>
          <w:sz w:val="24"/>
          <w:szCs w:val="24"/>
        </w:rPr>
      </w:pPr>
      <w:r w:rsidRPr="00FF2FFF">
        <w:rPr>
          <w:rFonts w:ascii="Garamond" w:hAnsi="Garamond"/>
          <w:sz w:val="24"/>
          <w:szCs w:val="24"/>
        </w:rPr>
        <w:t>KREU II</w:t>
      </w:r>
    </w:p>
    <w:p w:rsidR="00233617" w:rsidRPr="00FF2FFF" w:rsidRDefault="00233617" w:rsidP="00233617">
      <w:pPr>
        <w:pStyle w:val="KreuTitull"/>
        <w:rPr>
          <w:rFonts w:ascii="Garamond" w:hAnsi="Garamond"/>
          <w:sz w:val="24"/>
          <w:szCs w:val="24"/>
        </w:rPr>
      </w:pPr>
      <w:r w:rsidRPr="00FF2FFF">
        <w:rPr>
          <w:rFonts w:ascii="Garamond" w:hAnsi="Garamond"/>
          <w:sz w:val="24"/>
          <w:szCs w:val="24"/>
        </w:rPr>
        <w:t>PËR VRESHTARINË</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3</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Strategjia e zhvillimit të vreshtarisë bazohet në rajonizimin sipas zonave, të kryer nga organe të autorizuara nga Ministria e Bujqësisë dhe Ushqimit dhe të miratuar nga Këshilli i Ministrave.</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4</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Lejohet të mbjellë dhe të kultivojë vreshta, pjergulla dhe ereke në territorin e Republikës së Shqipërisë çdo fermer, person fizik ose juridik, vendas ose i huaj, që vepron në përputhje me kriteret e përcaktuara në këtë ligj.</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5</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1. Mbjelljet e reja dhe rimbjelljet në vreshtari bëhen vetëm me fidane të shartuara me mbishartesa hardhi të llojit Vitis Vinifera L. dhe me nënshartesa të qëndrueshme ndaj filokserës, nga hardhi të disa llojeve të gjinisë Vitis sp.</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 Lejohen mbjelljet me kalema, drejtpërdrejt ose të rrënjëzuar, të hardhisë Vitis Vinifera L. vetëm në tokat ranore ose gurishtore, pasi të jenë përcaktuar si të tilla.</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6</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Për mbjelljet e reja, rimbjelljet, rikonstruksionet dhe për klasifikimin e varieteteve më të preferuara, Ministria e Bujqësisë dhe Ushqimit vendos rregulla në përputhje me rajonizimin sipas zonave të vreshtarisë.</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7</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Ministria e Bujqësisë dhe Ushqimit, sipas rastit, me akte të posaçme, vendos norma e kritere orientuese për strukturën varietore të prodhimit të fidaneve, copave dhe kalemave.</w:t>
      </w:r>
    </w:p>
    <w:p w:rsidR="00233617" w:rsidRPr="00FF2FFF" w:rsidRDefault="00233617" w:rsidP="00233617">
      <w:pPr>
        <w:pStyle w:val="Paragrafi"/>
        <w:rPr>
          <w:rFonts w:ascii="Garamond" w:hAnsi="Garamond"/>
          <w:sz w:val="24"/>
          <w:szCs w:val="24"/>
        </w:rPr>
      </w:pPr>
    </w:p>
    <w:p w:rsidR="00233617" w:rsidRPr="00FF2FFF" w:rsidRDefault="00233617" w:rsidP="00233617">
      <w:pPr>
        <w:pStyle w:val="KreuNr"/>
        <w:rPr>
          <w:rFonts w:ascii="Garamond" w:hAnsi="Garamond"/>
          <w:sz w:val="24"/>
          <w:szCs w:val="24"/>
        </w:rPr>
      </w:pPr>
      <w:r w:rsidRPr="00FF2FFF">
        <w:rPr>
          <w:rFonts w:ascii="Garamond" w:hAnsi="Garamond"/>
          <w:sz w:val="24"/>
          <w:szCs w:val="24"/>
        </w:rPr>
        <w:t>KREU III</w:t>
      </w:r>
    </w:p>
    <w:p w:rsidR="00233617" w:rsidRPr="00FF2FFF" w:rsidRDefault="00233617" w:rsidP="00233617">
      <w:pPr>
        <w:pStyle w:val="KreuTitull"/>
        <w:rPr>
          <w:rFonts w:ascii="Garamond" w:hAnsi="Garamond"/>
          <w:sz w:val="24"/>
          <w:szCs w:val="24"/>
        </w:rPr>
      </w:pPr>
      <w:r w:rsidRPr="00FF2FFF">
        <w:rPr>
          <w:rFonts w:ascii="Garamond" w:hAnsi="Garamond"/>
          <w:sz w:val="24"/>
          <w:szCs w:val="24"/>
        </w:rPr>
        <w:t>PËR VERËN DHE PRODUKTET E TJERA TË RRUSHIT</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lastRenderedPageBreak/>
        <w:t>Neni 8</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Në përpunimin dhe në vjetërimin e prodhimeve të përcaktuara në nenin 2 të këtij ligji, lejohet përdorimi i produkteve në përputhje me ligjin nr.7941, datë 3.5.1995 “Për ushqimin” dhe të akteve nënligjore që do të dalin në bazë dhe për zbatimin e këtij ligji.</w:t>
      </w:r>
    </w:p>
    <w:p w:rsidR="00233617" w:rsidRPr="00FF2FFF" w:rsidRDefault="00233617" w:rsidP="00233617">
      <w:pPr>
        <w:pStyle w:val="NeniNr"/>
        <w:rPr>
          <w:rFonts w:ascii="Garamond" w:hAnsi="Garamond"/>
          <w:sz w:val="24"/>
          <w:szCs w:val="24"/>
        </w:rPr>
      </w:pPr>
      <w:r w:rsidRPr="00FF2FFF">
        <w:rPr>
          <w:rFonts w:ascii="Garamond" w:hAnsi="Garamond"/>
          <w:sz w:val="24"/>
          <w:szCs w:val="24"/>
        </w:rPr>
        <w:t>Neni 9</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Kërkesat teknologjike për vjeljen, transportimin dhe përpunimin e rrushit për verë dhe produkte të tjera që rrjedhin prej tij përcaktohen me akte nënligjore.</w:t>
      </w:r>
    </w:p>
    <w:p w:rsidR="00233617" w:rsidRPr="00FF2FFF" w:rsidRDefault="00233617" w:rsidP="00233617">
      <w:pPr>
        <w:pStyle w:val="NeniNr"/>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10</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Vera që prodhohet nga rrushi, që nuk përmbush kriteret e nevojshme shëndetësore, do të quhet anormale. Përjashtohen rastet e proceseve biologjike që prekin rrushin pa ulur cilësinë e verës dhe të mushtit.</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11</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Produktet enologjike, sipas përkufizimit në nenin 2, duhet të kenë karakteristika që përmbushin kriteret e pastërtisë, të cilat përcaktohen me vendim të Këshillit të Ministrve.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Për përdorimin e tyre merret autorizim nga Ministria e Bujqësisë dhe Ushqimit dhe bëhet regjistrimi i tyre në regjistrat përkatës.</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12</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Sipërmarrjet e përpunimit të verës, kantinat e vjetërimit, të trajtimit dhe aromatizimit, si dhe lokalet e tjera të përpunimit, të ruajtjes apo repartet e amballazhimit të produkteve që i trajton ky ligj, duhet t’u përshtaten kritereve teknike dhe teknologjike që përcaktohen në rregulloren e Ministrisë së Bujqësisë dhe Ushqimit.</w:t>
      </w:r>
    </w:p>
    <w:p w:rsidR="00233617" w:rsidRPr="00FF2FFF" w:rsidRDefault="00233617" w:rsidP="00233617">
      <w:pPr>
        <w:pStyle w:val="Paragrafi"/>
        <w:rPr>
          <w:rFonts w:ascii="Garamond" w:hAnsi="Garamond"/>
          <w:sz w:val="24"/>
          <w:szCs w:val="24"/>
        </w:rPr>
      </w:pPr>
      <w:r w:rsidRPr="00FF2FFF">
        <w:rPr>
          <w:rFonts w:ascii="Garamond" w:hAnsi="Garamond"/>
          <w:sz w:val="24"/>
          <w:szCs w:val="24"/>
        </w:rPr>
        <w:t>.</w:t>
      </w:r>
    </w:p>
    <w:p w:rsidR="00233617" w:rsidRPr="00FF2FFF" w:rsidRDefault="00233617" w:rsidP="00233617">
      <w:pPr>
        <w:pStyle w:val="NeniNr"/>
        <w:rPr>
          <w:rFonts w:ascii="Garamond" w:hAnsi="Garamond"/>
          <w:sz w:val="24"/>
          <w:szCs w:val="24"/>
        </w:rPr>
      </w:pPr>
      <w:r w:rsidRPr="00FF2FFF">
        <w:rPr>
          <w:rFonts w:ascii="Garamond" w:hAnsi="Garamond"/>
          <w:sz w:val="24"/>
          <w:szCs w:val="24"/>
        </w:rPr>
        <w:t>Neni 13</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Do të quhen të papërshtatshme për konsum:</w:t>
      </w:r>
    </w:p>
    <w:p w:rsidR="00233617" w:rsidRPr="00FF2FFF" w:rsidRDefault="00233617" w:rsidP="00233617">
      <w:pPr>
        <w:pStyle w:val="Paragrafi"/>
        <w:rPr>
          <w:rFonts w:ascii="Garamond" w:hAnsi="Garamond"/>
          <w:sz w:val="24"/>
          <w:szCs w:val="24"/>
        </w:rPr>
      </w:pPr>
      <w:r w:rsidRPr="00FF2FFF">
        <w:rPr>
          <w:rFonts w:ascii="Garamond" w:hAnsi="Garamond"/>
          <w:sz w:val="24"/>
          <w:szCs w:val="24"/>
        </w:rPr>
        <w:t>a.verërat e falsifikuara;</w:t>
      </w:r>
    </w:p>
    <w:p w:rsidR="00233617" w:rsidRPr="00FF2FFF" w:rsidRDefault="00233617" w:rsidP="00233617">
      <w:pPr>
        <w:pStyle w:val="Paragrafi"/>
        <w:rPr>
          <w:rFonts w:ascii="Garamond" w:hAnsi="Garamond"/>
          <w:sz w:val="24"/>
          <w:szCs w:val="24"/>
        </w:rPr>
      </w:pPr>
      <w:r w:rsidRPr="00FF2FFF">
        <w:rPr>
          <w:rFonts w:ascii="Garamond" w:hAnsi="Garamond"/>
          <w:sz w:val="24"/>
          <w:szCs w:val="24"/>
        </w:rPr>
        <w:t>b.verërat që tejkalojnë kufijtë e kodeksit ushqimor shqiptar;</w:t>
      </w:r>
    </w:p>
    <w:p w:rsidR="00233617" w:rsidRPr="00FF2FFF" w:rsidRDefault="00233617" w:rsidP="00233617">
      <w:pPr>
        <w:pStyle w:val="Paragrafi"/>
        <w:rPr>
          <w:rFonts w:ascii="Garamond" w:hAnsi="Garamond"/>
          <w:sz w:val="24"/>
          <w:szCs w:val="24"/>
        </w:rPr>
      </w:pPr>
      <w:r w:rsidRPr="00FF2FFF">
        <w:rPr>
          <w:rFonts w:ascii="Garamond" w:hAnsi="Garamond"/>
          <w:sz w:val="24"/>
          <w:szCs w:val="24"/>
        </w:rPr>
        <w:t>c.verërat që kanë ndonjërën nga mangësitë e mëposhtme: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 aciditet fluror të shprehur në acid acetik, mbi një gram për litër, kur përmbajtja e alkoolit të jetë e barabartë ose më e ulët se 10 për qind. Për verërat me përmbajtje alkooli më të lartë, ky kufi i aciditetit do të ngrihet në 0.06 gram për litër për çdo gradë alkooli që tejkalon përmbajtjen e alkoolit prej 10 përqindësh në vëllim;</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 analizat kimike apo provat mikrobiologjike të të cilave vërtetojnë sëmundje të verës apo prishje që nuk mund të ndreqen me praktikat e përpunimit;</w:t>
      </w:r>
    </w:p>
    <w:p w:rsidR="00233617" w:rsidRPr="00FF2FFF" w:rsidRDefault="00233617" w:rsidP="00233617">
      <w:pPr>
        <w:pStyle w:val="Paragrafi"/>
        <w:rPr>
          <w:rFonts w:ascii="Garamond" w:hAnsi="Garamond"/>
          <w:sz w:val="24"/>
          <w:szCs w:val="24"/>
        </w:rPr>
      </w:pPr>
      <w:r w:rsidRPr="00FF2FFF">
        <w:rPr>
          <w:rFonts w:ascii="Garamond" w:hAnsi="Garamond"/>
          <w:sz w:val="24"/>
          <w:szCs w:val="24"/>
        </w:rPr>
        <w:t>3. janë me shumë të meta për nga ngjyra, era dhe shija e tyre;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4. janë prodhuar nga hibride, prodhues të drejtpërdrejtë dhe varietete rrushi të paautorizuar për verë dhe përzierjet e tyre me verëra me përbërje normale;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5. me përmbajtje alkooli etilik më të ulët se 9 për qind në vëllim;</w:t>
      </w:r>
    </w:p>
    <w:p w:rsidR="00233617" w:rsidRPr="00FF2FFF" w:rsidRDefault="00233617" w:rsidP="00233617">
      <w:pPr>
        <w:pStyle w:val="Paragrafi"/>
        <w:rPr>
          <w:rFonts w:ascii="Garamond" w:hAnsi="Garamond"/>
          <w:sz w:val="24"/>
          <w:szCs w:val="24"/>
        </w:rPr>
      </w:pPr>
      <w:r w:rsidRPr="00FF2FFF">
        <w:rPr>
          <w:rFonts w:ascii="Garamond" w:hAnsi="Garamond"/>
          <w:sz w:val="24"/>
          <w:szCs w:val="24"/>
        </w:rPr>
        <w:t>ç. lëngjet që përftohen nga presimi i llumrave ose nga superpresimi i bërsive, si dhe lëngjet që merren nga fermentimi i tyre dhe përzierjet e tyre me verëra me përbërje normale;</w:t>
      </w:r>
    </w:p>
    <w:p w:rsidR="00233617" w:rsidRPr="00FF2FFF" w:rsidRDefault="00233617" w:rsidP="00233617">
      <w:pPr>
        <w:pStyle w:val="Paragrafi"/>
        <w:rPr>
          <w:rFonts w:ascii="Garamond" w:hAnsi="Garamond"/>
          <w:sz w:val="24"/>
          <w:szCs w:val="24"/>
        </w:rPr>
      </w:pPr>
      <w:r w:rsidRPr="00FF2FFF">
        <w:rPr>
          <w:rFonts w:ascii="Garamond" w:hAnsi="Garamond"/>
          <w:sz w:val="24"/>
          <w:szCs w:val="24"/>
        </w:rPr>
        <w:lastRenderedPageBreak/>
        <w:t>d. verërat e prodhuara nga fermentimi i bërsive me shtesë lëngu sheqeror dhe përzierjet e tyre;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dh. uthullat që kanë të metat e mëposhtme: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 uthullat që janë të turbullta dhe me fundërinë mjaft të dukshme;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 uthullat me shumë të meta nga ngjyra, era dhe shija;</w:t>
      </w:r>
    </w:p>
    <w:p w:rsidR="00233617" w:rsidRPr="00FF2FFF" w:rsidRDefault="00233617" w:rsidP="00233617">
      <w:pPr>
        <w:pStyle w:val="Paragrafi"/>
        <w:rPr>
          <w:rFonts w:ascii="Garamond" w:hAnsi="Garamond"/>
          <w:sz w:val="24"/>
          <w:szCs w:val="24"/>
        </w:rPr>
      </w:pPr>
      <w:r w:rsidRPr="00FF2FFF">
        <w:rPr>
          <w:rFonts w:ascii="Garamond" w:hAnsi="Garamond"/>
          <w:sz w:val="24"/>
          <w:szCs w:val="24"/>
        </w:rPr>
        <w:t>3. uthullat që kanë fermetim ose thyerje kimike që nuk mund të ndreqen me praktikat e amortizuara ose që përmbajnë krimbëza;</w:t>
      </w:r>
    </w:p>
    <w:p w:rsidR="00233617" w:rsidRPr="00FF2FFF" w:rsidRDefault="00233617" w:rsidP="00233617">
      <w:pPr>
        <w:pStyle w:val="Paragrafi"/>
        <w:rPr>
          <w:rFonts w:ascii="Garamond" w:hAnsi="Garamond"/>
          <w:sz w:val="24"/>
          <w:szCs w:val="24"/>
        </w:rPr>
      </w:pPr>
      <w:r w:rsidRPr="00FF2FFF">
        <w:rPr>
          <w:rFonts w:ascii="Garamond" w:hAnsi="Garamond"/>
          <w:sz w:val="24"/>
          <w:szCs w:val="24"/>
        </w:rPr>
        <w:t>e. nënproduktet e rrushit, sipas përkufizimit në nenin 2;</w:t>
      </w:r>
    </w:p>
    <w:p w:rsidR="00233617" w:rsidRPr="00FF2FFF" w:rsidRDefault="00233617" w:rsidP="00233617">
      <w:pPr>
        <w:pStyle w:val="Paragrafi"/>
        <w:rPr>
          <w:rFonts w:ascii="Garamond" w:hAnsi="Garamond"/>
          <w:sz w:val="24"/>
          <w:szCs w:val="24"/>
        </w:rPr>
      </w:pPr>
      <w:r w:rsidRPr="00FF2FFF">
        <w:rPr>
          <w:rFonts w:ascii="Garamond" w:hAnsi="Garamond"/>
          <w:sz w:val="24"/>
          <w:szCs w:val="24"/>
        </w:rPr>
        <w:t>ë. produktet e mbetura anormale, kur nuk mund të shndërrohen në produkte normale të një klase tjetër.</w:t>
      </w:r>
    </w:p>
    <w:p w:rsidR="00233617" w:rsidRPr="00FF2FFF" w:rsidRDefault="00233617" w:rsidP="00233617">
      <w:pPr>
        <w:pStyle w:val="NeniNr"/>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14</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Destinacioni i përdorimit të produkteve që përfshihen në nenin 13, përcaktohet me akte nënligjore nga Ministria e Bujqësisë dhe Ushqimit.</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15</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Në sipërmarrjet që prodhojnë produkte, sipas nenit 2 të këtij ligji, ndalohet depozitimi dhe ruajtja e çdo kimikati që nuk lejohet sipas përcaktimeve të vendosura nga Këshilli i Ministrave.</w:t>
      </w:r>
    </w:p>
    <w:p w:rsidR="00233617" w:rsidRPr="00FF2FFF" w:rsidRDefault="00233617" w:rsidP="00233617">
      <w:pPr>
        <w:pStyle w:val="NeniNr"/>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16</w:t>
      </w:r>
    </w:p>
    <w:p w:rsidR="00233617" w:rsidRPr="00FF2FFF" w:rsidRDefault="00233617" w:rsidP="00233617">
      <w:pPr>
        <w:pStyle w:val="NeniNr"/>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Produktet enologjike lejohen të tregtohen pasi të jenë etiketuar sipas kërkesave të kodeksit ushqimor.</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17</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Prodhimi, qarkullimi dhe tregtimi i alkooleve të rrushit është i lirë, me përjashtim të kufizimeve të përcaktuara nga Këshilli i Ministrave.</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18</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Prodhimi, manipulimi, qarkullimi i klasave të veçanta të alkooleve të ndryshme nga etiliket, si metiliket,  izopropiliket dhe të tjerë të ngjashëm, do të rregullohen sipas përcaktimeve të vendosura nga Këshilli i Ministrave, në mënyrë që të mbetet i garantuar destinimi i tyre për përdorime industriale.</w:t>
      </w:r>
    </w:p>
    <w:p w:rsidR="00233617" w:rsidRPr="00FF2FFF" w:rsidRDefault="00233617" w:rsidP="00233617">
      <w:pPr>
        <w:pStyle w:val="Paragrafi"/>
        <w:rPr>
          <w:rFonts w:ascii="Garamond" w:hAnsi="Garamond"/>
          <w:sz w:val="24"/>
          <w:szCs w:val="24"/>
        </w:rPr>
      </w:pPr>
    </w:p>
    <w:p w:rsidR="00233617" w:rsidRPr="00FF2FFF" w:rsidRDefault="00233617" w:rsidP="00233617">
      <w:pPr>
        <w:pStyle w:val="KreuNr"/>
        <w:rPr>
          <w:rFonts w:ascii="Garamond" w:hAnsi="Garamond"/>
          <w:sz w:val="24"/>
          <w:szCs w:val="24"/>
        </w:rPr>
      </w:pPr>
      <w:r w:rsidRPr="00FF2FFF">
        <w:rPr>
          <w:rFonts w:ascii="Garamond" w:hAnsi="Garamond"/>
          <w:sz w:val="24"/>
          <w:szCs w:val="24"/>
        </w:rPr>
        <w:t>KREU IV</w:t>
      </w:r>
    </w:p>
    <w:p w:rsidR="00233617" w:rsidRPr="00FF2FFF" w:rsidRDefault="00233617" w:rsidP="00233617">
      <w:pPr>
        <w:pStyle w:val="KreuTitull"/>
        <w:rPr>
          <w:rFonts w:ascii="Garamond" w:hAnsi="Garamond"/>
          <w:sz w:val="24"/>
          <w:szCs w:val="24"/>
        </w:rPr>
      </w:pPr>
      <w:r w:rsidRPr="00FF2FFF">
        <w:rPr>
          <w:rFonts w:ascii="Garamond" w:hAnsi="Garamond"/>
          <w:sz w:val="24"/>
          <w:szCs w:val="24"/>
        </w:rPr>
        <w:t>PËR MBROJTJEN E CILËSISË</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19</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Emërtimi i origjinës përcaktohet nga Ministria e Bujqësisë dhe Ushqimit në përputhje me pikën 20 të nenit 2 dhe me nenin 20 të këtij ligji.</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lastRenderedPageBreak/>
        <w:t>Neni 20</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Pranë Ministrisë së Bujqësisë dhe Ushqimit ngrihet Këshilli Rregullator i Emërtimit të Origjinës, i cili është organ këshillimor.</w:t>
      </w:r>
    </w:p>
    <w:p w:rsidR="00233617" w:rsidRPr="00FF2FFF" w:rsidRDefault="00233617" w:rsidP="00233617">
      <w:pPr>
        <w:pStyle w:val="Paragrafi"/>
        <w:rPr>
          <w:rFonts w:ascii="Garamond" w:hAnsi="Garamond"/>
          <w:sz w:val="24"/>
          <w:szCs w:val="24"/>
        </w:rPr>
      </w:pPr>
      <w:r w:rsidRPr="00FF2FFF">
        <w:rPr>
          <w:rFonts w:ascii="Garamond" w:hAnsi="Garamond"/>
          <w:sz w:val="24"/>
          <w:szCs w:val="24"/>
        </w:rPr>
        <w:t>Detyrat dhe funksionet e tij përcaktohen me rregullore të Ministrisë së Bujqësisë dhe Ushqimit.</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21</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Këshilli Rregullator përbëhet nga kryetari, nga një nënkryetar dhe deri në pesë anëtarë që përfaqësojnë sektorin e vreshtarisë dhe deri në pesë anëtarë që përfaqësojnë sektorin e verës dhe të eksportit, të emëruar me urdhër të ministrit të Bujqësisë dhe Ushqimit.</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22</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Lejohet qarkullimi i verërave dhe i produkteve të tjera, të prodhuara nga rrushi, që trajtohen nga ky ligj, vetëm pasi të jenë deklaruar nga prodhuesit.</w:t>
      </w:r>
    </w:p>
    <w:p w:rsidR="00233617" w:rsidRPr="00FF2FFF" w:rsidRDefault="00233617" w:rsidP="00233617">
      <w:pPr>
        <w:pStyle w:val="Paragrafi"/>
        <w:rPr>
          <w:rFonts w:ascii="Garamond" w:hAnsi="Garamond"/>
          <w:sz w:val="24"/>
          <w:szCs w:val="24"/>
        </w:rPr>
      </w:pPr>
      <w:r w:rsidRPr="00FF2FFF">
        <w:rPr>
          <w:rFonts w:ascii="Garamond" w:hAnsi="Garamond"/>
          <w:sz w:val="24"/>
          <w:szCs w:val="24"/>
        </w:rPr>
        <w:t>Dërguesit dhe pritësit e produkteve, të cilëve u referohet paragrafi i mësipërm, pajisen me regjistra, në përputhje me modelet që përcaktojnë aktet nënligjore. Përjashtohen nga detyrimet e mësipërme të këtij neni ata prodhues që përpunojnë vetëm prodhimin e vet për konsum familjar.</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23</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 xml:space="preserve">Etiketimi duhet të përmbajë të dhëna të plota edhe nëse produkti është i hapur (duke përfshirë datat e mbushjes, si dhe afatet e ruajtjes) dhe jo vetëm përqindjen e alkoolit dhe të aciditetit. </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24</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Mënyra e tregtimit ambulant të prodhimeve të hapura dhe shpërndarja në vendbanime përcaktohet me udhëzim të Këshillit të Ministrave.</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25</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Etiketimi i produkteve të përcaktuara në nenin 2 të këtij ligji bëhet sipas kritereve të përcaktuara në rregulloren e Ministrisë së Bujqësisë dhe Ushqimit.</w:t>
      </w:r>
    </w:p>
    <w:p w:rsidR="00233617" w:rsidRPr="00FF2FFF" w:rsidRDefault="00233617" w:rsidP="00233617">
      <w:pPr>
        <w:pStyle w:val="KreuNr"/>
        <w:rPr>
          <w:rFonts w:ascii="Garamond" w:hAnsi="Garamond"/>
          <w:sz w:val="24"/>
          <w:szCs w:val="24"/>
        </w:rPr>
      </w:pPr>
    </w:p>
    <w:p w:rsidR="00233617" w:rsidRPr="00FF2FFF" w:rsidRDefault="00233617" w:rsidP="00233617">
      <w:pPr>
        <w:pStyle w:val="KreuNr"/>
        <w:rPr>
          <w:rFonts w:ascii="Garamond" w:hAnsi="Garamond"/>
          <w:sz w:val="24"/>
          <w:szCs w:val="24"/>
        </w:rPr>
      </w:pPr>
      <w:r w:rsidRPr="00FF2FFF">
        <w:rPr>
          <w:rFonts w:ascii="Garamond" w:hAnsi="Garamond"/>
          <w:sz w:val="24"/>
          <w:szCs w:val="24"/>
        </w:rPr>
        <w:t>KREU V</w:t>
      </w:r>
    </w:p>
    <w:p w:rsidR="00233617" w:rsidRPr="00FF2FFF" w:rsidRDefault="00233617" w:rsidP="00233617">
      <w:pPr>
        <w:pStyle w:val="KreuTitull"/>
        <w:rPr>
          <w:rFonts w:ascii="Garamond" w:hAnsi="Garamond"/>
          <w:sz w:val="24"/>
          <w:szCs w:val="24"/>
        </w:rPr>
      </w:pPr>
      <w:r w:rsidRPr="00FF2FFF">
        <w:rPr>
          <w:rFonts w:ascii="Garamond" w:hAnsi="Garamond"/>
          <w:sz w:val="24"/>
          <w:szCs w:val="24"/>
        </w:rPr>
        <w:t>KADASTRA E VRESHTAVE DHE E VERËS</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26</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Ministria e Bujqësisë dhe Ushqimit organizon dhe mban kadastrën e vreshtarisë e të industrisë së verës për njohjen e gjendjes së vreshtave, të prodhimit të rrushit e të produkteve që rrjedhin prej tij.</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lastRenderedPageBreak/>
        <w:t>Neni 27</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Vreshtarët janë të detyruar të deklarojnë gjendjen e vreshtave dhe ndryshimet e karakterit fizik e agronomik të tyre brenda 6 muajve nga çasti që realizohet mbjellja ose ndryshimi, sipas mënyrës së përcaktuar me rregullore e akte të tjera nënligjore.</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28</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Për qëllime statistikore, brenda muajit nëntor të çdo viti, vreshtarët dhe prodhuesit e  fidanave, të copave dhe kalemave janë të detyruar të paraqesin pranë organeve shtetërore të bujqësisë dhe ushqimit në rreth, një informacion për të vjelat e realizuara, si dhe për prodhimin e fidanëve, të copave dhe kalemave, për sasinë dhe destinacionin e tyre.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Në zonat ku përfundon kadastrimi i vreshtarisë, këto informacione kërkohen duke iu referuar ngastrave e fermave, ku janë realizuar prodhimet.</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29</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Zotëruesit e fidanishteve të hardhisë janë të detyruar të deklarojnë për gjendjen dhe ndryshimet e karakterit fizik e agronomik që mund të ngjasin dhe të mbajnë librin e fidanishtes, ku të regjistrohen prodhimi dhe shitja e fidanave dhe ku të përfshihen të dhëna për strukturën e fidanishtes.</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30</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Çdo kantinë apo sipërmarrje e përpunimit të rrushit, si dhe tregtarët e produkteve që përpunohen prej tyre, detyrohen të deklarojnë pranë organeve të Ministrisë së Bujqësisë dhe Ushqimit gjendjen dhe kapacitetin mbajtës e përpunues, si dhe produktet e realizuara nga përpunimi i rrushit për çdo sezon. Deklarata paraqitet në afatet dhe sipas formaliteteve që përcaktohen në aktet nënligjore.</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31</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Të dhënat që përmbahen në informacionet dhe deklaratat që përmenden në nenet e këtij kreu mund të publikohen nga organet që i marrin vetëm në formë numerike, pa asnjë referim të karakterit individual.</w:t>
      </w:r>
    </w:p>
    <w:p w:rsidR="00233617" w:rsidRPr="00FF2FFF" w:rsidRDefault="00233617" w:rsidP="00233617">
      <w:pPr>
        <w:pStyle w:val="Paragrafi"/>
        <w:rPr>
          <w:rFonts w:ascii="Garamond" w:hAnsi="Garamond"/>
          <w:sz w:val="24"/>
          <w:szCs w:val="24"/>
        </w:rPr>
      </w:pPr>
    </w:p>
    <w:p w:rsidR="00233617" w:rsidRPr="00FF2FFF" w:rsidRDefault="00233617" w:rsidP="00233617">
      <w:pPr>
        <w:pStyle w:val="KreuNr"/>
        <w:rPr>
          <w:rFonts w:ascii="Garamond" w:hAnsi="Garamond"/>
          <w:sz w:val="24"/>
          <w:szCs w:val="24"/>
        </w:rPr>
      </w:pPr>
      <w:r w:rsidRPr="00FF2FFF">
        <w:rPr>
          <w:rFonts w:ascii="Garamond" w:hAnsi="Garamond"/>
          <w:sz w:val="24"/>
          <w:szCs w:val="24"/>
        </w:rPr>
        <w:t>KREU VI</w:t>
      </w:r>
    </w:p>
    <w:p w:rsidR="00233617" w:rsidRPr="00FF2FFF" w:rsidRDefault="00233617" w:rsidP="00233617">
      <w:pPr>
        <w:pStyle w:val="KreuTitull"/>
        <w:rPr>
          <w:rFonts w:ascii="Garamond" w:hAnsi="Garamond"/>
          <w:sz w:val="24"/>
          <w:szCs w:val="24"/>
        </w:rPr>
      </w:pPr>
      <w:r w:rsidRPr="00FF2FFF">
        <w:rPr>
          <w:rFonts w:ascii="Garamond" w:hAnsi="Garamond"/>
          <w:sz w:val="24"/>
          <w:szCs w:val="24"/>
        </w:rPr>
        <w:t>KUNDËRVAJTJET ADMINISTRATIVE</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32</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Sipas këtij ligji përbëjnë kundërvajtje administrative shkeljet e dispozitave të parshikura për:</w:t>
      </w:r>
    </w:p>
    <w:p w:rsidR="00233617" w:rsidRPr="00FF2FFF" w:rsidRDefault="00233617" w:rsidP="00233617">
      <w:pPr>
        <w:pStyle w:val="Paragrafi"/>
        <w:rPr>
          <w:rFonts w:ascii="Garamond" w:hAnsi="Garamond"/>
          <w:sz w:val="24"/>
          <w:szCs w:val="24"/>
        </w:rPr>
      </w:pPr>
      <w:r w:rsidRPr="00FF2FFF">
        <w:rPr>
          <w:rFonts w:ascii="Garamond" w:hAnsi="Garamond"/>
          <w:sz w:val="24"/>
          <w:szCs w:val="24"/>
        </w:rPr>
        <w:t>1. mbjelljet e reja dhe rimbjelljet, në kundërshtim me nenet 5 dhe 6;</w:t>
      </w:r>
    </w:p>
    <w:p w:rsidR="00233617" w:rsidRPr="00FF2FFF" w:rsidRDefault="00233617" w:rsidP="00233617">
      <w:pPr>
        <w:pStyle w:val="Paragrafi"/>
        <w:rPr>
          <w:rFonts w:ascii="Garamond" w:hAnsi="Garamond"/>
          <w:sz w:val="24"/>
          <w:szCs w:val="24"/>
        </w:rPr>
      </w:pPr>
      <w:r w:rsidRPr="00FF2FFF">
        <w:rPr>
          <w:rFonts w:ascii="Garamond" w:hAnsi="Garamond"/>
          <w:sz w:val="24"/>
          <w:szCs w:val="24"/>
        </w:rPr>
        <w:t>2. moszbatimin e rregullave për prodhimin e fidaneve, të copave dhe kalemave, në kundërshtim me nenin 7;</w:t>
      </w:r>
    </w:p>
    <w:p w:rsidR="00233617" w:rsidRPr="00FF2FFF" w:rsidRDefault="00233617" w:rsidP="00233617">
      <w:pPr>
        <w:pStyle w:val="Paragrafi"/>
        <w:rPr>
          <w:rFonts w:ascii="Garamond" w:hAnsi="Garamond"/>
          <w:sz w:val="24"/>
          <w:szCs w:val="24"/>
        </w:rPr>
      </w:pPr>
      <w:r w:rsidRPr="00FF2FFF">
        <w:rPr>
          <w:rFonts w:ascii="Garamond" w:hAnsi="Garamond"/>
          <w:sz w:val="24"/>
          <w:szCs w:val="24"/>
        </w:rPr>
        <w:t>3. mosdeklarimin e gjendjes dhe mosparaqitjen e të dhënave, në kundërshtim me nenet 26, 27 dhe 28;</w:t>
      </w:r>
    </w:p>
    <w:p w:rsidR="00233617" w:rsidRPr="00FF2FFF" w:rsidRDefault="00233617" w:rsidP="00233617">
      <w:pPr>
        <w:pStyle w:val="Paragrafi"/>
        <w:rPr>
          <w:rFonts w:ascii="Garamond" w:hAnsi="Garamond"/>
          <w:sz w:val="24"/>
          <w:szCs w:val="24"/>
        </w:rPr>
      </w:pPr>
      <w:r w:rsidRPr="00FF2FFF">
        <w:rPr>
          <w:rFonts w:ascii="Garamond" w:hAnsi="Garamond"/>
          <w:sz w:val="24"/>
          <w:szCs w:val="24"/>
        </w:rPr>
        <w:lastRenderedPageBreak/>
        <w:t>4. mosdeklarimin e produkteve që rrjedhin nga përpunimi i rrushit, në kundërshtim me nenin 30;</w:t>
      </w:r>
    </w:p>
    <w:p w:rsidR="00233617" w:rsidRPr="00FF2FFF" w:rsidRDefault="00233617" w:rsidP="00233617">
      <w:pPr>
        <w:pStyle w:val="Paragrafi"/>
        <w:rPr>
          <w:rFonts w:ascii="Garamond" w:hAnsi="Garamond"/>
          <w:sz w:val="24"/>
          <w:szCs w:val="24"/>
        </w:rPr>
      </w:pPr>
      <w:r w:rsidRPr="00FF2FFF">
        <w:rPr>
          <w:rFonts w:ascii="Garamond" w:hAnsi="Garamond"/>
          <w:sz w:val="24"/>
          <w:szCs w:val="24"/>
        </w:rPr>
        <w:t>5. produktet që rrjedhin nga përpunimi i rrushit, të cilat tejkalojnë kufijtë e kodeksit ushqimor shqiptar, sipas nenit 13 pika b;</w:t>
      </w:r>
    </w:p>
    <w:p w:rsidR="00233617" w:rsidRPr="00FF2FFF" w:rsidRDefault="00233617" w:rsidP="00233617">
      <w:pPr>
        <w:pStyle w:val="Paragrafi"/>
        <w:rPr>
          <w:rFonts w:ascii="Garamond" w:hAnsi="Garamond"/>
          <w:sz w:val="24"/>
          <w:szCs w:val="24"/>
        </w:rPr>
      </w:pPr>
      <w:r w:rsidRPr="00FF2FFF">
        <w:rPr>
          <w:rFonts w:ascii="Garamond" w:hAnsi="Garamond"/>
          <w:sz w:val="24"/>
          <w:szCs w:val="24"/>
        </w:rPr>
        <w:t>6. mosrespektimin e kërkesave të emërtimit të origjinës së verës, sipas nenit 19;</w:t>
      </w:r>
    </w:p>
    <w:p w:rsidR="00233617" w:rsidRPr="00FF2FFF" w:rsidRDefault="00233617" w:rsidP="00233617">
      <w:pPr>
        <w:pStyle w:val="Paragrafi"/>
        <w:rPr>
          <w:rFonts w:ascii="Garamond" w:hAnsi="Garamond"/>
          <w:sz w:val="24"/>
          <w:szCs w:val="24"/>
        </w:rPr>
      </w:pPr>
      <w:r w:rsidRPr="00FF2FFF">
        <w:rPr>
          <w:rFonts w:ascii="Garamond" w:hAnsi="Garamond"/>
          <w:sz w:val="24"/>
          <w:szCs w:val="24"/>
        </w:rPr>
        <w:t>7. mosrespektimin e kërkesave të ambalazhimit, marketimit dhe reklamës së produkteve që rrjedhin nga përpunimi i rrushit, sipas neneve 2 dhe 25.</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Titull"/>
        <w:rPr>
          <w:rFonts w:ascii="Garamond" w:hAnsi="Garamond"/>
          <w:sz w:val="24"/>
          <w:szCs w:val="24"/>
        </w:rPr>
      </w:pPr>
      <w:r w:rsidRPr="00FF2FFF">
        <w:rPr>
          <w:rFonts w:ascii="Garamond" w:hAnsi="Garamond"/>
          <w:sz w:val="24"/>
          <w:szCs w:val="24"/>
        </w:rPr>
        <w:t>Ndëshkimet</w:t>
      </w:r>
    </w:p>
    <w:p w:rsidR="00233617" w:rsidRPr="00FF2FFF" w:rsidRDefault="00233617" w:rsidP="00233617">
      <w:pPr>
        <w:pStyle w:val="NeniNr"/>
        <w:rPr>
          <w:rFonts w:ascii="Garamond" w:hAnsi="Garamond"/>
          <w:sz w:val="24"/>
          <w:szCs w:val="24"/>
        </w:rPr>
      </w:pPr>
      <w:r w:rsidRPr="00FF2FFF">
        <w:rPr>
          <w:rFonts w:ascii="Garamond" w:hAnsi="Garamond"/>
          <w:sz w:val="24"/>
          <w:szCs w:val="24"/>
        </w:rPr>
        <w:t>Neni 33</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Për kundërvajtjet administrative, të parashikuar në nenin 32 të këtij ligji, nga organet e kontrollit jepen këto ndëshkime: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a. Për shkeljet e parashikura në pikën 1, masa e gjobës ësht 50 - 100 mijë lekë për ha vreshtë.</w:t>
      </w:r>
    </w:p>
    <w:p w:rsidR="00233617" w:rsidRPr="00FF2FFF" w:rsidRDefault="00233617" w:rsidP="00233617">
      <w:pPr>
        <w:pStyle w:val="Paragrafi"/>
        <w:rPr>
          <w:rFonts w:ascii="Garamond" w:hAnsi="Garamond"/>
          <w:sz w:val="24"/>
          <w:szCs w:val="24"/>
        </w:rPr>
      </w:pPr>
      <w:r w:rsidRPr="00FF2FFF">
        <w:rPr>
          <w:rFonts w:ascii="Garamond" w:hAnsi="Garamond"/>
          <w:sz w:val="24"/>
          <w:szCs w:val="24"/>
        </w:rPr>
        <w:t>b. Për shkeljet e parashikuara në pikën 2, masa e gjobës është 200 - 300 mijë lekë për ha fidanishte.</w:t>
      </w:r>
    </w:p>
    <w:p w:rsidR="00233617" w:rsidRPr="00FF2FFF" w:rsidRDefault="00233617" w:rsidP="00233617">
      <w:pPr>
        <w:pStyle w:val="Paragrafi"/>
        <w:rPr>
          <w:rFonts w:ascii="Garamond" w:hAnsi="Garamond"/>
          <w:sz w:val="24"/>
          <w:szCs w:val="24"/>
        </w:rPr>
      </w:pPr>
      <w:r w:rsidRPr="00FF2FFF">
        <w:rPr>
          <w:rFonts w:ascii="Garamond" w:hAnsi="Garamond"/>
          <w:sz w:val="24"/>
          <w:szCs w:val="24"/>
        </w:rPr>
        <w:t>c. Për shkeljet e parashikuara në pikën 3, masa e gjobës është 300 - 500 mijë lekë për ha vreshtë.</w:t>
      </w:r>
    </w:p>
    <w:p w:rsidR="00233617" w:rsidRPr="00FF2FFF" w:rsidRDefault="00233617" w:rsidP="00233617">
      <w:pPr>
        <w:pStyle w:val="Paragrafi"/>
        <w:rPr>
          <w:rFonts w:ascii="Garamond" w:hAnsi="Garamond"/>
          <w:sz w:val="24"/>
          <w:szCs w:val="24"/>
        </w:rPr>
      </w:pPr>
      <w:r w:rsidRPr="00FF2FFF">
        <w:rPr>
          <w:rFonts w:ascii="Garamond" w:hAnsi="Garamond"/>
          <w:sz w:val="24"/>
          <w:szCs w:val="24"/>
        </w:rPr>
        <w:t>ç. Për shkeljet e parashikuara në pikën 4, masa e gjobës është 10 deri 20 mijë lekë për ton.</w:t>
      </w:r>
    </w:p>
    <w:p w:rsidR="00233617" w:rsidRPr="00FF2FFF" w:rsidRDefault="00233617" w:rsidP="00233617">
      <w:pPr>
        <w:pStyle w:val="Paragrafi"/>
        <w:rPr>
          <w:rFonts w:ascii="Garamond" w:hAnsi="Garamond"/>
          <w:sz w:val="24"/>
          <w:szCs w:val="24"/>
        </w:rPr>
      </w:pPr>
      <w:r w:rsidRPr="00FF2FFF">
        <w:rPr>
          <w:rFonts w:ascii="Garamond" w:hAnsi="Garamond"/>
          <w:sz w:val="24"/>
          <w:szCs w:val="24"/>
        </w:rPr>
        <w:t>d. Për shkeljet e parashikuara në pikën 5, masa e gjobës është deri në 500 mijë lekë. Sipas rastit malli bllokohet dhe asgjësohet.</w:t>
      </w:r>
    </w:p>
    <w:p w:rsidR="00233617" w:rsidRPr="00FF2FFF" w:rsidRDefault="00233617" w:rsidP="00233617">
      <w:pPr>
        <w:pStyle w:val="Paragrafi"/>
        <w:rPr>
          <w:rFonts w:ascii="Garamond" w:hAnsi="Garamond"/>
          <w:sz w:val="24"/>
          <w:szCs w:val="24"/>
        </w:rPr>
      </w:pPr>
      <w:r w:rsidRPr="00FF2FFF">
        <w:rPr>
          <w:rFonts w:ascii="Garamond" w:hAnsi="Garamond"/>
          <w:sz w:val="24"/>
          <w:szCs w:val="24"/>
        </w:rPr>
        <w:t>dh. Për shkeljet e parashikuara në pikën 6, masa e gjobës është deri 500 mijë lekë. Sipas rastit malli bllokohet deri në plotësimin e kërkesave të shprehura në këtë ligj.</w:t>
      </w:r>
    </w:p>
    <w:p w:rsidR="00233617" w:rsidRPr="00FF2FFF" w:rsidRDefault="00233617" w:rsidP="00233617">
      <w:pPr>
        <w:pStyle w:val="Paragrafi"/>
        <w:rPr>
          <w:rFonts w:ascii="Garamond" w:hAnsi="Garamond"/>
          <w:sz w:val="24"/>
          <w:szCs w:val="24"/>
        </w:rPr>
      </w:pPr>
      <w:r w:rsidRPr="00FF2FFF">
        <w:rPr>
          <w:rFonts w:ascii="Garamond" w:hAnsi="Garamond"/>
          <w:sz w:val="24"/>
          <w:szCs w:val="24"/>
        </w:rPr>
        <w:t>e. Për shkeljet e parashikuara në pikën 7, masa e gjobës është deri 200 mijë lekë. Sipas rastit malli bllokohet deri në plotësimin e kërkesave të shprehura në këtë ligj.</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34</w:t>
      </w:r>
    </w:p>
    <w:p w:rsidR="00667390" w:rsidRPr="00FF2FFF" w:rsidRDefault="00667390" w:rsidP="00667390">
      <w:pPr>
        <w:pStyle w:val="NumriData"/>
        <w:rPr>
          <w:rFonts w:ascii="Garamond" w:hAnsi="Garamond"/>
          <w:b w:val="0"/>
          <w:sz w:val="24"/>
          <w:szCs w:val="24"/>
        </w:rPr>
      </w:pPr>
      <w:r w:rsidRPr="00FF2FFF">
        <w:rPr>
          <w:rFonts w:ascii="Garamond" w:hAnsi="Garamond"/>
          <w:b w:val="0"/>
          <w:i/>
          <w:sz w:val="24"/>
          <w:szCs w:val="24"/>
        </w:rPr>
        <w:t>(</w:t>
      </w:r>
      <w:r w:rsidRPr="00FF2FFF">
        <w:rPr>
          <w:rFonts w:ascii="Garamond" w:hAnsi="Garamond"/>
          <w:b w:val="0"/>
          <w:i/>
          <w:sz w:val="24"/>
          <w:szCs w:val="24"/>
        </w:rPr>
        <w:t xml:space="preserve">Shfuqizuar </w:t>
      </w:r>
      <w:r w:rsidRPr="00FF2FFF">
        <w:rPr>
          <w:rFonts w:ascii="Garamond" w:hAnsi="Garamond"/>
          <w:b w:val="0"/>
          <w:i/>
          <w:sz w:val="24"/>
          <w:szCs w:val="24"/>
        </w:rPr>
        <w:t xml:space="preserve">me ligjin nr. </w:t>
      </w:r>
      <w:r w:rsidRPr="00FF2FFF">
        <w:rPr>
          <w:rFonts w:ascii="Garamond" w:hAnsi="Garamond"/>
          <w:b w:val="0"/>
          <w:sz w:val="24"/>
          <w:szCs w:val="24"/>
        </w:rPr>
        <w:t>9863, datë 28.1.2008</w:t>
      </w:r>
      <w:r w:rsidRPr="00FF2FFF">
        <w:rPr>
          <w:rFonts w:ascii="Garamond" w:hAnsi="Garamond"/>
          <w:b w:val="0"/>
          <w:i/>
          <w:sz w:val="24"/>
          <w:szCs w:val="24"/>
        </w:rPr>
        <w:t>)</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p>
    <w:p w:rsidR="00233617" w:rsidRPr="00FF2FFF" w:rsidRDefault="00233617" w:rsidP="00233617">
      <w:pPr>
        <w:pStyle w:val="KreuNr"/>
        <w:rPr>
          <w:rFonts w:ascii="Garamond" w:hAnsi="Garamond"/>
          <w:sz w:val="24"/>
          <w:szCs w:val="24"/>
        </w:rPr>
      </w:pPr>
      <w:r w:rsidRPr="00FF2FFF">
        <w:rPr>
          <w:rFonts w:ascii="Garamond" w:hAnsi="Garamond"/>
          <w:sz w:val="24"/>
          <w:szCs w:val="24"/>
        </w:rPr>
        <w:t>KREU VII</w:t>
      </w:r>
    </w:p>
    <w:p w:rsidR="00233617" w:rsidRPr="00FF2FFF" w:rsidRDefault="00233617" w:rsidP="00233617">
      <w:pPr>
        <w:pStyle w:val="KreuTitull"/>
        <w:rPr>
          <w:rFonts w:ascii="Garamond" w:hAnsi="Garamond"/>
          <w:sz w:val="24"/>
          <w:szCs w:val="24"/>
        </w:rPr>
      </w:pPr>
      <w:r w:rsidRPr="00FF2FFF">
        <w:rPr>
          <w:rFonts w:ascii="Garamond" w:hAnsi="Garamond"/>
          <w:sz w:val="24"/>
          <w:szCs w:val="24"/>
        </w:rPr>
        <w:t>DISPOZITA TË FUNDIT</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35</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Ngarkohet Këshilli i Ministrave të nxjerrë aktet përkatëse në bazë dhe për zbatimin e këtij ligji.</w:t>
      </w:r>
    </w:p>
    <w:p w:rsidR="00233617" w:rsidRPr="00FF2FFF" w:rsidRDefault="00233617" w:rsidP="00233617">
      <w:pPr>
        <w:pStyle w:val="Paragrafi"/>
        <w:rPr>
          <w:rFonts w:ascii="Garamond" w:hAnsi="Garamond"/>
          <w:sz w:val="24"/>
          <w:szCs w:val="24"/>
        </w:rPr>
      </w:pPr>
    </w:p>
    <w:p w:rsidR="00233617" w:rsidRPr="00FF2FFF" w:rsidRDefault="00233617" w:rsidP="00233617">
      <w:pPr>
        <w:pStyle w:val="NeniNr"/>
        <w:rPr>
          <w:rFonts w:ascii="Garamond" w:hAnsi="Garamond"/>
          <w:sz w:val="24"/>
          <w:szCs w:val="24"/>
        </w:rPr>
      </w:pPr>
      <w:r w:rsidRPr="00FF2FFF">
        <w:rPr>
          <w:rFonts w:ascii="Garamond" w:hAnsi="Garamond"/>
          <w:sz w:val="24"/>
          <w:szCs w:val="24"/>
        </w:rPr>
        <w:t>Neni 36</w:t>
      </w:r>
    </w:p>
    <w:p w:rsidR="00233617" w:rsidRPr="00FF2FFF" w:rsidRDefault="00233617" w:rsidP="00233617">
      <w:pPr>
        <w:pStyle w:val="Paragrafi"/>
        <w:rPr>
          <w:rFonts w:ascii="Garamond" w:hAnsi="Garamond"/>
          <w:sz w:val="24"/>
          <w:szCs w:val="24"/>
        </w:rPr>
      </w:pPr>
    </w:p>
    <w:p w:rsidR="00233617" w:rsidRPr="00FF2FFF" w:rsidRDefault="00233617" w:rsidP="00233617">
      <w:pPr>
        <w:pStyle w:val="Paragrafi"/>
        <w:rPr>
          <w:rFonts w:ascii="Garamond" w:hAnsi="Garamond"/>
          <w:sz w:val="24"/>
          <w:szCs w:val="24"/>
        </w:rPr>
      </w:pPr>
      <w:r w:rsidRPr="00FF2FFF">
        <w:rPr>
          <w:rFonts w:ascii="Garamond" w:hAnsi="Garamond"/>
          <w:sz w:val="24"/>
          <w:szCs w:val="24"/>
        </w:rPr>
        <w:t>Ky ligj hyn në fuqi 15 ditë pas botimit në Fletoren Zyrtare.</w:t>
      </w:r>
    </w:p>
    <w:p w:rsidR="00233617" w:rsidRPr="00FF2FFF" w:rsidRDefault="00233617" w:rsidP="00233617">
      <w:pPr>
        <w:pStyle w:val="Paragrafi"/>
        <w:rPr>
          <w:rFonts w:ascii="Garamond" w:hAnsi="Garamond"/>
          <w:sz w:val="24"/>
          <w:szCs w:val="24"/>
        </w:rPr>
      </w:pPr>
    </w:p>
    <w:p w:rsidR="00233617" w:rsidRPr="00FF2FFF" w:rsidRDefault="00233617" w:rsidP="00233617">
      <w:pPr>
        <w:pStyle w:val="Shpallja"/>
        <w:rPr>
          <w:rFonts w:ascii="Garamond" w:hAnsi="Garamond"/>
          <w:sz w:val="24"/>
          <w:szCs w:val="24"/>
        </w:rPr>
      </w:pPr>
      <w:r w:rsidRPr="00FF2FFF">
        <w:rPr>
          <w:rFonts w:ascii="Garamond" w:hAnsi="Garamond"/>
          <w:sz w:val="24"/>
          <w:szCs w:val="24"/>
        </w:rPr>
        <w:t>Shpallur me dekretin nr.2302 datë 1.2.1999 të Presidentit të Republikës së Shqipërisë, Rexhep Meidani</w:t>
      </w:r>
    </w:p>
    <w:p w:rsidR="00233617" w:rsidRPr="00FF2FFF" w:rsidRDefault="00233617" w:rsidP="00233617">
      <w:pPr>
        <w:pStyle w:val="Paragrafi"/>
        <w:rPr>
          <w:rFonts w:ascii="Garamond" w:hAnsi="Garamond"/>
          <w:sz w:val="24"/>
          <w:szCs w:val="24"/>
        </w:rPr>
      </w:pPr>
    </w:p>
    <w:p w:rsidR="00A0784B" w:rsidRPr="00FF2FFF" w:rsidRDefault="00A0784B" w:rsidP="00233617">
      <w:pPr>
        <w:pStyle w:val="Paragrafi"/>
        <w:rPr>
          <w:rFonts w:ascii="Garamond" w:hAnsi="Garamond"/>
          <w:sz w:val="24"/>
          <w:szCs w:val="24"/>
        </w:rPr>
      </w:pPr>
    </w:p>
    <w:sectPr w:rsidR="00A0784B" w:rsidRPr="00FF2FFF" w:rsidSect="0023361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64E7C"/>
    <w:rsid w:val="00074162"/>
    <w:rsid w:val="00075BF5"/>
    <w:rsid w:val="000A2FF5"/>
    <w:rsid w:val="000B29AB"/>
    <w:rsid w:val="00116978"/>
    <w:rsid w:val="00134ADF"/>
    <w:rsid w:val="00187855"/>
    <w:rsid w:val="001A0636"/>
    <w:rsid w:val="001A58B2"/>
    <w:rsid w:val="001C7978"/>
    <w:rsid w:val="001E3F0B"/>
    <w:rsid w:val="0022170D"/>
    <w:rsid w:val="00233617"/>
    <w:rsid w:val="002C6BAB"/>
    <w:rsid w:val="00304413"/>
    <w:rsid w:val="00354A65"/>
    <w:rsid w:val="00383FD5"/>
    <w:rsid w:val="00386A4E"/>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673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 w:val="00FF2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D3F7A0"/>
  <w15:chartTrackingRefBased/>
  <w15:docId w15:val="{20BD0628-AA30-40EF-8E8D-4C91DF240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3617"/>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667390"/>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75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2581</Words>
  <Characters>14718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2026-03-27T08:35:00Z</dcterms:created>
  <dcterms:modified xsi:type="dcterms:W3CDTF">2026-03-27T08:36:00Z</dcterms:modified>
</cp:coreProperties>
</file>