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CB5" w:rsidRPr="00ED0C4D" w:rsidRDefault="00972CB5" w:rsidP="00972CB5">
      <w:pPr>
        <w:pStyle w:val="Akti"/>
      </w:pPr>
      <w:bookmarkStart w:id="0" w:name="_GoBack"/>
      <w:bookmarkEnd w:id="0"/>
      <w:r w:rsidRPr="00ED0C4D">
        <w:t>L I G J</w:t>
      </w:r>
    </w:p>
    <w:p w:rsidR="00972CB5" w:rsidRPr="00ED0C4D" w:rsidRDefault="00972CB5" w:rsidP="00972CB5">
      <w:pPr>
        <w:pStyle w:val="NumriData"/>
      </w:pPr>
      <w:r w:rsidRPr="00ED0C4D">
        <w:t>Nr.8453, datë 4.2.1999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Titulli"/>
      </w:pPr>
      <w:r w:rsidRPr="00ED0C4D">
        <w:t>PËR DISA PLOTËSIME NË LIGJIN NR.8405, DATË 17.9.1998 “PËR URBANISTIKËN”, BAZUAR NË VENDIMIN NR.2, DATË 25.1.1999 TË GJYKATËS KUSHTETUESE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Paragrafi"/>
      </w:pPr>
      <w:r w:rsidRPr="00ED0C4D">
        <w:t>Duke u bazuar në vendimin nr.2, datë 25.1.1999 të Gjykatës Kushtetuese, me anë të së cilës Gjykata Kushtetuese shfuqizoi si antikushtetues paragrafin e fundit të nenit 14 dhe paragrafin e parë dhe të tretë të nenit 23 të ligjit nr.8405, datë 17.9.1998 “Për urbanistikën”, në mbështetje të neneve 78 dhe 83 pika 1 të Kushtetutës, me propozimin e një grupi deputetësh,</w:t>
      </w:r>
    </w:p>
    <w:p w:rsidR="00972CB5" w:rsidRDefault="00972CB5" w:rsidP="00972CB5">
      <w:pPr>
        <w:pStyle w:val="Paragrafi"/>
      </w:pPr>
    </w:p>
    <w:p w:rsidR="00972CB5" w:rsidRPr="00ED0C4D" w:rsidRDefault="00972CB5" w:rsidP="00972CB5">
      <w:pPr>
        <w:pStyle w:val="Institucioni"/>
      </w:pPr>
      <w:r w:rsidRPr="00ED0C4D">
        <w:t>K U V E N D I</w:t>
      </w:r>
    </w:p>
    <w:p w:rsidR="00972CB5" w:rsidRPr="00ED0C4D" w:rsidRDefault="00972CB5" w:rsidP="00972CB5">
      <w:pPr>
        <w:pStyle w:val="Institucioni"/>
      </w:pPr>
      <w:r w:rsidRPr="00ED0C4D">
        <w:t>I REPUBLIKËS SË SHQIPËRISË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VENDOSI"/>
      </w:pPr>
      <w:r w:rsidRPr="00ED0C4D">
        <w:t>V E N D O S I: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Paragrafi"/>
      </w:pPr>
      <w:r w:rsidRPr="00ED0C4D">
        <w:t>Në ligjin nr.8405, datë 17.9.1998 “Për urbanistikën” bëhen këto ndryshime: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NeniNr"/>
      </w:pPr>
      <w:r w:rsidRPr="00ED0C4D">
        <w:t>Neni 1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Paragrafi"/>
      </w:pPr>
      <w:r w:rsidRPr="00ED0C4D">
        <w:t>Neni 14 paragrafi i parë riformulohet si vijon:</w:t>
      </w:r>
    </w:p>
    <w:p w:rsidR="00972CB5" w:rsidRPr="00ED0C4D" w:rsidRDefault="00972CB5" w:rsidP="00972CB5">
      <w:pPr>
        <w:pStyle w:val="Paragrafi"/>
      </w:pPr>
      <w:r w:rsidRPr="00ED0C4D">
        <w:t>“Organet e specializuara për urbanistikën pranë/në pushtetin lokal janë:”</w:t>
      </w:r>
    </w:p>
    <w:p w:rsidR="00972CB5" w:rsidRPr="00ED0C4D" w:rsidRDefault="00972CB5" w:rsidP="00972CB5">
      <w:pPr>
        <w:pStyle w:val="Paragrafi"/>
      </w:pPr>
      <w:r w:rsidRPr="00ED0C4D">
        <w:t>Si paragraf i fundit i nenit 14 bëhet formulimi i mëposhtëm:</w:t>
      </w:r>
    </w:p>
    <w:p w:rsidR="00972CB5" w:rsidRPr="00ED0C4D" w:rsidRDefault="00972CB5" w:rsidP="00972CB5">
      <w:pPr>
        <w:pStyle w:val="Paragrafi"/>
      </w:pPr>
      <w:r w:rsidRPr="00ED0C4D">
        <w:t>“Ngritja e KRRT-ve bëhet në mënyrën dhe përbërjen e parashikuar me këtë ligj, ku çdo subjekt i paraqet kryetarit të rrethit (bashkisë) përfaqësuesit e vet. Mbledhja e parë e KRRT-së thirret brenda 10 ditëve nga çasti kur pranë tij janë paraqitur më shumë se 2/3 e përfaqësuesve të subjekteve të parashikaura me këtë ligj. Anëtarët e KRRT-së shpërblehen për punën e tyre. Shpërblimi përcaktohet me akte nënligjore.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NeniNr"/>
      </w:pPr>
      <w:r w:rsidRPr="00ED0C4D">
        <w:t>Neni 2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Paragrafi"/>
      </w:pPr>
      <w:r w:rsidRPr="00ED0C4D">
        <w:t>Si paragraf i parë i nenit 23 bëhet formulimi i mëposhtëm:</w:t>
      </w:r>
    </w:p>
    <w:p w:rsidR="00972CB5" w:rsidRPr="00ED0C4D" w:rsidRDefault="00972CB5" w:rsidP="00972CB5">
      <w:pPr>
        <w:pStyle w:val="Paragrafi"/>
      </w:pPr>
      <w:r w:rsidRPr="00ED0C4D">
        <w:t>“Emërimi dhe shkarkimi i përgjegjësit të seksionit të urbanistikës në këshillat e rretheve, këshillat e bashkive të qyteteve të kategorisë së parë dhe i Drejtorit të Drejtorisë së Urbanistikës në Bashkinë e Tiranës, bëhet sipas ligjit nr.7572, datë 10.6.1992 “Për organizimin e funksionimin e pushtetit lokal”.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NeniNr"/>
      </w:pPr>
      <w:r w:rsidRPr="00ED0C4D">
        <w:t>Neni 3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Paragrafi"/>
      </w:pPr>
      <w:r w:rsidRPr="00ED0C4D">
        <w:t>Ky ligj hyn në fuqi 15 ditë pas botimit në Fletoren Zyrtare.</w:t>
      </w:r>
    </w:p>
    <w:p w:rsidR="00972CB5" w:rsidRPr="00ED0C4D" w:rsidRDefault="00972CB5" w:rsidP="00972CB5">
      <w:pPr>
        <w:pStyle w:val="Paragrafi"/>
      </w:pPr>
    </w:p>
    <w:p w:rsidR="00972CB5" w:rsidRPr="00ED0C4D" w:rsidRDefault="00972CB5" w:rsidP="00972CB5">
      <w:pPr>
        <w:pStyle w:val="Shpallja"/>
      </w:pPr>
      <w:r w:rsidRPr="00ED0C4D">
        <w:t>Shpallur me dekretin nr.2313, datë 11.2.1999 të Presidentit të Republikës së Shqipërisë, Rexhep Meidani</w:t>
      </w:r>
    </w:p>
    <w:p w:rsidR="00972CB5" w:rsidRPr="00ED0C4D" w:rsidRDefault="00972CB5" w:rsidP="00972CB5">
      <w:pPr>
        <w:pStyle w:val="Paragrafi"/>
      </w:pPr>
    </w:p>
    <w:p w:rsidR="00A0784B" w:rsidRPr="003941D1" w:rsidRDefault="00A0784B" w:rsidP="00972CB5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127A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72CB5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C8BFC4-F63A-49EE-8106-DAF33098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CB5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