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38F" w:rsidRPr="00FA63DF" w:rsidRDefault="004A238F" w:rsidP="004A238F">
      <w:pPr>
        <w:pStyle w:val="Akti"/>
        <w:rPr>
          <w:rFonts w:ascii="Garamond" w:hAnsi="Garamond"/>
          <w:sz w:val="24"/>
          <w:szCs w:val="24"/>
        </w:rPr>
      </w:pPr>
      <w:r w:rsidRPr="00FA63DF">
        <w:rPr>
          <w:rFonts w:ascii="Garamond" w:hAnsi="Garamond"/>
          <w:sz w:val="24"/>
          <w:szCs w:val="24"/>
        </w:rPr>
        <w:t>L I G J</w:t>
      </w:r>
    </w:p>
    <w:p w:rsidR="004A238F" w:rsidRPr="00FA63DF" w:rsidRDefault="004A238F" w:rsidP="004A238F">
      <w:pPr>
        <w:pStyle w:val="NumriData"/>
        <w:rPr>
          <w:rFonts w:ascii="Garamond" w:hAnsi="Garamond"/>
          <w:sz w:val="24"/>
          <w:szCs w:val="24"/>
        </w:rPr>
      </w:pPr>
      <w:r w:rsidRPr="00FA63DF">
        <w:rPr>
          <w:rFonts w:ascii="Garamond" w:hAnsi="Garamond"/>
          <w:sz w:val="24"/>
          <w:szCs w:val="24"/>
        </w:rPr>
        <w:t>Nr.8461, datë 25.2.1999</w:t>
      </w:r>
    </w:p>
    <w:p w:rsidR="004A238F" w:rsidRPr="00FA63DF" w:rsidRDefault="004A238F" w:rsidP="004A238F">
      <w:pPr>
        <w:pStyle w:val="Paragrafi"/>
        <w:rPr>
          <w:rFonts w:ascii="Garamond" w:hAnsi="Garamond"/>
          <w:sz w:val="24"/>
          <w:szCs w:val="24"/>
        </w:rPr>
      </w:pPr>
    </w:p>
    <w:p w:rsidR="004A238F" w:rsidRPr="00FA63DF" w:rsidRDefault="004A238F" w:rsidP="004A238F">
      <w:pPr>
        <w:pStyle w:val="Titulli"/>
        <w:rPr>
          <w:rFonts w:ascii="Garamond" w:hAnsi="Garamond"/>
          <w:sz w:val="24"/>
          <w:szCs w:val="24"/>
        </w:rPr>
      </w:pPr>
      <w:r w:rsidRPr="00FA63DF">
        <w:rPr>
          <w:rFonts w:ascii="Garamond" w:hAnsi="Garamond"/>
          <w:sz w:val="24"/>
          <w:szCs w:val="24"/>
        </w:rPr>
        <w:t>PËR ARSIMIN E LARTË NË REPUBLIKËN E SHQIPËRISË</w:t>
      </w:r>
    </w:p>
    <w:p w:rsidR="00BB0BE4" w:rsidRPr="00FA63DF" w:rsidRDefault="00BB0BE4" w:rsidP="00BB0BE4">
      <w:pPr>
        <w:jc w:val="center"/>
        <w:rPr>
          <w:rFonts w:ascii="Garamond" w:hAnsi="Garamond"/>
          <w:i/>
          <w:lang w:val="en-GB"/>
        </w:rPr>
      </w:pPr>
      <w:r w:rsidRPr="00FA63DF">
        <w:rPr>
          <w:rFonts w:ascii="Garamond" w:hAnsi="Garamond"/>
          <w:i/>
        </w:rPr>
        <w:t xml:space="preserve">(Ndryshuar me ligjin </w:t>
      </w:r>
      <w:bookmarkStart w:id="0" w:name="_Hlk225250585"/>
      <w:r w:rsidRPr="00FA63DF">
        <w:rPr>
          <w:rFonts w:ascii="Garamond" w:hAnsi="Garamond"/>
          <w:i/>
        </w:rPr>
        <w:t>nr. 9120, datë 28.7.2003</w:t>
      </w:r>
      <w:r w:rsidR="00E32264">
        <w:rPr>
          <w:rFonts w:ascii="Garamond" w:hAnsi="Garamond"/>
          <w:i/>
        </w:rPr>
        <w:t xml:space="preserve">; nr. </w:t>
      </w:r>
      <w:r w:rsidR="00E32264" w:rsidRPr="00E32264">
        <w:rPr>
          <w:rFonts w:ascii="Garamond" w:hAnsi="Garamond"/>
          <w:i/>
        </w:rPr>
        <w:t>9206, datë 17.6.2004</w:t>
      </w:r>
      <w:r w:rsidRPr="00FA63DF">
        <w:rPr>
          <w:rFonts w:ascii="Garamond" w:hAnsi="Garamond"/>
          <w:i/>
          <w:lang w:val="en-GB"/>
        </w:rPr>
        <w:t>)</w:t>
      </w:r>
      <w:bookmarkEnd w:id="0"/>
    </w:p>
    <w:p w:rsidR="00BB0BE4" w:rsidRPr="00FA63DF" w:rsidRDefault="00BB0BE4" w:rsidP="00BB0BE4">
      <w:pPr>
        <w:pStyle w:val="Paragrafi"/>
        <w:jc w:val="right"/>
        <w:rPr>
          <w:rFonts w:ascii="Garamond" w:hAnsi="Garamond"/>
          <w:i/>
          <w:sz w:val="24"/>
          <w:szCs w:val="24"/>
        </w:rPr>
      </w:pPr>
      <w:r w:rsidRPr="00FA63DF">
        <w:rPr>
          <w:rFonts w:ascii="Garamond" w:hAnsi="Garamond"/>
          <w:i/>
          <w:sz w:val="24"/>
          <w:szCs w:val="24"/>
        </w:rPr>
        <w:t>(I përditësuar)</w:t>
      </w:r>
    </w:p>
    <w:p w:rsidR="004A238F" w:rsidRPr="00FA63DF" w:rsidRDefault="004A238F" w:rsidP="004A238F">
      <w:pPr>
        <w:pStyle w:val="Paragrafi"/>
        <w:rPr>
          <w:rFonts w:ascii="Garamond" w:hAnsi="Garamond"/>
          <w:sz w:val="24"/>
          <w:szCs w:val="24"/>
        </w:rPr>
      </w:pPr>
    </w:p>
    <w:p w:rsidR="004A238F" w:rsidRPr="00FA63DF" w:rsidRDefault="004A238F" w:rsidP="004A238F">
      <w:pPr>
        <w:pStyle w:val="BazLigjPropozues"/>
        <w:rPr>
          <w:rFonts w:ascii="Garamond" w:hAnsi="Garamond"/>
          <w:sz w:val="24"/>
          <w:szCs w:val="24"/>
        </w:rPr>
      </w:pPr>
      <w:r w:rsidRPr="00FA63DF">
        <w:rPr>
          <w:rFonts w:ascii="Garamond" w:hAnsi="Garamond"/>
          <w:sz w:val="24"/>
          <w:szCs w:val="24"/>
        </w:rPr>
        <w:t xml:space="preserve">Në mbështetje të neneve 78 dhe 83 pika 1 të Kushtetutës, me propozimin e Këshillit të Ministrave, </w:t>
      </w:r>
    </w:p>
    <w:p w:rsidR="004A238F" w:rsidRPr="00FA63DF" w:rsidRDefault="004A238F" w:rsidP="004A238F">
      <w:pPr>
        <w:pStyle w:val="Paragrafi"/>
        <w:rPr>
          <w:rFonts w:ascii="Garamond" w:hAnsi="Garamond"/>
          <w:sz w:val="24"/>
          <w:szCs w:val="24"/>
        </w:rPr>
      </w:pPr>
    </w:p>
    <w:p w:rsidR="004A238F" w:rsidRPr="00FA63DF" w:rsidRDefault="004A238F" w:rsidP="004A238F">
      <w:pPr>
        <w:pStyle w:val="Institucioni"/>
        <w:rPr>
          <w:rFonts w:ascii="Garamond" w:hAnsi="Garamond"/>
          <w:sz w:val="24"/>
          <w:szCs w:val="24"/>
        </w:rPr>
      </w:pPr>
      <w:r w:rsidRPr="00FA63DF">
        <w:rPr>
          <w:rFonts w:ascii="Garamond" w:hAnsi="Garamond"/>
          <w:sz w:val="24"/>
          <w:szCs w:val="24"/>
        </w:rPr>
        <w:t>K U V E N D I</w:t>
      </w:r>
    </w:p>
    <w:p w:rsidR="004A238F" w:rsidRPr="00FA63DF" w:rsidRDefault="004A238F" w:rsidP="004A238F">
      <w:pPr>
        <w:pStyle w:val="Institucioni"/>
        <w:rPr>
          <w:rFonts w:ascii="Garamond" w:hAnsi="Garamond"/>
          <w:sz w:val="24"/>
          <w:szCs w:val="24"/>
        </w:rPr>
      </w:pPr>
      <w:r w:rsidRPr="00FA63DF">
        <w:rPr>
          <w:rFonts w:ascii="Garamond" w:hAnsi="Garamond"/>
          <w:sz w:val="24"/>
          <w:szCs w:val="24"/>
        </w:rPr>
        <w:t>I REPUBLIKËS SË SHQIPËRISË</w:t>
      </w:r>
    </w:p>
    <w:p w:rsidR="004A238F" w:rsidRPr="00FA63DF" w:rsidRDefault="004A238F" w:rsidP="004A238F">
      <w:pPr>
        <w:pStyle w:val="Paragrafi"/>
        <w:rPr>
          <w:rFonts w:ascii="Garamond" w:hAnsi="Garamond"/>
          <w:sz w:val="24"/>
          <w:szCs w:val="24"/>
        </w:rPr>
      </w:pPr>
    </w:p>
    <w:p w:rsidR="004A238F" w:rsidRPr="00FA63DF" w:rsidRDefault="004A238F" w:rsidP="004A238F">
      <w:pPr>
        <w:pStyle w:val="VENDOSI"/>
        <w:rPr>
          <w:rFonts w:ascii="Garamond" w:hAnsi="Garamond"/>
          <w:sz w:val="24"/>
          <w:szCs w:val="24"/>
        </w:rPr>
      </w:pPr>
      <w:r w:rsidRPr="00FA63DF">
        <w:rPr>
          <w:rFonts w:ascii="Garamond" w:hAnsi="Garamond"/>
          <w:sz w:val="24"/>
          <w:szCs w:val="24"/>
        </w:rPr>
        <w:t>V E N D O S I:</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proofErr w:type="gramStart"/>
      <w:r w:rsidRPr="00FA63DF">
        <w:rPr>
          <w:rFonts w:ascii="Garamond" w:hAnsi="Garamond"/>
          <w:sz w:val="24"/>
          <w:szCs w:val="24"/>
        </w:rPr>
        <w:t>KREU  I</w:t>
      </w:r>
      <w:proofErr w:type="gramEnd"/>
    </w:p>
    <w:p w:rsidR="004A238F" w:rsidRPr="00FA63DF" w:rsidRDefault="004A238F" w:rsidP="004A238F">
      <w:pPr>
        <w:pStyle w:val="KreuTitull"/>
        <w:rPr>
          <w:rFonts w:ascii="Garamond" w:hAnsi="Garamond"/>
          <w:sz w:val="24"/>
          <w:szCs w:val="24"/>
        </w:rPr>
      </w:pPr>
      <w:r w:rsidRPr="00FA63DF">
        <w:rPr>
          <w:rFonts w:ascii="Garamond" w:hAnsi="Garamond"/>
          <w:sz w:val="24"/>
          <w:szCs w:val="24"/>
        </w:rPr>
        <w:t>DISPOZITA TË PËRGJITHSHME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Në Republikën e Shqipërisë arsimi i lartë është publik dhe jopublik.</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publik garantohet dhe financohet nga shteti, si dhe nga burime të tjera të ligjshme.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publik është laik.</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Misioni i arsimit të lartë civil është: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të krijojë, të zhvillojë, të mbrojë e të transmetojë dijet me anën e mësimdhë</w:t>
      </w:r>
      <w:r w:rsidRPr="00FA63DF">
        <w:rPr>
          <w:rFonts w:ascii="Garamond" w:hAnsi="Garamond"/>
          <w:sz w:val="24"/>
          <w:szCs w:val="24"/>
        </w:rPr>
        <w:softHyphen/>
        <w:t>nies dhe të kërkimit shkencor, të zhvillojë dhe të çojë përpara artet, edukimin fizik dhe sportet;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të formojë specialistë të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të përgatisë shkencëtarë të rinj.</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i strukturave të Forcave të Armatosura, si dhe i strukturave të tjera që kanë statusin e ushtarakut, ka për mision të formojë, të përgatisë e të kualifikojë oficerë dhe specialistë të lartë, të aftë e të përkushtuar në mbrojtjen e Atdheut dhe në zbatimin e detyrave që përcaktohen me ligj.</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i policisë ka për mision të formojë, të përgatisë e të kualifikojë specialistë të aftë e të përkushtuar për mbrojtjen dhe sigurinë publike.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civil kryhet në shkollat e larta universitare dhe në shkollat e larta jouniversitare. Shkollat e larta universitare dhe jouniversitare më poshtë do të quhen “shkolla të larta”.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 i lartë i strukturave të Forcave të Armatosura, atyre të policisë, si dhe i strukturave të tjera që kanë statusin e ushtarakut, kryhet në shkollat e larta përkatëse, të cilat më poshtë do të quhen “shkolla të larta ushtarake ose të policisë”.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lastRenderedPageBreak/>
        <w:t>Neni 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dhe shkollat e larta ushtarake ose të policisë janë persona juri</w:t>
      </w:r>
      <w:r w:rsidRPr="00FA63DF">
        <w:rPr>
          <w:rFonts w:ascii="Garamond" w:hAnsi="Garamond"/>
          <w:sz w:val="24"/>
          <w:szCs w:val="24"/>
        </w:rPr>
        <w:softHyphen/>
        <w:t xml:space="preserve">dikë.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Shkollat e larta drejtohen dhe përfaqësohen nga rektori ose drejtori.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ushtarake ose të policisë drejtohen dhe përfaqësohen nga komandanti ose drejtori.</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5</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universitare janë institucione mësimore-shkencore që kanë për detyrë: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të realizojnë arsimimin profesional dhe formimin shkencor, nëpërmjet mësim</w:t>
      </w:r>
      <w:r w:rsidRPr="00FA63DF">
        <w:rPr>
          <w:rFonts w:ascii="Garamond" w:hAnsi="Garamond"/>
          <w:sz w:val="24"/>
          <w:szCs w:val="24"/>
        </w:rPr>
        <w:softHyphen/>
        <w:t>dhënies e kërkimit shkencor;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të kryejnë studime shkencore në fushat që mbulojnë dhe të përgatisin shken</w:t>
      </w:r>
      <w:r w:rsidRPr="00FA63DF">
        <w:rPr>
          <w:rFonts w:ascii="Garamond" w:hAnsi="Garamond"/>
          <w:sz w:val="24"/>
          <w:szCs w:val="24"/>
        </w:rPr>
        <w:softHyphen/>
        <w:t>cë</w:t>
      </w:r>
      <w:r w:rsidRPr="00FA63DF">
        <w:rPr>
          <w:rFonts w:ascii="Garamond" w:hAnsi="Garamond"/>
          <w:sz w:val="24"/>
          <w:szCs w:val="24"/>
        </w:rPr>
        <w:softHyphen/>
      </w:r>
      <w:r w:rsidRPr="00FA63DF">
        <w:rPr>
          <w:rFonts w:ascii="Garamond" w:hAnsi="Garamond"/>
          <w:sz w:val="24"/>
          <w:szCs w:val="24"/>
        </w:rPr>
        <w:softHyphen/>
        <w:t>tarë të rinj.</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jouniversitare janë institucione mësimore dhe detyrë kryesore kanë përgatitjen e specialistëve me kualifikim të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kanë liri akademike në mësimdhënie dhe në kërkimin shkencor. Liria akademike qëndron në respektimin e opinioneve, të ideve e metodave dhe në garantimin e zhvillimit të lirë, kritik e krijues të mësimdhënies e të kërkimit shkencor, në përputhje me planet dhe programet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7</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publike civile janë institucione autonome. Në këtë kuadër: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shkolla e lartë zgjedh organet dhe autoritetet e veta drejtuese;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b. personeli i shkollës së </w:t>
      </w:r>
      <w:proofErr w:type="gramStart"/>
      <w:r w:rsidRPr="00FA63DF">
        <w:rPr>
          <w:rFonts w:ascii="Garamond" w:hAnsi="Garamond"/>
          <w:sz w:val="24"/>
          <w:szCs w:val="24"/>
        </w:rPr>
        <w:t>lartë  ka</w:t>
      </w:r>
      <w:proofErr w:type="gramEnd"/>
      <w:r w:rsidRPr="00FA63DF">
        <w:rPr>
          <w:rFonts w:ascii="Garamond" w:hAnsi="Garamond"/>
          <w:sz w:val="24"/>
          <w:szCs w:val="24"/>
        </w:rPr>
        <w:t xml:space="preserve"> të drejtë të zgjedhë e të zgjidhet në organet drejtuese të shkollës së lartë  në përputhje me statusin e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shkolla e lartë përcakton fushat e mësimdhënies dhe të kërkimit shkencor;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ç. shkolla e lartë përzgjedh personelin e vet;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 buxheti i çdo shkolle të lartë publike është zë më vete në buxhetin për arsimin dhe administrohet prej saj sipas rregullave të përcaktuara me akte ligjore. Buxheti i shkollave të larta ushtarake ose të policisë është zë më vete në buxhetin e ministrisë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dh. shkolla e lartë ka të drejtë të ofrojë shërbime në fushat që kanë lidhje me aspektet e zbatimit praktik të mësimdhënies e të kërkimit shkencor dhe të realizojë të ardhura prej tyre;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e. shkolla e lartë ka të drejtë të lidhë marrëveshje me shkollat e larta të huaja për shkëmbim përvoje dhe për bashkëpunim në procesin mësimor-shkencor, si dhe për kualifikimin e personelit;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ë. shkolla e lartë ka të drejtë të vendosë marrëdhënie dhe të anëtarësohet në sho</w:t>
      </w:r>
      <w:r w:rsidRPr="00FA63DF">
        <w:rPr>
          <w:rFonts w:ascii="Garamond" w:hAnsi="Garamond"/>
          <w:sz w:val="24"/>
          <w:szCs w:val="24"/>
        </w:rPr>
        <w:softHyphen/>
        <w:t>qa</w:t>
      </w:r>
      <w:r w:rsidRPr="00FA63DF">
        <w:rPr>
          <w:rFonts w:ascii="Garamond" w:hAnsi="Garamond"/>
          <w:sz w:val="24"/>
          <w:szCs w:val="24"/>
        </w:rPr>
        <w:softHyphen/>
        <w:t>ta ose organizata ndërkombëtare të arsimit të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 shkolla e lartë ka të drejtë të bashkëpunojë me subjekte, të cilat ndihmojnë në zhvillimin e arsimit të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8</w:t>
      </w:r>
    </w:p>
    <w:p w:rsidR="00BB0BE4" w:rsidRPr="00FA63DF" w:rsidRDefault="00BB0BE4" w:rsidP="00BB0BE4">
      <w:pPr>
        <w:jc w:val="center"/>
        <w:rPr>
          <w:rFonts w:ascii="Garamond" w:hAnsi="Garamond"/>
          <w:i/>
          <w:lang w:val="en-GB"/>
        </w:rPr>
      </w:pPr>
      <w:bookmarkStart w:id="1" w:name="_Hlk225495255"/>
      <w:r w:rsidRPr="00FA63DF">
        <w:rPr>
          <w:rFonts w:ascii="Garamond" w:hAnsi="Garamond"/>
          <w:i/>
        </w:rPr>
        <w:t>(Ndryshuar paragrafi i dytë dhe shtuar paragraf me ligjin nr. 9120, datë 28.7.2003</w:t>
      </w:r>
      <w:r w:rsidRPr="00FA63DF">
        <w:rPr>
          <w:rFonts w:ascii="Garamond" w:hAnsi="Garamond"/>
          <w:i/>
          <w:lang w:val="en-GB"/>
        </w:rPr>
        <w:t>)</w:t>
      </w:r>
    </w:p>
    <w:bookmarkEnd w:id="1"/>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lastRenderedPageBreak/>
        <w:t>Shkollat e larta ushtarake ose të policisë kanë të drejtë të përzgjedhin personelin e tyre mësimdhënës e drejtues, të cilin ia propozojnë për miratim ministrisë përkatëse.</w:t>
      </w:r>
    </w:p>
    <w:p w:rsidR="00BB0BE4" w:rsidRPr="00FA63DF" w:rsidRDefault="00BB0BE4" w:rsidP="00BB0BE4">
      <w:pPr>
        <w:pStyle w:val="Paragrafi"/>
        <w:rPr>
          <w:rFonts w:ascii="Garamond" w:hAnsi="Garamond"/>
          <w:sz w:val="24"/>
          <w:szCs w:val="24"/>
        </w:rPr>
      </w:pPr>
      <w:r w:rsidRPr="00FA63DF">
        <w:rPr>
          <w:rFonts w:ascii="Garamond" w:hAnsi="Garamond"/>
          <w:sz w:val="24"/>
          <w:szCs w:val="24"/>
        </w:rPr>
        <w:t>Titullari i shkollave të larta ushtarake emërohet nga Ministri i Mbrojtjes nga radhët e oficerëve madhorë dhe me gradë shkencore, ndërsa titullari i Akademisë së Policisë emërohet sipas ligjit nr.8553, datë 25.11.1999 “Për Policinë e Shtetit”.</w:t>
      </w:r>
    </w:p>
    <w:p w:rsidR="00BB0BE4" w:rsidRPr="00FA63DF" w:rsidRDefault="00BB0BE4" w:rsidP="00BB0BE4">
      <w:pPr>
        <w:pStyle w:val="Paragrafi"/>
        <w:rPr>
          <w:rFonts w:ascii="Garamond" w:hAnsi="Garamond"/>
          <w:sz w:val="24"/>
          <w:szCs w:val="24"/>
        </w:rPr>
      </w:pPr>
      <w:r w:rsidRPr="00FA63DF">
        <w:rPr>
          <w:rFonts w:ascii="Garamond" w:hAnsi="Garamond"/>
          <w:sz w:val="24"/>
          <w:szCs w:val="24"/>
        </w:rPr>
        <w:t>Shkolla e lartë ushtarake është institucion arsimor, në varësi të strukturave hierarkike të Ministrisë së Mbrojtjes, ndërsa Akademia e Policisë është institucion arsimor, në varësi të strukturave hierarkike të Ministrisë së Rendit Publik.</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ushtarake ose të policisë kanë të drejtë të vendosin marrëdhënie me shkollat simotra të huaja për shkëmbim përvoje e bashkëpunim në procesin mësimor-shkencor, në kualifikimin e kuadrit, si dhe të marrin pjesë në shoqata dhe organizata ndërkombëtare, në bazë të marrëveshjeve të nënshkruara ose të miratuara nga ministria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9</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Shteti garanton paprekshmërinë e institucioneve të arsimit të lartë dhe të territorit të tyre.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Ndërhyrja e organeve të rendit publik në mjediset akademike bëhet me kërkesën ose me lejen e titullarit të shkollës së lartë. Vetëm në rastet e kryerjes së një krimi flagrant dhe në rastet e një fatkeqësie natyrore, organet e rendit publik ndërhyjnë edhe pa lejen e titullarit të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Cenimi i paprekshmërisë së institucioneve të arsimit të lartë ndëshkohet sipas dispozitave ligjore.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10</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Vlerësimi i cilësisë së shkollave të larta dhe akreditimi akademik kryhen nga Agjencia e Akreditimit dhe Këshilli i Akreditimit. Krijimi dhe kompetencat e tyre përcaktohen nga Këshilli i Ministrave.</w:t>
      </w:r>
    </w:p>
    <w:p w:rsidR="004A238F" w:rsidRPr="00FA63DF" w:rsidRDefault="004A238F" w:rsidP="004A238F">
      <w:pPr>
        <w:pStyle w:val="Paragrafi"/>
        <w:ind w:firstLine="0"/>
        <w:rPr>
          <w:rFonts w:ascii="Garamond" w:hAnsi="Garamond"/>
          <w:sz w:val="24"/>
          <w:szCs w:val="24"/>
        </w:rPr>
      </w:pPr>
    </w:p>
    <w:p w:rsidR="004A238F" w:rsidRPr="00FA63DF" w:rsidRDefault="004A238F" w:rsidP="004A238F">
      <w:pPr>
        <w:pStyle w:val="KreuNr"/>
        <w:rPr>
          <w:rFonts w:ascii="Garamond" w:hAnsi="Garamond"/>
          <w:sz w:val="24"/>
          <w:szCs w:val="24"/>
        </w:rPr>
      </w:pPr>
      <w:proofErr w:type="gramStart"/>
      <w:r w:rsidRPr="00FA63DF">
        <w:rPr>
          <w:rFonts w:ascii="Garamond" w:hAnsi="Garamond"/>
          <w:sz w:val="24"/>
          <w:szCs w:val="24"/>
        </w:rPr>
        <w:t>KREU  II</w:t>
      </w:r>
      <w:proofErr w:type="gramEnd"/>
    </w:p>
    <w:p w:rsidR="004A238F" w:rsidRPr="00FA63DF" w:rsidRDefault="004A238F" w:rsidP="004A238F">
      <w:pPr>
        <w:pStyle w:val="KreuTitull"/>
        <w:rPr>
          <w:rFonts w:ascii="Garamond" w:hAnsi="Garamond"/>
          <w:sz w:val="24"/>
          <w:szCs w:val="24"/>
        </w:rPr>
      </w:pPr>
      <w:r w:rsidRPr="00FA63DF">
        <w:rPr>
          <w:rFonts w:ascii="Garamond" w:hAnsi="Garamond"/>
          <w:sz w:val="24"/>
          <w:szCs w:val="24"/>
        </w:rPr>
        <w:t>ORGANIZIMI DHE DREJTIMI I SHKOLLAVE TË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universitare përbëhen nga fakultetet. Në raste të veçanta, brenda një shkolle të lartë universitare mund të përfshihet një shkolle e lartë jouniversitare, me strukturë të ngjashme me atë të një fakulteti.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Fakulteti është njësi mësimore-shkencore e shkollës së </w:t>
      </w:r>
      <w:proofErr w:type="gramStart"/>
      <w:r w:rsidRPr="00FA63DF">
        <w:rPr>
          <w:rFonts w:ascii="Garamond" w:hAnsi="Garamond"/>
          <w:sz w:val="24"/>
          <w:szCs w:val="24"/>
        </w:rPr>
        <w:t>lartë  universitare</w:t>
      </w:r>
      <w:proofErr w:type="gramEnd"/>
      <w:r w:rsidRPr="00FA63DF">
        <w:rPr>
          <w:rFonts w:ascii="Garamond" w:hAnsi="Garamond"/>
          <w:sz w:val="24"/>
          <w:szCs w:val="24"/>
        </w:rPr>
        <w:t>, që mbulon shkenca me trung të përbashkët.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Fakulteti dhe shkollat e larta jouniversitare përbëhen nga departamente.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Departamenti është njësi bazë mësimore-shkencore e shkollës së </w:t>
      </w:r>
      <w:proofErr w:type="gramStart"/>
      <w:r w:rsidRPr="00FA63DF">
        <w:rPr>
          <w:rFonts w:ascii="Garamond" w:hAnsi="Garamond"/>
          <w:sz w:val="24"/>
          <w:szCs w:val="24"/>
        </w:rPr>
        <w:t>lartë  universitare</w:t>
      </w:r>
      <w:proofErr w:type="gramEnd"/>
      <w:r w:rsidRPr="00FA63DF">
        <w:rPr>
          <w:rFonts w:ascii="Garamond" w:hAnsi="Garamond"/>
          <w:sz w:val="24"/>
          <w:szCs w:val="24"/>
        </w:rPr>
        <w:t xml:space="preserve"> dhe njësi bazë mësimore e shkollës së lartë jouniversitare. Objekti i mësimdhënies dhe i kërkimit shkencor të departamentit përfshin disa disiplina të një shkence. Departamenti, si rregull, ndahet në seksione, në të cilat përfshihen disiplinat më të përafërta të një shkence.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lastRenderedPageBreak/>
        <w:t>Neni 12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Në strukturat e njësive të shkollave të larta përfshihen institutet, qendrat dhe sektorët kërkimorë, laboratorët dhe ateliete mësimore, klinikat, shërbimet, studiot, bibliotekat, qendrat sportive, muzetë, fermat eksperimentale, që funksionojnë sipas rregulloreve të brendshme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Kursi i studimit është një fushë studimi në shkollën e lartë, në përfundim të të cilit, nga shkolla e lartë pranë së cilës kryhen studimet, lëshohet diplomë. Sipas natyrës akademike, kursi i studimit mund të emërohet “degë” apo “profil”. Profili është nëndegëzim, me një orientim studimi me të ngushtë dhe më specifik se dega.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Kursi i studimit hapet me vendim të senatit të shkollës së lartë, pasi të jetë marrë miratimi nga Ministria e Arsimit dhe Shkencës për plotësimin e stadardeve të vendosura prej saj. Efektet ekonomike të hapjes së kursit të ri përballohen nga shkolla e lartë. Shteti, në buxhetin që i cakton shkollës së </w:t>
      </w:r>
      <w:proofErr w:type="gramStart"/>
      <w:r w:rsidRPr="00FA63DF">
        <w:rPr>
          <w:rFonts w:ascii="Garamond" w:hAnsi="Garamond"/>
          <w:sz w:val="24"/>
          <w:szCs w:val="24"/>
        </w:rPr>
        <w:t>lartë  publike</w:t>
      </w:r>
      <w:proofErr w:type="gramEnd"/>
      <w:r w:rsidRPr="00FA63DF">
        <w:rPr>
          <w:rFonts w:ascii="Garamond" w:hAnsi="Garamond"/>
          <w:sz w:val="24"/>
          <w:szCs w:val="24"/>
        </w:rPr>
        <w:t>, merr parasysh ekzistencën e kursit të ri vetëm pasi ta ketë njohur nëpërmjet procedurave të akreditimit.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 i Arsimit dhe Shkencës miraton emërtimin e diplomave që lëshojnë shkollat e larta për ato kurse studimi të njohura nëpërmjet procesit të akreditimit. Për shkollat e larta ushtarake ose të policisë këtë të drejtë e ushtron ministri përkatës.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Hapja e departamenteve dhe e seksioneve bëhet me vendimin e senatit të shkollës së lartë, pasi të jetë marrë miratimi nga Ministria e Arsimit dhe Shkencës për plotësimin e stadardeve të vendosura prej saj. Efektet ekonomike të hapjes së tyre përballohen nga shkolla e lartë. Shteti, në buxhetin që i cakton shkollës së </w:t>
      </w:r>
      <w:proofErr w:type="gramStart"/>
      <w:r w:rsidRPr="00FA63DF">
        <w:rPr>
          <w:rFonts w:ascii="Garamond" w:hAnsi="Garamond"/>
          <w:sz w:val="24"/>
          <w:szCs w:val="24"/>
        </w:rPr>
        <w:t>lartë  publike</w:t>
      </w:r>
      <w:proofErr w:type="gramEnd"/>
      <w:r w:rsidRPr="00FA63DF">
        <w:rPr>
          <w:rFonts w:ascii="Garamond" w:hAnsi="Garamond"/>
          <w:sz w:val="24"/>
          <w:szCs w:val="24"/>
        </w:rPr>
        <w:t>, merr parasysh ekzsitencën e këtyre njësive të reja vetëm pas rezultatit të vlerësimit institucional dhe akreditimit të shkollës së lartë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Këtyre kritereve i nënshtrohen edhe hapja e atyre strukturave e njësive të parashikuara në nenin 12, të cilat përballohen nga buxheti i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Mbyllja e kurseve të studimit, e departamenteve dhe e seksioneve bëhet nga Ministri i Arsimit dhe Shkencës, pasi është dhënë vlerësimi nga Këshilli i Akreditimit.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Hapja e shkollave të larta universitare, shkollave të larta jouniversitare, fakul</w:t>
      </w:r>
      <w:r w:rsidRPr="00FA63DF">
        <w:rPr>
          <w:rFonts w:ascii="Garamond" w:hAnsi="Garamond"/>
          <w:sz w:val="24"/>
          <w:szCs w:val="24"/>
        </w:rPr>
        <w:softHyphen/>
        <w:t>te</w:t>
      </w:r>
      <w:r w:rsidRPr="00FA63DF">
        <w:rPr>
          <w:rFonts w:ascii="Garamond" w:hAnsi="Garamond"/>
          <w:sz w:val="24"/>
          <w:szCs w:val="24"/>
        </w:rPr>
        <w:softHyphen/>
        <w:t xml:space="preserve">teve, strukturave e njësive të parashikuara në nenin 12 të këtij ligji, të cilat nuk mund të përballohen nga fondi i shkollës së </w:t>
      </w:r>
      <w:proofErr w:type="gramStart"/>
      <w:r w:rsidRPr="00FA63DF">
        <w:rPr>
          <w:rFonts w:ascii="Garamond" w:hAnsi="Garamond"/>
          <w:sz w:val="24"/>
          <w:szCs w:val="24"/>
        </w:rPr>
        <w:t>lartë ,</w:t>
      </w:r>
      <w:proofErr w:type="gramEnd"/>
      <w:r w:rsidRPr="00FA63DF">
        <w:rPr>
          <w:rFonts w:ascii="Garamond" w:hAnsi="Garamond"/>
          <w:sz w:val="24"/>
          <w:szCs w:val="24"/>
        </w:rPr>
        <w:t xml:space="preserve"> bëhen me vendim të Këshillit të Ministrave, në bazë të propozimit të Ministrisë së Arsimit dhe Shkencës, ose të ministrive përkatëse për shkollat e larta ushtarake ose të policisë.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Mbyllja e institucioneve publike të përcaktuara në nenin 13 paragrafi 7 të këtij ligji, bashkimi i tyre, ndryshimi i misionit etj., bëhet nga Këshilli i Ministrave, me propozimin e Ministrisë së Arsimit dhe të Shkencës ose të ministrive përkatëse për shkollat e larta ushtarake ose të policisë, pasi të jetë marrë mendimi i Këshillit të Akreditimit.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Kriteret, mënyra e funksionimit dhe procedurat për dhënien e lejes për hapjen e shkollave të larta jopublike përcaktohen me këtë ligj dhe me akte nënligjore të nxjerra nga Këshilli i Ministrave për zbatimin e tij. Leja për hapjen e një shkolle të lartë jopublike jepet jo më parë se 6 muaj pas datës së depozitimit të kërkesës në Ministrinë e Arsimit dhe të Shkencës dhe jo më vonë se një vit nga data e depozitimit të saj në këtë ministri.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shkollat e larta ushtarake ose të policisë, kursi i studimit hapet me miratimin e ministrisë përkatëse. Përcaktimi i strukturës mësimore dhe organike të çdo shkolle të tillë bëhet në varësi të arsimimit që jepet dhe miratohet nga titullari i ministrisë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Në sistemin e arsimit të lartë funksionon Konferenca e Rektorëve, si organ kolegjial autonom i rektorëve dhe i drejtorëve të shkollave të larta. Anëtar i Konferen</w:t>
      </w:r>
      <w:r w:rsidRPr="00FA63DF">
        <w:rPr>
          <w:rFonts w:ascii="Garamond" w:hAnsi="Garamond"/>
          <w:sz w:val="24"/>
          <w:szCs w:val="24"/>
        </w:rPr>
        <w:softHyphen/>
        <w:t>cës së Rektorëve është edhe një përfaqësues i autorizuar nga Ministri i Arsimit dhe Shken</w:t>
      </w:r>
      <w:r w:rsidRPr="00FA63DF">
        <w:rPr>
          <w:rFonts w:ascii="Garamond" w:hAnsi="Garamond"/>
          <w:sz w:val="24"/>
          <w:szCs w:val="24"/>
        </w:rPr>
        <w:softHyphen/>
        <w:t>cës. Konferenca e Rektorëve diskuton për problemet themelore të arsimit të lartë. Detyrat dhe kompetencat e Konferencës së Rektorëve burojnë nga ky ligj, si dhe nga sta</w:t>
      </w:r>
      <w:r w:rsidRPr="00FA63DF">
        <w:rPr>
          <w:rFonts w:ascii="Garamond" w:hAnsi="Garamond"/>
          <w:sz w:val="24"/>
          <w:szCs w:val="24"/>
        </w:rPr>
        <w:softHyphen/>
        <w:t>tu</w:t>
      </w:r>
      <w:r w:rsidRPr="00FA63DF">
        <w:rPr>
          <w:rFonts w:ascii="Garamond" w:hAnsi="Garamond"/>
          <w:sz w:val="24"/>
          <w:szCs w:val="24"/>
        </w:rPr>
        <w:softHyphen/>
        <w:t>tet dhe rregulloret e brendshme të shkollave të larta. Organizimi dhe veprimtaria e Konfe</w:t>
      </w:r>
      <w:r w:rsidRPr="00FA63DF">
        <w:rPr>
          <w:rFonts w:ascii="Garamond" w:hAnsi="Garamond"/>
          <w:sz w:val="24"/>
          <w:szCs w:val="24"/>
        </w:rPr>
        <w:softHyphen/>
        <w:t>ren</w:t>
      </w:r>
      <w:r w:rsidRPr="00FA63DF">
        <w:rPr>
          <w:rFonts w:ascii="Garamond" w:hAnsi="Garamond"/>
          <w:sz w:val="24"/>
          <w:szCs w:val="24"/>
        </w:rPr>
        <w:softHyphen/>
        <w:t>cës së Rektorëve përcaktohen në statutin e saj të miratuar nga Ministria e Arsimit dhe Shkencës.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15</w:t>
      </w:r>
    </w:p>
    <w:p w:rsidR="00BB0BE4" w:rsidRPr="00FA63DF" w:rsidRDefault="00BB0BE4" w:rsidP="00BB0BE4">
      <w:pPr>
        <w:jc w:val="center"/>
        <w:rPr>
          <w:rFonts w:ascii="Garamond" w:hAnsi="Garamond"/>
          <w:i/>
          <w:lang w:val="en-GB"/>
        </w:rPr>
      </w:pPr>
      <w:r w:rsidRPr="00FA63DF">
        <w:rPr>
          <w:rFonts w:ascii="Garamond" w:hAnsi="Garamond"/>
          <w:i/>
        </w:rPr>
        <w:t>(Shtuar paragraf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Senatet dhe këshillat në shkollat e larta janë organe kolegjiale, të zgjedhura, që vendosin për problemet më të rëndësishme të shkollës së </w:t>
      </w:r>
      <w:proofErr w:type="gramStart"/>
      <w:r w:rsidRPr="00FA63DF">
        <w:rPr>
          <w:rFonts w:ascii="Garamond" w:hAnsi="Garamond"/>
          <w:sz w:val="24"/>
          <w:szCs w:val="24"/>
        </w:rPr>
        <w:t>lartë  në</w:t>
      </w:r>
      <w:proofErr w:type="gramEnd"/>
      <w:r w:rsidRPr="00FA63DF">
        <w:rPr>
          <w:rFonts w:ascii="Garamond" w:hAnsi="Garamond"/>
          <w:sz w:val="24"/>
          <w:szCs w:val="24"/>
        </w:rPr>
        <w:t xml:space="preserve"> fushën e mësimit, kërkimit shkencor dhe në atë administrativo-financiare. Këto organe mblidhen periodikisht.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Senati është organi më i lartë i shkollës së lartë universitare; këshilli i fakultetit është organi më i lartë i fakultetit; këshilli i shkollës është organi më i lartë i shkollës së lartë jouniversitare dhe këshilli i departamentit është organi më i lartë i departamentit.</w:t>
      </w:r>
    </w:p>
    <w:p w:rsidR="00BB0BE4" w:rsidRPr="00FA63DF" w:rsidRDefault="00BB0BE4" w:rsidP="004A238F">
      <w:pPr>
        <w:pStyle w:val="Paragrafi"/>
        <w:rPr>
          <w:rFonts w:ascii="Garamond" w:hAnsi="Garamond"/>
          <w:sz w:val="24"/>
          <w:szCs w:val="24"/>
        </w:rPr>
      </w:pPr>
      <w:r w:rsidRPr="00FA63DF">
        <w:rPr>
          <w:rFonts w:ascii="Garamond" w:hAnsi="Garamond"/>
          <w:sz w:val="24"/>
          <w:szCs w:val="24"/>
        </w:rPr>
        <w:t>Këshilli drejtues është organi më i lartë kolegjial i shkollës së lartë ushtarake.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Përbërja, detyrat, kompetencat dhe funksionimi i senateve dhe i këshillave përkatëse përcaktohen në statutet e shkollave të larta dhe në rregulloret e tyre të brendshme.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16</w:t>
      </w:r>
    </w:p>
    <w:p w:rsidR="004A238F" w:rsidRPr="00FA63DF" w:rsidRDefault="004A238F" w:rsidP="004A238F">
      <w:pPr>
        <w:pStyle w:val="NeniNr"/>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Autoritetet drejtuese të shkollave të larta dhe të strukturave të njësive të tyre përbërëse janë: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Rektori për shkollën universitare.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Drejtori për shkollën jouniversitare.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Dekani për fakultetin.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ç) Përgjegjësi për departamentin.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 Për shkollat e larta ushtarake ose të policisë, autoriteti drejtues, i baraz</w:t>
      </w:r>
      <w:r w:rsidRPr="00FA63DF">
        <w:rPr>
          <w:rFonts w:ascii="Garamond" w:hAnsi="Garamond"/>
          <w:sz w:val="24"/>
          <w:szCs w:val="24"/>
        </w:rPr>
        <w:softHyphen/>
        <w:t>vlefshëm me rektorin, drejtorin apo dekanin mund të jetë komandanti apo drejtori.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Në rast mungese, autoritetet ia delegojnë të gjitha kompetencat ose një pjesë të </w:t>
      </w:r>
      <w:proofErr w:type="gramStart"/>
      <w:r w:rsidRPr="00FA63DF">
        <w:rPr>
          <w:rFonts w:ascii="Garamond" w:hAnsi="Garamond"/>
          <w:sz w:val="24"/>
          <w:szCs w:val="24"/>
        </w:rPr>
        <w:t>kompetencave  zëvendësve</w:t>
      </w:r>
      <w:proofErr w:type="gramEnd"/>
      <w:r w:rsidRPr="00FA63DF">
        <w:rPr>
          <w:rFonts w:ascii="Garamond" w:hAnsi="Garamond"/>
          <w:sz w:val="24"/>
          <w:szCs w:val="24"/>
        </w:rPr>
        <w:t xml:space="preserve"> të tyre.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Detyrat dhe kompetencat e këtyre autoriteteve drejtuese burojnë nga ky ligj dhe përcaktohen me hollësi në statutet e shkollave të larta.</w:t>
      </w:r>
    </w:p>
    <w:p w:rsidR="004A238F" w:rsidRPr="00FA63DF" w:rsidRDefault="004A238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17</w:t>
      </w:r>
    </w:p>
    <w:p w:rsidR="00BB0BE4" w:rsidRPr="00FA63DF" w:rsidRDefault="00BB0BE4" w:rsidP="00BB0BE4">
      <w:pPr>
        <w:jc w:val="center"/>
        <w:rPr>
          <w:rFonts w:ascii="Garamond" w:hAnsi="Garamond"/>
          <w:i/>
          <w:lang w:val="en-GB"/>
        </w:rPr>
      </w:pPr>
      <w:r w:rsidRPr="00FA63DF">
        <w:rPr>
          <w:rFonts w:ascii="Garamond" w:hAnsi="Garamond"/>
          <w:i/>
        </w:rPr>
        <w:t>(Ndryshuar paragrafi i tretë, i katërt dhe i pestë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 e lartë publike zgjedh organet dhe autoritetet e veta drejtuese.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Departamenti zgjedh, me shumicë votash, përgjegjësin e departamentit, anëtarë të këshillit të departamentit si dhe përfaqësuesit për në këshillin e fakultetit ose të shkollës së </w:t>
      </w:r>
      <w:proofErr w:type="gramStart"/>
      <w:r w:rsidRPr="00FA63DF">
        <w:rPr>
          <w:rFonts w:ascii="Garamond" w:hAnsi="Garamond"/>
          <w:sz w:val="24"/>
          <w:szCs w:val="24"/>
        </w:rPr>
        <w:t>lartë  jouniversitare</w:t>
      </w:r>
      <w:proofErr w:type="gramEnd"/>
      <w:r w:rsidRPr="00FA63DF">
        <w:rPr>
          <w:rFonts w:ascii="Garamond" w:hAnsi="Garamond"/>
          <w:sz w:val="24"/>
          <w:szCs w:val="24"/>
        </w:rPr>
        <w:t xml:space="preserve">. </w:t>
      </w:r>
    </w:p>
    <w:p w:rsidR="00BB0BE4" w:rsidRPr="00FA63DF" w:rsidRDefault="00BB0BE4" w:rsidP="00BB0BE4">
      <w:pPr>
        <w:pStyle w:val="Paragrafi"/>
        <w:rPr>
          <w:rFonts w:ascii="Garamond" w:hAnsi="Garamond"/>
          <w:sz w:val="24"/>
          <w:szCs w:val="24"/>
        </w:rPr>
      </w:pPr>
      <w:r w:rsidRPr="00FA63DF">
        <w:rPr>
          <w:rFonts w:ascii="Garamond" w:hAnsi="Garamond"/>
          <w:sz w:val="24"/>
          <w:szCs w:val="24"/>
        </w:rPr>
        <w:t xml:space="preserve">Këshilli i fakultetit ose i shkollës së lartë jouniversitare përbëhet nga përfaqësuesit e zgjedhur nga departamentet, nga personeli joakademik dhe nga studentët. Këshilli i fakultetit </w:t>
      </w:r>
      <w:r w:rsidRPr="00FA63DF">
        <w:rPr>
          <w:rFonts w:ascii="Garamond" w:hAnsi="Garamond"/>
          <w:sz w:val="24"/>
          <w:szCs w:val="24"/>
        </w:rPr>
        <w:lastRenderedPageBreak/>
        <w:t>ose i shkollës së lartë jouniversitare (në rastin kur shkolla jouniversitare është strukturë e universitetit) zgjedh, me shumicë votash, përfaqësuesit e vet në senatin e shkollës së lartë universitare.</w:t>
      </w:r>
    </w:p>
    <w:p w:rsidR="00BB0BE4" w:rsidRPr="00FA63DF" w:rsidRDefault="00BB0BE4" w:rsidP="00BB0BE4">
      <w:pPr>
        <w:pStyle w:val="Paragrafi"/>
        <w:rPr>
          <w:rFonts w:ascii="Garamond" w:hAnsi="Garamond"/>
          <w:sz w:val="24"/>
          <w:szCs w:val="24"/>
        </w:rPr>
      </w:pPr>
      <w:r w:rsidRPr="00FA63DF">
        <w:rPr>
          <w:rFonts w:ascii="Garamond" w:hAnsi="Garamond"/>
          <w:sz w:val="24"/>
          <w:szCs w:val="24"/>
        </w:rPr>
        <w:t>Senati i shkollës së lartë universitare përbëhet nga përfaqësuesit e zgjedhur nga këshillat e fakulteteve e të shkollave të larta jouniversitare dhe nga studentët.</w:t>
      </w:r>
    </w:p>
    <w:p w:rsidR="00BB0BE4" w:rsidRPr="00FA63DF" w:rsidRDefault="00BB0BE4" w:rsidP="00BB0BE4">
      <w:pPr>
        <w:pStyle w:val="Paragrafi"/>
        <w:rPr>
          <w:rFonts w:ascii="Garamond" w:hAnsi="Garamond"/>
          <w:sz w:val="24"/>
          <w:szCs w:val="24"/>
        </w:rPr>
      </w:pPr>
      <w:r w:rsidRPr="00FA63DF">
        <w:rPr>
          <w:rFonts w:ascii="Garamond" w:hAnsi="Garamond"/>
          <w:sz w:val="24"/>
          <w:szCs w:val="24"/>
        </w:rPr>
        <w:t>Dekani i fakultetit zgjidhet nga personeli akademik i brendshëm, nga përfaqësuesit e zgjedhur nga personeli joakademik dhe përfaqësuesit e zgjedhur nga studentët e këtij fakulteti.</w:t>
      </w:r>
    </w:p>
    <w:p w:rsidR="00BB0BE4" w:rsidRPr="00FA63DF" w:rsidRDefault="00BB0BE4" w:rsidP="00BB0BE4">
      <w:pPr>
        <w:pStyle w:val="Paragrafi"/>
        <w:rPr>
          <w:rFonts w:ascii="Garamond" w:hAnsi="Garamond"/>
          <w:sz w:val="24"/>
          <w:szCs w:val="24"/>
        </w:rPr>
      </w:pPr>
      <w:r w:rsidRPr="00FA63DF">
        <w:rPr>
          <w:rFonts w:ascii="Garamond" w:hAnsi="Garamond"/>
          <w:sz w:val="24"/>
          <w:szCs w:val="24"/>
        </w:rPr>
        <w:t>Rektori i shkollës së lartë universitare ose drejtori i shkollës së lartë jouniversitare zgjidhet nga personeli akademik i brendshëm, nga përfaqësuesit e zgjedhur nga personeli joakademik dhe përfaqësuesit e zgjedhur nga studentët. Përfaqësuesit e zgjedhur nga personeli joakademik dhe përfaqësuesit e zgjedhur nga studentët, që votojnë për zgjedhjen e rektorit, janë po ata që votojnë për zgjedhjen e dekanit.</w:t>
      </w:r>
    </w:p>
    <w:p w:rsidR="00BB0BE4" w:rsidRPr="00FA63DF" w:rsidRDefault="00BB0BE4" w:rsidP="00BB0BE4">
      <w:pPr>
        <w:pStyle w:val="Paragrafi"/>
        <w:rPr>
          <w:rFonts w:ascii="Garamond" w:hAnsi="Garamond"/>
          <w:sz w:val="24"/>
          <w:szCs w:val="24"/>
        </w:rPr>
      </w:pPr>
      <w:r w:rsidRPr="00FA63DF">
        <w:rPr>
          <w:rFonts w:ascii="Garamond" w:hAnsi="Garamond"/>
          <w:sz w:val="24"/>
          <w:szCs w:val="24"/>
        </w:rPr>
        <w:t>Zgjedhjet bëhen me votim të fshehtë. Procedurat dhe kriteret për pjesëmarrje në zgjedhjet e të gjitha kategorive të punonjësve të shkollave të larta dhe të studentëve përcaktohen në rregulloren për zgjedhjet në shkollat e larta, që miratohet nga Ministri i Arsimit dhe i Shkencës. Kjo rregullore, dita e fillimit të zgjedhjeve dhe afatet e realizimit të tyre, në të gjitha shkollat e larta, shpallen nga Ministri i Arsimit dhe i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Pas mbarimit të zgjedhjeve, Presidenti i Republikës emëron rektorin ose drejtorin e zgjedhur (në rastin kur shkolla jouniversitare është jashtë strukturës së Universitetit). Zëvendësrektori dhe zëvendësdrejtori propozohen, përkatësisht, nga rektori ose drejtori dhe emërohen nga Ministri i Arsimit dhe Shkencës. Rektori emëron dekanin e zgjedhur dhe zëvendësdekanin e përzgjedhur nga dekani. Përgjegjësi i zgjedhur i departamentit emërohet nga dekani.</w:t>
      </w:r>
    </w:p>
    <w:p w:rsidR="00FA63DF" w:rsidRDefault="00FA63D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18</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Rektori është njëkohësisht kryetar i senatit, drejtori është kryetar i këshillit të shkollës së lartë jouniversitare dhe dekani është kryetar i këshillit të fakultetit.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Përgjegjësi i departamentit në shkollën e lartë publike ka të drejtën e përzgjedhjes së përgjegjësve të seksioneve, mbi bazën e konkurimit me dosjen perso</w:t>
      </w:r>
      <w:r w:rsidRPr="00FA63DF">
        <w:rPr>
          <w:rFonts w:ascii="Garamond" w:hAnsi="Garamond"/>
          <w:sz w:val="24"/>
          <w:szCs w:val="24"/>
        </w:rPr>
        <w:softHyphen/>
        <w:t>nale. Emërimi i përgjegjësit të seksionit bëhet nga dekani. Përgjegjësit e seksio</w:t>
      </w:r>
      <w:r w:rsidRPr="00FA63DF">
        <w:rPr>
          <w:rFonts w:ascii="Garamond" w:hAnsi="Garamond"/>
          <w:sz w:val="24"/>
          <w:szCs w:val="24"/>
        </w:rPr>
        <w:softHyphen/>
        <w:t>neve, anëtarët e zgjedhur të këshillit të departamentit së bashku me përgjegjësin e departa</w:t>
      </w:r>
      <w:r w:rsidRPr="00FA63DF">
        <w:rPr>
          <w:rFonts w:ascii="Garamond" w:hAnsi="Garamond"/>
          <w:sz w:val="24"/>
          <w:szCs w:val="24"/>
        </w:rPr>
        <w:softHyphen/>
        <w:t>mentit, përbëjnë këshillin e departamentit. Përgjegjësi i departamentit është kryetar i këshillit të departamentit.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19</w:t>
      </w:r>
    </w:p>
    <w:p w:rsidR="00BB0BE4" w:rsidRPr="00FA63DF" w:rsidRDefault="00BB0BE4" w:rsidP="00BB0BE4">
      <w:pPr>
        <w:jc w:val="center"/>
        <w:rPr>
          <w:rFonts w:ascii="Garamond" w:hAnsi="Garamond"/>
          <w:i/>
          <w:lang w:val="en-GB"/>
        </w:rPr>
      </w:pPr>
      <w:bookmarkStart w:id="2" w:name="_Hlk225495444"/>
      <w:r w:rsidRPr="00FA63DF">
        <w:rPr>
          <w:rFonts w:ascii="Garamond" w:hAnsi="Garamond"/>
          <w:i/>
        </w:rPr>
        <w:t>(Ndryshuar fjal</w:t>
      </w:r>
      <w:r w:rsidR="00FA63DF">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bookmarkEnd w:id="2"/>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Autoritetet drejtuese të shkollave të larta publike zgjidhen çdo </w:t>
      </w:r>
      <w:r w:rsidR="00BB0BE4" w:rsidRPr="00FA63DF">
        <w:rPr>
          <w:rFonts w:ascii="Garamond" w:hAnsi="Garamond"/>
          <w:sz w:val="24"/>
          <w:szCs w:val="24"/>
        </w:rPr>
        <w:t>kat</w:t>
      </w:r>
      <w:r w:rsidR="00FA63DF">
        <w:rPr>
          <w:rFonts w:ascii="Garamond" w:hAnsi="Garamond"/>
          <w:sz w:val="24"/>
          <w:szCs w:val="24"/>
        </w:rPr>
        <w:t>ë</w:t>
      </w:r>
      <w:r w:rsidR="00BB0BE4" w:rsidRPr="00FA63DF">
        <w:rPr>
          <w:rFonts w:ascii="Garamond" w:hAnsi="Garamond"/>
          <w:sz w:val="24"/>
          <w:szCs w:val="24"/>
        </w:rPr>
        <w:t>r</w:t>
      </w:r>
      <w:r w:rsidRPr="00FA63DF">
        <w:rPr>
          <w:rFonts w:ascii="Garamond" w:hAnsi="Garamond"/>
          <w:sz w:val="24"/>
          <w:szCs w:val="24"/>
        </w:rPr>
        <w:t xml:space="preserve"> vjet. Ata nuk mund të zgjidhen radhazi në të njëjtin funksion më shumë së dy herë.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Senati dhe këshillat zgjidhen çdo tre vjet.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20</w:t>
      </w:r>
    </w:p>
    <w:p w:rsidR="00BB0BE4" w:rsidRPr="00FA63DF" w:rsidRDefault="00BB0BE4" w:rsidP="00BB0BE4">
      <w:pPr>
        <w:jc w:val="center"/>
        <w:rPr>
          <w:rFonts w:ascii="Garamond" w:hAnsi="Garamond"/>
          <w:i/>
          <w:lang w:val="en-GB"/>
        </w:rPr>
      </w:pPr>
      <w:r w:rsidRPr="00FA63DF">
        <w:rPr>
          <w:rFonts w:ascii="Garamond" w:hAnsi="Garamond"/>
          <w:i/>
        </w:rPr>
        <w:t>(Ndryshuar fjal</w:t>
      </w:r>
      <w:r w:rsidR="00FA63DF">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Autoritetet drejtuese të shkollave të larta duhet të kenë </w:t>
      </w:r>
      <w:r w:rsidR="00BB0BE4" w:rsidRPr="00FA63DF">
        <w:rPr>
          <w:rFonts w:ascii="Garamond" w:hAnsi="Garamond"/>
          <w:sz w:val="24"/>
          <w:szCs w:val="24"/>
        </w:rPr>
        <w:t xml:space="preserve">gradë dhe tituj </w:t>
      </w:r>
      <w:r w:rsidRPr="00FA63DF">
        <w:rPr>
          <w:rFonts w:ascii="Garamond" w:hAnsi="Garamond"/>
          <w:sz w:val="24"/>
          <w:szCs w:val="24"/>
        </w:rPr>
        <w:t xml:space="preserve">shkencorë. Në statutin e secilës prej shkollave të larta </w:t>
      </w:r>
      <w:r w:rsidR="00BB0BE4" w:rsidRPr="00FA63DF">
        <w:rPr>
          <w:rFonts w:ascii="Garamond" w:hAnsi="Garamond"/>
          <w:sz w:val="24"/>
          <w:szCs w:val="24"/>
        </w:rPr>
        <w:t xml:space="preserve">përcaktohen grada dhe titujt </w:t>
      </w:r>
      <w:r w:rsidRPr="00FA63DF">
        <w:rPr>
          <w:rFonts w:ascii="Garamond" w:hAnsi="Garamond"/>
          <w:sz w:val="24"/>
          <w:szCs w:val="24"/>
        </w:rPr>
        <w:t>që duhet të kenë autoritetet sipas nenit 16, si dhe anëtarët akademikë të këshillave dhe të senatit.</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lastRenderedPageBreak/>
        <w:t>KREU III</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MARRËDHËNIET FINANCIARE DHE ADMINISTRATIVE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publike janë institucione buxhetore. Ato financohen nga buxheti i shtetit sipas ligjit nr.8379, datë 29.7.1998 “Për hartimin dhe zbatimin e buxhetit të shtetit në Republikën e Shqipërisë” dhe sipas akteve nënligjore në zbatim të tij. Buxheti i çdo shkolle të lartë është zë më vete në buxhetin për arsimin.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Fakultetet, në rastin kur plotësojnë standardet e caktuara nga Minis</w:t>
      </w:r>
      <w:r w:rsidRPr="00FA63DF">
        <w:rPr>
          <w:rFonts w:ascii="Garamond" w:hAnsi="Garamond"/>
          <w:sz w:val="24"/>
          <w:szCs w:val="24"/>
        </w:rPr>
        <w:softHyphen/>
        <w:t>tria e Arsimit dhe Shkencës dhe Ministria e Financave, kanë llogari më vete.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 e lartë e detajon buxhetin sipas rektoratit, fakulteteve, departamenteve ose njësive të tjera të përcaktuara në nenin 12. Të gjitha këto njësi janë autonome në administrimin e këtij buxheti, në përputhje me aktet ligjore dhe nënligjore. Për të gjitha njësitë, veprimet e llogarisë kryhen nëpërmjet administratës së shkollës së lartë, përveç rasteve kur njësitë kanë llogari më vete.</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Neni 23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Fondet për kërkimin shkencor përcaktohen si zë më vete në buxhetin e çdo shkolle të lartë. Këto fonde administrohen nga shkolla e lartë në formë pagese për normën shkencore, si dhe për pajisjen e laboratorëve apo për shpenzime të tjera të lidhura me veprimtarinë shkencore.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24</w:t>
      </w:r>
    </w:p>
    <w:p w:rsidR="00BB0BE4" w:rsidRPr="00FA63DF" w:rsidRDefault="00BB0BE4" w:rsidP="00BB0BE4">
      <w:pPr>
        <w:jc w:val="center"/>
        <w:rPr>
          <w:rFonts w:ascii="Garamond" w:hAnsi="Garamond"/>
          <w:i/>
          <w:lang w:val="en-GB"/>
        </w:rPr>
      </w:pPr>
      <w:r w:rsidRPr="00FA63DF">
        <w:rPr>
          <w:rFonts w:ascii="Garamond" w:hAnsi="Garamond"/>
          <w:i/>
        </w:rPr>
        <w:t>(Ndryshuar paragrafi i fundit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Shkollat e larta, në përputhje me aktet ligjore e nënligjore në fuqi, krijojnë dhe përdorin të ardhurat që realizojnë gjatë veprimtarisë së tyre.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Tarifat e shkollimit për shkollat e larta publike miratohen me vendim të Këshillit të Ministrave dhe përdoren nga shkollat e larta, pasi shlyhen detyrimet ndaj shtetit në masën jo më shumë se 10 për qind.</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kryen kontrollin dhe revizionin ekonomiko-financiar të shkollave të larta publike, në përputhje me legjisla</w:t>
      </w:r>
      <w:r w:rsidRPr="00FA63DF">
        <w:rPr>
          <w:rFonts w:ascii="Garamond" w:hAnsi="Garamond"/>
          <w:sz w:val="24"/>
          <w:szCs w:val="24"/>
        </w:rPr>
        <w:softHyphen/>
        <w:t>cionin përkatës.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Arsimimi në shkollat e larta ushtarake ose të policisë është falas.</w:t>
      </w:r>
    </w:p>
    <w:p w:rsidR="00BB0BE4" w:rsidRPr="00FA63DF" w:rsidRDefault="00BB0BE4" w:rsidP="00BB0BE4">
      <w:pPr>
        <w:pStyle w:val="Paragrafi"/>
        <w:rPr>
          <w:rFonts w:ascii="Garamond" w:hAnsi="Garamond"/>
          <w:sz w:val="24"/>
          <w:szCs w:val="24"/>
        </w:rPr>
      </w:pPr>
      <w:r w:rsidRPr="00FA63DF">
        <w:rPr>
          <w:rFonts w:ascii="Garamond" w:hAnsi="Garamond"/>
          <w:sz w:val="24"/>
          <w:szCs w:val="24"/>
        </w:rPr>
        <w:t>Arsimimi i ushtarakëve dhe i punonjësve të Policisë së Shtetit në shkollat e larta civile, në sistemin e shkollimit, me kohë të plotë ose me kohë të pjesshme, është pjesë e arsimimit të tyre të plotë, që kryhet në përputhje me kriteret e përcaktuara në nenin 31 të këtij ligji. Shpenzimet për këtë arsimim përballohen nga Ministria e Mbrojtjes për ushtarakët dhe nga Ministria e Rendit Publik për punonjësit e Policisë së Shtetit.</w:t>
      </w:r>
    </w:p>
    <w:p w:rsidR="00BB0BE4" w:rsidRPr="00FA63DF" w:rsidRDefault="00BB0BE4"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25</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miraton strukturën orientuese të administratës së shkollave të larta në të gjitha nivelet.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lastRenderedPageBreak/>
        <w:t xml:space="preserve">Personat përgjegjës për mbarëvajtjen administrative dhe ekonomike të shkollës së </w:t>
      </w:r>
      <w:proofErr w:type="gramStart"/>
      <w:r w:rsidRPr="00FA63DF">
        <w:rPr>
          <w:rFonts w:ascii="Garamond" w:hAnsi="Garamond"/>
          <w:sz w:val="24"/>
          <w:szCs w:val="24"/>
        </w:rPr>
        <w:t>lartë  janë</w:t>
      </w:r>
      <w:proofErr w:type="gramEnd"/>
      <w:r w:rsidRPr="00FA63DF">
        <w:rPr>
          <w:rFonts w:ascii="Garamond" w:hAnsi="Garamond"/>
          <w:sz w:val="24"/>
          <w:szCs w:val="24"/>
        </w:rPr>
        <w:t xml:space="preserve"> kancelari i shkollës së lartë  dhe kancelarët e fakulteteve, të cilët janë specialistë me formim të lartë ekonomik dhe me përvojë menaxhuese.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Kancelari i shkollës së lartë publike universitare apo jouniversitare propozohet, përkatësisht, nga rektori ose drejtori dhe emërohet nga Ministri i Arsimit dhe Shkencës. Kancelari i fakultetit propozohet nga dekani dhe emërohet nga rektori.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Detyrat dhe kompetencat e kancelarëve përcaktohen në statutin e shkollës së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t>KREU IV</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PERSONELI I SHKOLLAVE TË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Personeli i shkollave të larta përbëhet nga: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personeli akademik i brendshëm dhe i jashtëm;</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personeli ndihmës mësimor-shkencor;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c) personeli administrativ;</w:t>
      </w:r>
    </w:p>
    <w:p w:rsidR="004A238F" w:rsidRPr="00FA63DF" w:rsidRDefault="004A238F" w:rsidP="004A238F">
      <w:pPr>
        <w:pStyle w:val="Paragrafi"/>
        <w:rPr>
          <w:rFonts w:ascii="Garamond" w:hAnsi="Garamond"/>
          <w:sz w:val="24"/>
          <w:szCs w:val="24"/>
        </w:rPr>
      </w:pPr>
      <w:r w:rsidRPr="00FA63DF">
        <w:rPr>
          <w:rFonts w:ascii="Garamond" w:hAnsi="Garamond"/>
          <w:sz w:val="24"/>
          <w:szCs w:val="24"/>
        </w:rPr>
        <w:t>ç) personeli bibliotekar;</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 personeli i shërbimit.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Detyrat dhe të drejtat e personelit të shkollave të larta, që burojnë nga legjislacioni në fuqi, përcaktohen në statutin e shkollës së lartë dhe në rregulloren e brendshme të njësive përbërëse të shkollës, në përputhje me aktet ligjore e nënligjore në fuqi.</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27</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Komisioni i Kualifikimit Shkencor, i ngritur nga Këshilli i Ministra</w:t>
      </w:r>
      <w:r w:rsidRPr="00FA63DF">
        <w:rPr>
          <w:rFonts w:ascii="Garamond" w:hAnsi="Garamond"/>
          <w:sz w:val="24"/>
          <w:szCs w:val="24"/>
        </w:rPr>
        <w:softHyphen/>
        <w:t xml:space="preserve">ve, miraton klasifikimin për personelin akademik në shkollat e larta.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vendos për numrin e vendeve të punës për personelin akademik, si dhe për klasifikimin dhe numrin e vendeve të punës për personelin administrativ, bibliotekar dhe të shërbimit të shkollave të larta publike civile. Për shkollat e larta ushtarake ose të Policisë vendosin ministritë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Vendet e punës për punonjësit e brendshëm akademikë, personelin ndihmës mësimor-shkencor, personelin administrativ dhe atë bibliotekar fitohen me konkurs dhe mbi bazën e kontratës së punës, në përputhje me legjislacionin në fuqi, statutet e shkollave të larta dhe rregulloret e veçanta të tyre.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28</w:t>
      </w:r>
    </w:p>
    <w:p w:rsidR="00E32264" w:rsidRPr="00FA63DF" w:rsidRDefault="00E32264" w:rsidP="00E32264">
      <w:pPr>
        <w:jc w:val="center"/>
        <w:rPr>
          <w:rFonts w:ascii="Garamond" w:hAnsi="Garamond"/>
          <w:i/>
          <w:lang w:val="en-GB"/>
        </w:rPr>
      </w:pPr>
      <w:r w:rsidRPr="00FA63DF">
        <w:rPr>
          <w:rFonts w:ascii="Garamond" w:hAnsi="Garamond"/>
          <w:i/>
        </w:rPr>
        <w:t>(</w:t>
      </w:r>
      <w:r>
        <w:rPr>
          <w:rFonts w:ascii="Garamond" w:hAnsi="Garamond"/>
          <w:i/>
        </w:rPr>
        <w:t xml:space="preserve">Shtuar fjali </w:t>
      </w:r>
      <w:r w:rsidRPr="00FA63DF">
        <w:rPr>
          <w:rFonts w:ascii="Garamond" w:hAnsi="Garamond"/>
          <w:i/>
        </w:rPr>
        <w:t>me ligjin</w:t>
      </w:r>
      <w:r>
        <w:rPr>
          <w:rFonts w:ascii="Garamond" w:hAnsi="Garamond"/>
          <w:i/>
        </w:rPr>
        <w:t xml:space="preserve"> nr. </w:t>
      </w:r>
      <w:r w:rsidRPr="00E32264">
        <w:rPr>
          <w:rFonts w:ascii="Garamond" w:hAnsi="Garamond"/>
          <w:i/>
        </w:rPr>
        <w:t>9206, datë 17.6.2004</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E32264" w:rsidRPr="00E32264" w:rsidRDefault="004A238F" w:rsidP="00E32264">
      <w:pPr>
        <w:pStyle w:val="Paragrafi"/>
        <w:rPr>
          <w:rFonts w:ascii="Garamond" w:hAnsi="Garamond"/>
          <w:sz w:val="24"/>
          <w:szCs w:val="24"/>
        </w:rPr>
      </w:pPr>
      <w:r w:rsidRPr="00FA63DF">
        <w:rPr>
          <w:rFonts w:ascii="Garamond" w:hAnsi="Garamond"/>
          <w:sz w:val="24"/>
          <w:szCs w:val="24"/>
        </w:rPr>
        <w:t xml:space="preserve">Në shkollën e lartë publike personeli akademik i brendshëm është i detyruar të shërbejë, duke qenë i zënë me punë të paktën deri në kufirin minimal të normës mësimore-shkencore vjetore. </w:t>
      </w:r>
      <w:r w:rsidR="00E32264" w:rsidRPr="00E32264">
        <w:rPr>
          <w:rFonts w:ascii="Garamond" w:hAnsi="Garamond"/>
          <w:sz w:val="24"/>
          <w:szCs w:val="24"/>
        </w:rPr>
        <w:t>Personeli akademik i brendshëm me titullin “Profesor” shërben në detyrë deri në moshën 68 vjeç, me përjashtim të rastit kur, me kërkesën e tij, lirohet nga detyra për arsye të plotësimit të moshës së pensionit, sipas neneve 31 dhe 92 të ligjit nr.7703, datë 11.5.2003 “Për sigurimet shoqërore në Republikën e Shqipërisë”, i ndryshuar.</w:t>
      </w:r>
    </w:p>
    <w:p w:rsidR="004A238F" w:rsidRPr="00FA63DF" w:rsidRDefault="00E32264" w:rsidP="004A238F">
      <w:pPr>
        <w:pStyle w:val="Paragrafi"/>
        <w:rPr>
          <w:rFonts w:ascii="Garamond" w:hAnsi="Garamond"/>
          <w:sz w:val="24"/>
          <w:szCs w:val="24"/>
        </w:rPr>
      </w:pPr>
      <w:r w:rsidRPr="00E32264">
        <w:rPr>
          <w:rFonts w:ascii="Garamond" w:hAnsi="Garamond"/>
          <w:sz w:val="24"/>
          <w:szCs w:val="24"/>
        </w:rPr>
        <w:t>Kjo dispozitë ka efekt vetëm për subjektet e mësipërme që kanë mbushur moshën e pensionit, por jo mbi 68 vje</w:t>
      </w:r>
      <w:bookmarkStart w:id="3" w:name="_GoBack"/>
      <w:bookmarkEnd w:id="3"/>
      <w:r w:rsidRPr="00E32264">
        <w:rPr>
          <w:rFonts w:ascii="Garamond" w:hAnsi="Garamond"/>
          <w:sz w:val="24"/>
          <w:szCs w:val="24"/>
        </w:rPr>
        <w:t>ç.</w:t>
      </w:r>
      <w:r>
        <w:rPr>
          <w:rFonts w:ascii="Garamond" w:hAnsi="Garamond"/>
          <w:sz w:val="24"/>
          <w:szCs w:val="24"/>
        </w:rPr>
        <w:t xml:space="preserve"> </w:t>
      </w:r>
      <w:r w:rsidR="004A238F" w:rsidRPr="00FA63DF">
        <w:rPr>
          <w:rFonts w:ascii="Garamond" w:hAnsi="Garamond"/>
          <w:sz w:val="24"/>
          <w:szCs w:val="24"/>
        </w:rPr>
        <w:t xml:space="preserve">Në rastet kur ndërmjet shkollave të larta shqiptare, ndërmjet tyre dhe shkollave të larta të huaja ose institucioneve kërkimore-shkencore, vendase apo të huaja, </w:t>
      </w:r>
      <w:r w:rsidR="004A238F" w:rsidRPr="00FA63DF">
        <w:rPr>
          <w:rFonts w:ascii="Garamond" w:hAnsi="Garamond"/>
          <w:sz w:val="24"/>
          <w:szCs w:val="24"/>
        </w:rPr>
        <w:lastRenderedPageBreak/>
        <w:t>nënshkruhen marrëveshje për shkëmbim personeli akademik, norma minimale mund të realizohet në më shumë së një institucion.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Normat mësimore-shkencore caktohen nga Ministri i Arsimit dhe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Për të plotësuar nevojat e realizimit të procesit mësimor-shkencor, shkolla e lartë kërkon punonjës të jashtëm akademikë, me kontratë me afate të ndryshme. Mënyrat e trajtimit të punonjësve të jashtëm të shkollave të larta publike caktohen nga Ministri i Arsimit dhe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Këshilli i Ministrave përcakton numrin e orëve mësimore të papagua</w:t>
      </w:r>
      <w:r w:rsidRPr="00FA63DF">
        <w:rPr>
          <w:rFonts w:ascii="Garamond" w:hAnsi="Garamond"/>
          <w:sz w:val="24"/>
          <w:szCs w:val="24"/>
        </w:rPr>
        <w:softHyphen/>
        <w:t>ra nga buxheti i shkollave të larta, që një punonjës i institucioneve shkencore, në varësinë e Akademisë së Shkencave, është i detyruar të kryejë në shkollat e larta. Kjo ngarkesë mësimore është pjesë përbërëse e detyrës funksionale për të cilën këta punonjës paguhen nga Akademia e Shkencave.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Kriteret e përzgjedhjes së këtyre specialistëve përcaktohen me një rregullore të përbashkët, të nxjerrë nga shkolla e lartë dhe Akademia e Shkencave.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29</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 e lartë funksionon në bazë të këtij ligji, të akteve nënligjore të nxjerra në zbatim të tij, të statutit dhe rregulloreve të brendshme.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Statuti i shkollës së lartë hartohet, përkatësisht, nga senati i universitetit apo kë</w:t>
      </w:r>
      <w:r w:rsidRPr="00FA63DF">
        <w:rPr>
          <w:rFonts w:ascii="Garamond" w:hAnsi="Garamond"/>
          <w:sz w:val="24"/>
          <w:szCs w:val="24"/>
        </w:rPr>
        <w:softHyphen/>
        <w:t>shi</w:t>
      </w:r>
      <w:r w:rsidRPr="00FA63DF">
        <w:rPr>
          <w:rFonts w:ascii="Garamond" w:hAnsi="Garamond"/>
          <w:sz w:val="24"/>
          <w:szCs w:val="24"/>
        </w:rPr>
        <w:softHyphen/>
        <w:t xml:space="preserve">lli i shkollës së lartë dhe miratohet nga Ministri i Arsimit dhe Shkencës.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Statuti i shkollave të larta ushtarake ose të policisë miratohet nga ministri përka</w:t>
      </w:r>
      <w:r w:rsidRPr="00FA63DF">
        <w:rPr>
          <w:rFonts w:ascii="Garamond" w:hAnsi="Garamond"/>
          <w:sz w:val="24"/>
          <w:szCs w:val="24"/>
        </w:rPr>
        <w:softHyphen/>
        <w:t>tës. Rregullorja e zgjedhjeve të organeve dhe autoriteteve drejtuese hartohet nga senati ose këshilli i shkollës së lartë dhe miratohet nga Ministri i Arsimit dhe Shkencës.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Rregullorja e brendshme e fakultetit miratohet nga rektori. Rregullorja e brendshme e departamentit miratohet nga dekani i fakultetit ose drejtori i shkollës së lartë jouniversitare. Këto rregullore hartohen nga këshillat përkatës.</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zbatim të këtij ligji, statutet e shkollave të larta paraqiten për miratim në Ministrinë e Arsimit dhe Shkencës jo me vonë së tre muaj nga data e hyrjes në fuqi të këtij ligj. Në qoftë se brenda një muaji nga data e paraqitjes për miratim, Ministria e Arsimit dhe Shkencës nuk shprehet mbi këtë statut, ai konsiderohet i miratuar.</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30</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Personeli akademik i shkollave të larta ka të drejtë që, çdo 7 vjet, të kualifikohet, specializohet ose të kryejë jashtë shtetit veprimtari akademike në fushën përkatëse, për një periudhë kohe deri në një vit.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Kjo kohë mund të realizohet si e tërë gjatë një viti akademik ose në periudha të shkëputura.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Kriteret e mësipërme nuk zbatohen në rastet e studimeve të plota pasuniversitare jashtë shtetit, të cilat realizohen në përputhje me planet e kualifikimit të miratuara nga këshilli i fakultetit, në bazë të propozimit të departamenteve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të gjitha rastet nënshkruhet një kontratë e posaçme me shkollën e lartë, sipas mënyrave që përcaktohen në statutin e saj.</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t>KREU V</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STUDENTËT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lastRenderedPageBreak/>
        <w:t>Neni 31</w:t>
      </w:r>
    </w:p>
    <w:p w:rsidR="00BB0BE4" w:rsidRPr="00FA63DF" w:rsidRDefault="00BB0BE4" w:rsidP="00BB0BE4">
      <w:pPr>
        <w:jc w:val="center"/>
        <w:rPr>
          <w:rFonts w:ascii="Garamond" w:hAnsi="Garamond"/>
          <w:i/>
          <w:lang w:val="en-GB"/>
        </w:rPr>
      </w:pPr>
      <w:r w:rsidRPr="00FA63DF">
        <w:rPr>
          <w:rFonts w:ascii="Garamond" w:hAnsi="Garamond"/>
          <w:i/>
        </w:rPr>
        <w:t>(Ndryshuar paragrafi i par</w:t>
      </w:r>
      <w:r w:rsidR="00FA63DF">
        <w:rPr>
          <w:rFonts w:ascii="Garamond" w:hAnsi="Garamond"/>
          <w:i/>
        </w:rPr>
        <w:t>ë</w:t>
      </w:r>
      <w:r w:rsidRPr="00FA63DF">
        <w:rPr>
          <w:rFonts w:ascii="Garamond" w:hAnsi="Garamond"/>
          <w:i/>
        </w:rPr>
        <w:t>, fjal</w:t>
      </w:r>
      <w:r w:rsidR="00FA63DF">
        <w:rPr>
          <w:rFonts w:ascii="Garamond" w:hAnsi="Garamond"/>
          <w:i/>
        </w:rPr>
        <w:t>ë</w:t>
      </w:r>
      <w:r w:rsidRPr="00FA63DF">
        <w:rPr>
          <w:rFonts w:ascii="Garamond" w:hAnsi="Garamond"/>
          <w:i/>
        </w:rPr>
        <w:t xml:space="preserve"> dhe fjali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BB0BE4" w:rsidRPr="00FA63DF" w:rsidRDefault="00BB0BE4" w:rsidP="00BB0BE4">
      <w:pPr>
        <w:pStyle w:val="Paragrafi"/>
        <w:rPr>
          <w:rFonts w:ascii="Garamond" w:hAnsi="Garamond"/>
          <w:sz w:val="24"/>
          <w:szCs w:val="24"/>
        </w:rPr>
      </w:pPr>
      <w:r w:rsidRPr="00FA63DF">
        <w:rPr>
          <w:rFonts w:ascii="Garamond" w:hAnsi="Garamond"/>
          <w:sz w:val="24"/>
          <w:szCs w:val="24"/>
        </w:rPr>
        <w:t>Pranimet në shkollat e larta publike bëhen me kuota të parashikuara. Kuotat për sistemin e studimeve me kohë të plotë ndahen në kuota kryesore dhe kuota dytësore. Kuotat kryesore të pranimit për sistemin e studimeve me kohë të plotë propozohen nga Ministria e Arsimit dhe Shkencës dhe miratohen nga Këshilli i Ministrave. Për sistemin e studimeve me kohë të pjesshme kuotat përcaktohen nga Ministria e Arsimit dhe Shkencës. Në përcaktimin e kuotave kryesore dhe kuotave për sistemin e studimeve me kohë të pjesshme, Ministria e Arsimit dhe Shkencës merr mendimin e shkollave të larta. Kuotat dytësore dhe kuotat e sistemit të studimit me kohë të pjesshme janë kuota, për të cilat zbatohen tarifa të veçanta shkollimi.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Kuotat kryesore të pranimit në shkollat e larta ushtarake ose të policisë, propozohen nga ministritë përkatëse dhe miratohen nga Këshilli i Ministrave. Shkollat e larta ushtarake ose të policisë nuk pranojnë studentë me kuotë dytësore.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Kuotat dytësore mund të shkojnë deri në 10 për qind të kuotave kryesore. Përcaktimi i këtyre kuotave dhe i mënyrave të pranimit sipas tyre bëhen nga Këshilli i Ministrave me propozimin e Ministrisë së Arsimit dhe Shkencës, pasi të jetë marrë mendimi i shkollave të larta. Tarifat e shkollimit për kuotat dytësore</w:t>
      </w:r>
      <w:r w:rsidR="00BB0BE4" w:rsidRPr="00FA63DF">
        <w:rPr>
          <w:rFonts w:ascii="Garamond" w:hAnsi="Garamond"/>
          <w:sz w:val="24"/>
          <w:szCs w:val="24"/>
        </w:rPr>
        <w:t xml:space="preserve"> dhe sistemin e studimeve me kohë të pjesshme</w:t>
      </w:r>
      <w:r w:rsidRPr="00FA63DF">
        <w:rPr>
          <w:rFonts w:ascii="Garamond" w:hAnsi="Garamond"/>
          <w:sz w:val="24"/>
          <w:szCs w:val="24"/>
        </w:rPr>
        <w:t xml:space="preserve"> caktohen bashkërisht nga Ministria e Arsimit dhe Shkencës dhe Ministria e Financave.</w:t>
      </w:r>
    </w:p>
    <w:p w:rsidR="004A238F" w:rsidRPr="00FA63DF" w:rsidRDefault="00BB0BE4" w:rsidP="00BB0BE4">
      <w:pPr>
        <w:pStyle w:val="Paragrafi"/>
        <w:rPr>
          <w:rFonts w:ascii="Garamond" w:hAnsi="Garamond"/>
          <w:sz w:val="24"/>
          <w:szCs w:val="24"/>
        </w:rPr>
      </w:pPr>
      <w:r w:rsidRPr="00FA63DF">
        <w:rPr>
          <w:rFonts w:ascii="Garamond" w:hAnsi="Garamond"/>
          <w:sz w:val="24"/>
          <w:szCs w:val="24"/>
        </w:rPr>
        <w:t>Pranimet në shkollën e lartë publike bëhen me konkurs. Kur numri i kandidatëve të regjistruar është më i vogël se kuota e parashikuar, pranimet bëhen pa konkurs.</w:t>
      </w:r>
      <w:r w:rsidR="004A238F" w:rsidRPr="00FA63DF">
        <w:rPr>
          <w:rFonts w:ascii="Garamond" w:hAnsi="Garamond"/>
          <w:sz w:val="24"/>
          <w:szCs w:val="24"/>
        </w:rPr>
        <w:t xml:space="preserve"> Mënyrat e organizimit të konkurseve të pranimit dhe vlerësimi i rezultateve përcaktohen nga Ministria e Arsimit dhe Shkencës, pas këshillimit me Konferencën e Rektorëve.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Organizimi i konkurseve bëhet nga shkolla e lartë në bashkëpunim me Ministri</w:t>
      </w:r>
      <w:r w:rsidRPr="00FA63DF">
        <w:rPr>
          <w:rFonts w:ascii="Garamond" w:hAnsi="Garamond"/>
          <w:sz w:val="24"/>
          <w:szCs w:val="24"/>
        </w:rPr>
        <w:softHyphen/>
        <w:t>në e Arsimit dhe Shkencës. Shkolla e lartë, në përfundim të konkursit, pranon studentët fitues sipas kuotave të miratuara.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Pranimi i studentëve të huaj në shkollat e larta publike të Republikës së Shqipërisë bëhet në bazë të kuotave që miraton Këshilli i Ministrave, me propozimin e Ministrisë së Arsimit dhe të Shkencës. Kriteret e pranimit përcaktohen nga Ministria e Arsimit dhe Shkencës.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32</w:t>
      </w:r>
    </w:p>
    <w:p w:rsidR="00BB0BE4" w:rsidRPr="00FA63DF" w:rsidRDefault="00BB0BE4" w:rsidP="00BB0BE4">
      <w:pPr>
        <w:jc w:val="center"/>
        <w:rPr>
          <w:rFonts w:ascii="Garamond" w:hAnsi="Garamond"/>
          <w:i/>
          <w:lang w:val="en-GB"/>
        </w:rPr>
      </w:pPr>
      <w:r w:rsidRPr="00FA63DF">
        <w:rPr>
          <w:rFonts w:ascii="Garamond" w:hAnsi="Garamond"/>
          <w:i/>
        </w:rPr>
        <w:t>(</w:t>
      </w:r>
      <w:r w:rsidR="00FA63DF" w:rsidRPr="00FA63DF">
        <w:rPr>
          <w:rFonts w:ascii="Garamond" w:hAnsi="Garamond"/>
          <w:i/>
        </w:rPr>
        <w:t>Shtuar paragraf</w:t>
      </w:r>
      <w:r w:rsidR="00FA63DF">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p w:rsidR="00BB0BE4" w:rsidRPr="00FA63DF" w:rsidRDefault="00BB0BE4" w:rsidP="00BB0BE4">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Studenti njihet i tillë me regjistrimin në shkollën e lartë dhe e humbet emrin student me marrjen e diplomës ose të dëshmisë ose me përjashtimin nga shkolla e lartë. Të drejtat dhe detyrimet e studentit përcaktohen në statutin e shkollës së lartë, në të cilën bën pjesë.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Studentët kanë të drejtë: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a) të përdorin të gjitha instalimet dhe pajisjet e shkollës së lartë për plotësimin e punës së tyre mësimore-shkencore, në përputhje me programet dhe rregullat përkatëse.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b) të zgjedhin dhe të zgjidhen në të gjitha këshillat e shkollës, duke përfshirë edhe senatin, në përputhje me mundësitë e përfaqësimit, të përcaktuara në statutin e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c) të përfitojnë bursë studimi, kur përmbushin kushtet e parashikuara me vendim të Këshillit të Ministrave. Studentët e shkëlqyer marrin bursë dhe shpërblime të veçanta, që administrohen nga shkolla e lartë. Bursat për studentët e shkëlqyer përballohen nga shteti, me fondet e veçanta që u jepen shkollave të larta, kurse shpërblimet përballohen nga vetë shkolla </w:t>
      </w:r>
      <w:r w:rsidRPr="00FA63DF">
        <w:rPr>
          <w:rFonts w:ascii="Garamond" w:hAnsi="Garamond"/>
          <w:sz w:val="24"/>
          <w:szCs w:val="24"/>
        </w:rPr>
        <w:lastRenderedPageBreak/>
        <w:t>e lartë, nga të ardhurat që realizon ajo, në përputhje me nenin 24 të këtij ligji.</w:t>
      </w:r>
    </w:p>
    <w:p w:rsidR="00FA63DF" w:rsidRPr="00FA63DF" w:rsidRDefault="00FA63DF" w:rsidP="00FA63DF">
      <w:pPr>
        <w:pStyle w:val="Paragrafi"/>
        <w:rPr>
          <w:rFonts w:ascii="Garamond" w:hAnsi="Garamond"/>
          <w:sz w:val="24"/>
          <w:szCs w:val="24"/>
        </w:rPr>
      </w:pPr>
      <w:r w:rsidRPr="00FA63DF">
        <w:rPr>
          <w:rFonts w:ascii="Garamond" w:hAnsi="Garamond"/>
          <w:sz w:val="24"/>
          <w:szCs w:val="24"/>
        </w:rPr>
        <w:t>Studentët në çdo shkollë të lartë universitare zgjedhin qeverinë studentore.</w:t>
      </w:r>
    </w:p>
    <w:p w:rsidR="00FA63DF" w:rsidRPr="00FA63DF" w:rsidRDefault="00FA63DF" w:rsidP="00FA63DF">
      <w:pPr>
        <w:pStyle w:val="Paragrafi"/>
        <w:rPr>
          <w:rFonts w:ascii="Garamond" w:hAnsi="Garamond"/>
          <w:sz w:val="24"/>
          <w:szCs w:val="24"/>
        </w:rPr>
      </w:pPr>
      <w:r w:rsidRPr="00FA63DF">
        <w:rPr>
          <w:rFonts w:ascii="Garamond" w:hAnsi="Garamond"/>
          <w:sz w:val="24"/>
          <w:szCs w:val="24"/>
        </w:rPr>
        <w:t>Studentët pajisen me kartën e studentit.</w:t>
      </w:r>
    </w:p>
    <w:p w:rsidR="00FA63DF" w:rsidRPr="00FA63DF" w:rsidRDefault="00FA63DF" w:rsidP="00FA63DF">
      <w:pPr>
        <w:pStyle w:val="Paragrafi"/>
        <w:rPr>
          <w:rFonts w:ascii="Garamond" w:hAnsi="Garamond"/>
          <w:sz w:val="24"/>
          <w:szCs w:val="24"/>
        </w:rPr>
      </w:pPr>
    </w:p>
    <w:p w:rsidR="00FA63DF" w:rsidRPr="00FA63DF" w:rsidRDefault="00FA63D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Studentët e shkollave të larta kanë të drejtë të organizohen në shoqata studentore jopolitike.</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Krijimi, organizimi, funksionimi dhe shpërndarja e shoqatave studentore në shkollat e larta bëhet në përputhje me dispozitat e Kodit Civil.</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për kujdesin dhe ndihmën ndaj studentëve të shkollave të larta për ushtrimin e të drejtave dhe të detyrimeve të tyre, krijon një sektor të informacionit studentor.</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r w:rsidRPr="00FA63DF">
        <w:rPr>
          <w:rFonts w:ascii="Garamond" w:hAnsi="Garamond"/>
          <w:sz w:val="24"/>
          <w:szCs w:val="24"/>
        </w:rPr>
        <w:t>KREU VI</w:t>
      </w:r>
    </w:p>
    <w:p w:rsidR="004A238F" w:rsidRPr="00FA63DF" w:rsidRDefault="004A238F" w:rsidP="004A238F">
      <w:pPr>
        <w:pStyle w:val="KreuTitull"/>
        <w:rPr>
          <w:rFonts w:ascii="Garamond" w:hAnsi="Garamond"/>
          <w:sz w:val="24"/>
          <w:szCs w:val="24"/>
        </w:rPr>
      </w:pPr>
      <w:r w:rsidRPr="00FA63DF">
        <w:rPr>
          <w:rFonts w:ascii="Garamond" w:hAnsi="Garamond"/>
          <w:sz w:val="24"/>
          <w:szCs w:val="24"/>
        </w:rPr>
        <w:t>STUDIMET NË SHKOLLAT E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35</w:t>
      </w:r>
    </w:p>
    <w:p w:rsidR="00FA63DF" w:rsidRPr="00FA63DF" w:rsidRDefault="00FA63DF" w:rsidP="00FA63DF">
      <w:pPr>
        <w:jc w:val="center"/>
        <w:rPr>
          <w:rFonts w:ascii="Garamond" w:hAnsi="Garamond"/>
          <w:i/>
          <w:lang w:val="en-GB"/>
        </w:rPr>
      </w:pPr>
      <w:r w:rsidRPr="00FA63DF">
        <w:rPr>
          <w:rFonts w:ascii="Garamond" w:hAnsi="Garamond"/>
          <w:i/>
        </w:rPr>
        <w:t>(Ndryshuar paragrafi I par</w:t>
      </w:r>
      <w:r>
        <w:rPr>
          <w:rFonts w:ascii="Garamond" w:hAnsi="Garamond"/>
          <w:i/>
        </w:rPr>
        <w:t>ë</w:t>
      </w:r>
      <w:r w:rsidRPr="00FA63DF">
        <w:rPr>
          <w:rFonts w:ascii="Garamond" w:hAnsi="Garamond"/>
          <w:i/>
        </w:rPr>
        <w:t xml:space="preserve">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FA63DF" w:rsidRPr="00FA63DF" w:rsidRDefault="00FA63DF" w:rsidP="00FA63DF">
      <w:pPr>
        <w:pStyle w:val="Paragrafi"/>
        <w:rPr>
          <w:rFonts w:ascii="Garamond" w:hAnsi="Garamond"/>
          <w:sz w:val="24"/>
          <w:szCs w:val="24"/>
        </w:rPr>
      </w:pPr>
      <w:r w:rsidRPr="00FA63DF">
        <w:rPr>
          <w:rFonts w:ascii="Garamond" w:hAnsi="Garamond"/>
          <w:sz w:val="24"/>
          <w:szCs w:val="24"/>
        </w:rPr>
        <w:t>Sistemi i studimeve në shkollën e lartë është me kohë të plotë dhe kohë të pjesshme.</w:t>
      </w:r>
    </w:p>
    <w:p w:rsidR="00FA63DF" w:rsidRPr="00FA63DF" w:rsidRDefault="00FA63DF" w:rsidP="00FA63DF">
      <w:pPr>
        <w:pStyle w:val="Paragrafi"/>
        <w:rPr>
          <w:rFonts w:ascii="Garamond" w:hAnsi="Garamond"/>
          <w:sz w:val="24"/>
          <w:szCs w:val="24"/>
        </w:rPr>
      </w:pPr>
      <w:r w:rsidRPr="00FA63DF">
        <w:rPr>
          <w:rFonts w:ascii="Garamond" w:hAnsi="Garamond"/>
          <w:sz w:val="24"/>
          <w:szCs w:val="24"/>
        </w:rPr>
        <w:t>Kohëzgjatja e studimeve të plota në shkollat e larta universitare llogaritet në vite akademike dhe nuk është më pak se tre vjet.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Për shkollat e larta jouniversitare kjo kohëzgjatje nuk është më e vogël se dy vjet akademikë.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Kohëzgjatja e plotë e studim eve në shkollat e larta ushtarake ose të policisë është jo më pak se tre vjet akademikë. Për kandidatin që pranohet pas përfundimit të një shkollë të lartë civile, kjo kohëzgjatje është jo më pak se një vit akademik.</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Shkollat e larta funksionojnë në bazë të planeve mësimore, që hartohen prej tyre dhe miratohen nga senati ose këshilli i shkollës së lartë.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Programet mësimore hartohen nga çdo lektor ose grup lektorësh, shqyrtohen në mble</w:t>
      </w:r>
      <w:r w:rsidRPr="00FA63DF">
        <w:rPr>
          <w:rFonts w:ascii="Garamond" w:hAnsi="Garamond"/>
          <w:sz w:val="24"/>
          <w:szCs w:val="24"/>
        </w:rPr>
        <w:softHyphen/>
        <w:t>dh</w:t>
      </w:r>
      <w:r w:rsidRPr="00FA63DF">
        <w:rPr>
          <w:rFonts w:ascii="Garamond" w:hAnsi="Garamond"/>
          <w:sz w:val="24"/>
          <w:szCs w:val="24"/>
        </w:rPr>
        <w:softHyphen/>
        <w:t>jen e seksionit ose të departamentit dhe miratohen nga përgjegjësi i departamen</w:t>
      </w:r>
      <w:r w:rsidRPr="00FA63DF">
        <w:rPr>
          <w:rFonts w:ascii="Garamond" w:hAnsi="Garamond"/>
          <w:sz w:val="24"/>
          <w:szCs w:val="24"/>
        </w:rPr>
        <w:softHyphen/>
        <w:t>tit.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37</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Arsimimi pasuniversitar është hallkë e sistemit të arsimit të lartë dhe organizohet pranë shkollave të larta. Ai përfshin kualifikimin shkencor pasuniversitar, kurset e specializimit dhe kurset e kualifikimit afatshkurtër e afatgjatë.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lastRenderedPageBreak/>
        <w:t>Neni 38</w:t>
      </w:r>
    </w:p>
    <w:p w:rsidR="00FA63DF" w:rsidRPr="00FA63DF" w:rsidRDefault="00FA63DF" w:rsidP="00FA63DF">
      <w:pPr>
        <w:jc w:val="center"/>
        <w:rPr>
          <w:rFonts w:ascii="Garamond" w:hAnsi="Garamond"/>
          <w:i/>
          <w:lang w:val="en-GB"/>
        </w:rPr>
      </w:pPr>
      <w:r w:rsidRPr="00FA63DF">
        <w:rPr>
          <w:rFonts w:ascii="Garamond" w:hAnsi="Garamond"/>
          <w:i/>
        </w:rPr>
        <w:t>(Ndryshuar togfjal</w:t>
      </w:r>
      <w:r>
        <w:rPr>
          <w:rFonts w:ascii="Garamond" w:hAnsi="Garamond"/>
          <w:i/>
        </w:rPr>
        <w:t>ë</w:t>
      </w:r>
      <w:r w:rsidRPr="00FA63DF">
        <w:rPr>
          <w:rFonts w:ascii="Garamond" w:hAnsi="Garamond"/>
          <w:i/>
        </w:rPr>
        <w:t>sh dhe shtuar paragraf me ligjin nr. 9120, datë 28.7.2003</w:t>
      </w:r>
      <w:r w:rsidRPr="00FA63DF">
        <w:rPr>
          <w:rFonts w:ascii="Garamond" w:hAnsi="Garamond"/>
          <w:i/>
          <w:lang w:val="en-GB"/>
        </w:rPr>
        <w:t>)</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Kualifikimi shkencor pasuniversitar realizon përgatitjen e specialistëve, të aftë për të kryer veprimtari kërkimore-shkencore. Kualifikimi shkencor pasuniversitar kry</w:t>
      </w:r>
      <w:r w:rsidRPr="00FA63DF">
        <w:rPr>
          <w:rFonts w:ascii="Garamond" w:hAnsi="Garamond"/>
          <w:sz w:val="24"/>
          <w:szCs w:val="24"/>
        </w:rPr>
        <w:softHyphen/>
        <w:t>het pranë shkollave të larta universitare dhe përfundon me dhënien e gradës “Doktor i shkencave”. Diplomë ndërmjetëse është “</w:t>
      </w:r>
      <w:r w:rsidR="00FA63DF" w:rsidRPr="00FA63DF">
        <w:rPr>
          <w:rFonts w:ascii="Garamond" w:hAnsi="Garamond"/>
          <w:sz w:val="24"/>
          <w:szCs w:val="24"/>
        </w:rPr>
        <w:t>Master</w:t>
      </w:r>
      <w:r w:rsidRPr="00FA63DF">
        <w:rPr>
          <w:rFonts w:ascii="Garamond" w:hAnsi="Garamond"/>
          <w:sz w:val="24"/>
          <w:szCs w:val="24"/>
        </w:rPr>
        <w: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w:t>
      </w:r>
      <w:r w:rsidR="00FA63DF" w:rsidRPr="00FA63DF">
        <w:rPr>
          <w:rFonts w:ascii="Garamond" w:hAnsi="Garamond"/>
          <w:sz w:val="24"/>
          <w:szCs w:val="24"/>
        </w:rPr>
        <w:t>Master</w:t>
      </w:r>
      <w:r w:rsidRPr="00FA63DF">
        <w:rPr>
          <w:rFonts w:ascii="Garamond" w:hAnsi="Garamond"/>
          <w:sz w:val="24"/>
          <w:szCs w:val="24"/>
        </w:rPr>
        <w:t xml:space="preserve">” jepet pas mbarimit me sukses të shkollës pasuniversitare. Hapja dhe mbyllja e shkollës pasuniversitare bëhet me të njëjtat procedura si ato të përcaktuara në nenin 13 (paragrafi i shtatë dhe i tetë) të këtij ligji. </w:t>
      </w:r>
    </w:p>
    <w:p w:rsidR="004A238F" w:rsidRPr="00FA63DF" w:rsidRDefault="004A238F" w:rsidP="004A238F">
      <w:pPr>
        <w:pStyle w:val="Paragrafi"/>
        <w:rPr>
          <w:rFonts w:ascii="Garamond" w:hAnsi="Garamond"/>
          <w:sz w:val="24"/>
          <w:szCs w:val="24"/>
        </w:rPr>
      </w:pPr>
      <w:r w:rsidRPr="00FA63DF">
        <w:rPr>
          <w:rFonts w:ascii="Garamond" w:hAnsi="Garamond"/>
          <w:sz w:val="24"/>
          <w:szCs w:val="24"/>
        </w:rPr>
        <w:t>Fondet për organizimin dhe funksionimin e shkollave pasuniversitare publike përballohen nga buxheti i shtetit dhe nga burime të tjera financiare, sipas legjislacionit në fuqi.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Studimet për doktoraturë kryhen pranë shkollës së lartë universitare, ku është hapur shkolla pasuniversitare. Të drejtën për ndjekjen e këtyre studimeve e kanë vetëm personat që kanë marrë “</w:t>
      </w:r>
      <w:r w:rsidR="00FA63DF" w:rsidRPr="00FA63DF">
        <w:rPr>
          <w:rFonts w:ascii="Garamond" w:hAnsi="Garamond"/>
          <w:sz w:val="24"/>
          <w:szCs w:val="24"/>
        </w:rPr>
        <w:t>Master”</w:t>
      </w:r>
      <w:r w:rsidRPr="00FA63DF">
        <w:rPr>
          <w:rFonts w:ascii="Garamond" w:hAnsi="Garamond"/>
          <w:sz w:val="24"/>
          <w:szCs w:val="24"/>
        </w:rPr>
        <w:t xml:space="preserve"> apo diploma të tjera, të huaja, të barazvlefshme me të.</w:t>
      </w:r>
    </w:p>
    <w:p w:rsidR="00FA63DF" w:rsidRPr="00FA63DF" w:rsidRDefault="00FA63DF" w:rsidP="00FA63DF">
      <w:pPr>
        <w:pStyle w:val="Paragrafi"/>
        <w:rPr>
          <w:rFonts w:ascii="Garamond" w:hAnsi="Garamond"/>
          <w:sz w:val="24"/>
          <w:szCs w:val="24"/>
        </w:rPr>
      </w:pPr>
      <w:r w:rsidRPr="00FA63DF">
        <w:rPr>
          <w:rFonts w:ascii="Garamond" w:hAnsi="Garamond"/>
          <w:sz w:val="24"/>
          <w:szCs w:val="24"/>
        </w:rPr>
        <w:t>Studimet për të marrë diplomën e shkollës pasuniversitare dhe për doktoraturë në fushën e mbrojtjes dhe të sigurisë kryhen në Akademinë e Mbrojtjes, ndërsa në fushën e rendit dhe të sigurisë publike kryhen në Akademinë e Policisë.</w:t>
      </w:r>
    </w:p>
    <w:p w:rsidR="004A238F" w:rsidRPr="00FA63DF" w:rsidRDefault="004A238F" w:rsidP="004A238F">
      <w:pPr>
        <w:pStyle w:val="Paragrafi"/>
        <w:rPr>
          <w:rFonts w:ascii="Garamond" w:hAnsi="Garamond"/>
          <w:sz w:val="24"/>
          <w:szCs w:val="24"/>
        </w:rPr>
      </w:pPr>
      <w:r w:rsidRPr="00FA63DF">
        <w:rPr>
          <w:rFonts w:ascii="Garamond" w:hAnsi="Garamond"/>
          <w:sz w:val="24"/>
          <w:szCs w:val="24"/>
        </w:rPr>
        <w:t>Personat që ndjekin shkollën pasuniversitare apo doktoraturën, gëzojnë të drejtat dhe u nënshtrohen detyrimeve të studentëve, të përcaktuara në kreun V të këtij ligji, si dhe në statutin dhe rregulloret e brendshme të shkollës së lartë universitare përkatëse.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39</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Kurset e specializimit dhe të kualifikimit afatshkurtër e afatgjatë hapen pranë shkollave të larta, në përputhje me kriteret e parcaktuara nga Ministria e Arsimit dhe Shkencës.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KreuNr"/>
        <w:rPr>
          <w:rFonts w:ascii="Garamond" w:hAnsi="Garamond"/>
          <w:sz w:val="24"/>
          <w:szCs w:val="24"/>
        </w:rPr>
      </w:pPr>
      <w:proofErr w:type="gramStart"/>
      <w:r w:rsidRPr="00FA63DF">
        <w:rPr>
          <w:rFonts w:ascii="Garamond" w:hAnsi="Garamond"/>
          <w:sz w:val="24"/>
          <w:szCs w:val="24"/>
        </w:rPr>
        <w:t>KREU  VII</w:t>
      </w:r>
      <w:proofErr w:type="gramEnd"/>
    </w:p>
    <w:p w:rsidR="004A238F" w:rsidRPr="00FA63DF" w:rsidRDefault="004A238F" w:rsidP="004A238F">
      <w:pPr>
        <w:pStyle w:val="KreuTitull"/>
        <w:rPr>
          <w:rFonts w:ascii="Garamond" w:hAnsi="Garamond"/>
          <w:sz w:val="24"/>
          <w:szCs w:val="24"/>
        </w:rPr>
      </w:pPr>
      <w:r w:rsidRPr="00FA63DF">
        <w:rPr>
          <w:rFonts w:ascii="Garamond" w:hAnsi="Garamond"/>
          <w:sz w:val="24"/>
          <w:szCs w:val="24"/>
        </w:rPr>
        <w:t>DISPOZITA TË FUNDIT</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40</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Ministria e Arsimit dhe Shkencës kryen kontrollin e zbatimit të ligjshmërisë në shkollat e larta.</w:t>
      </w:r>
    </w:p>
    <w:p w:rsidR="004A238F" w:rsidRPr="00FA63DF" w:rsidRDefault="004A238F" w:rsidP="004A238F">
      <w:pPr>
        <w:pStyle w:val="Paragrafi"/>
        <w:rPr>
          <w:rFonts w:ascii="Garamond" w:hAnsi="Garamond"/>
          <w:sz w:val="24"/>
          <w:szCs w:val="24"/>
        </w:rPr>
      </w:pPr>
      <w:r w:rsidRPr="00FA63DF">
        <w:rPr>
          <w:rFonts w:ascii="Garamond" w:hAnsi="Garamond"/>
          <w:sz w:val="24"/>
          <w:szCs w:val="24"/>
        </w:rPr>
        <w:t xml:space="preserve">Ministria e Arsimit dhe Shkencës ka të drejtë të shfuqizojë çdo akt të nxjerrë nga senati i shkollës së lartë universitare, nga këshilli i shkollës së </w:t>
      </w:r>
      <w:proofErr w:type="gramStart"/>
      <w:r w:rsidRPr="00FA63DF">
        <w:rPr>
          <w:rFonts w:ascii="Garamond" w:hAnsi="Garamond"/>
          <w:sz w:val="24"/>
          <w:szCs w:val="24"/>
        </w:rPr>
        <w:t>lartë  jouniversitare</w:t>
      </w:r>
      <w:proofErr w:type="gramEnd"/>
      <w:r w:rsidRPr="00FA63DF">
        <w:rPr>
          <w:rFonts w:ascii="Garamond" w:hAnsi="Garamond"/>
          <w:sz w:val="24"/>
          <w:szCs w:val="24"/>
        </w:rPr>
        <w:t>, rektori ose drejtori i tyre, në rastet kur këto akte janë në kundërshtim me ligjin.</w:t>
      </w:r>
    </w:p>
    <w:p w:rsidR="004A238F" w:rsidRPr="00FA63DF" w:rsidRDefault="004A238F" w:rsidP="004A238F">
      <w:pPr>
        <w:pStyle w:val="Paragrafi"/>
        <w:rPr>
          <w:rFonts w:ascii="Garamond" w:hAnsi="Garamond"/>
          <w:sz w:val="24"/>
          <w:szCs w:val="24"/>
        </w:rPr>
      </w:pPr>
      <w:r w:rsidRPr="00FA63DF">
        <w:rPr>
          <w:rFonts w:ascii="Garamond" w:hAnsi="Garamond"/>
          <w:sz w:val="24"/>
          <w:szCs w:val="24"/>
        </w:rPr>
        <w:t>Rektori shfuqizon vendimet e dekanit apo të këshillit të fakultetit, kur këto bien ndesh me legjislacionin në fuqi.</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rastet e konflikteve ndërmjet tyre çështja ankimohet në gjykatën e apelit.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Në raste flagrante, kur me veprimet e tyre rektori apo drejtori shkelin, në mënyrë të përsëritur, aktet ligjore, nënligjore, statutin apo rregulloren e shkollës së lartë, Ministri i Arsimit dhe Shkencës thërret zgjedhjet e parakohshme për rektorin apo drejtorin e ri, pasi merr paraprakisht mendimin e senatit. Në raste të tilla të njëjta, rektori thërret zgjedhjet e parakohshme për dekanin apo drejtorin e ri, kurse dekani apo drejtori thërret zgjedhjet e parakohshme për përgjegjësin e ri të departamentit, pasi merr paraprakisht mendimin e këshillave përkatës.</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lastRenderedPageBreak/>
        <w:t>Neni 41</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Çdo shkollë e lartë harton projektstatutin e vet, në përputhje me këtë ligj dhe me udhëzimet e Ministrisë së Arsimit dhe të Shkencës, e cila kujdeset për harmonizimin e këtyre projektstatuteve mbi një trung të përbashkët, duke pasur parasysh edhe specifikat e çdo shkolle të lartë.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42</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Shtetasve të Republikës së Shqipërisë, kur plotësojnë kushtet për të ndjekur studimet e larta, u njihet e drejta të studiojnë e të diplomohen në më shumë se një fushë studimi pranë shkollave të larta. Këto të drejta realizohen në përputhje me kriteret e përcaktuara në statutet e shkollave të larta.</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43</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Mënyrat e njohjes dhe të ekuivalentimit të certifikatave, diplomave dhe gradave të fituara në shkolla të larta të huaja bëhen me akte të Këshillit të Ministrave, duke respektuar marrëveshjet dhe konventat ndërkombëtare ku Shqipëria është palë.</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44</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Çdo shkollë e lartë ka të drejtë të zgjedhë emrin zyrtar dhe stemën e vet.</w:t>
      </w:r>
    </w:p>
    <w:p w:rsidR="004A238F" w:rsidRPr="00FA63DF" w:rsidRDefault="004A238F" w:rsidP="004A238F">
      <w:pPr>
        <w:pStyle w:val="Paragrafi"/>
        <w:rPr>
          <w:rFonts w:ascii="Garamond" w:hAnsi="Garamond"/>
          <w:sz w:val="24"/>
          <w:szCs w:val="24"/>
        </w:rPr>
      </w:pPr>
      <w:r w:rsidRPr="00FA63DF">
        <w:rPr>
          <w:rFonts w:ascii="Garamond" w:hAnsi="Garamond"/>
          <w:sz w:val="24"/>
          <w:szCs w:val="24"/>
        </w:rPr>
        <w:t>Emri zyrtar dhe stema e shkollës së lartë, të zgjedhura nga shkolla e lartë, me propozimin e Ministrisë së Arsimit dhe të Shkencës ose Ministrisë së Mbrojtjes ose të Ministrisë së Rendit Publik, miratohen nga Këshilli i Ministrave.</w:t>
      </w:r>
    </w:p>
    <w:p w:rsidR="004A238F" w:rsidRPr="00FA63DF" w:rsidRDefault="004A238F" w:rsidP="004A238F">
      <w:pPr>
        <w:pStyle w:val="Paragrafi"/>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45</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Ligji nr.7810, datë 6.4.1994 “Për arsimin e lartë në Republikën e Shqipërisë”, me ndryshimet e tij, si dhe dispozitat e tjera ligjore dhe aktet nënligjore, që lidhen me arsimin e lartë e që janë në kundërshtim me këtë ligj, shfuqizohen.</w:t>
      </w:r>
    </w:p>
    <w:p w:rsidR="004A238F" w:rsidRPr="00FA63DF" w:rsidRDefault="004A238F" w:rsidP="004A238F">
      <w:pPr>
        <w:pStyle w:val="NeniNr"/>
        <w:rPr>
          <w:rFonts w:ascii="Garamond" w:hAnsi="Garamond"/>
          <w:sz w:val="24"/>
          <w:szCs w:val="24"/>
        </w:rPr>
      </w:pPr>
    </w:p>
    <w:p w:rsidR="004A238F" w:rsidRPr="00FA63DF" w:rsidRDefault="004A238F" w:rsidP="004A238F">
      <w:pPr>
        <w:pStyle w:val="NeniNr"/>
        <w:rPr>
          <w:rFonts w:ascii="Garamond" w:hAnsi="Garamond"/>
          <w:sz w:val="24"/>
          <w:szCs w:val="24"/>
        </w:rPr>
      </w:pPr>
      <w:r w:rsidRPr="00FA63DF">
        <w:rPr>
          <w:rFonts w:ascii="Garamond" w:hAnsi="Garamond"/>
          <w:sz w:val="24"/>
          <w:szCs w:val="24"/>
        </w:rPr>
        <w:t>Neni 46</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r w:rsidRPr="00FA63DF">
        <w:rPr>
          <w:rFonts w:ascii="Garamond" w:hAnsi="Garamond"/>
          <w:sz w:val="24"/>
          <w:szCs w:val="24"/>
        </w:rPr>
        <w:t>Ky ligj hyn në fuqi 15 ditë pas botimit në Fletoren Zyrtare.</w:t>
      </w:r>
    </w:p>
    <w:p w:rsidR="004A238F" w:rsidRPr="00FA63DF" w:rsidRDefault="004A238F" w:rsidP="004A238F">
      <w:pPr>
        <w:pStyle w:val="Paragrafi"/>
        <w:rPr>
          <w:rFonts w:ascii="Garamond" w:hAnsi="Garamond"/>
          <w:sz w:val="24"/>
          <w:szCs w:val="24"/>
        </w:rPr>
      </w:pPr>
    </w:p>
    <w:p w:rsidR="004A238F" w:rsidRPr="00FA63DF" w:rsidRDefault="004A238F" w:rsidP="004A238F">
      <w:pPr>
        <w:pStyle w:val="Shpallja"/>
        <w:rPr>
          <w:rFonts w:ascii="Garamond" w:hAnsi="Garamond"/>
          <w:sz w:val="24"/>
          <w:szCs w:val="24"/>
        </w:rPr>
      </w:pPr>
      <w:r w:rsidRPr="00FA63DF">
        <w:rPr>
          <w:rFonts w:ascii="Garamond" w:hAnsi="Garamond"/>
          <w:sz w:val="24"/>
          <w:szCs w:val="24"/>
        </w:rPr>
        <w:t>Shpallur me dekretin nr.2331, datë 8.3.1999 të Presidentit të Republikës së Shqipërisë, Rexhep Meidani</w:t>
      </w:r>
    </w:p>
    <w:p w:rsidR="004A238F" w:rsidRPr="00FA63DF" w:rsidRDefault="004A238F" w:rsidP="004A238F">
      <w:pPr>
        <w:pStyle w:val="Paragrafi"/>
        <w:rPr>
          <w:rFonts w:ascii="Garamond" w:hAnsi="Garamond"/>
          <w:sz w:val="24"/>
          <w:szCs w:val="24"/>
        </w:rPr>
      </w:pPr>
    </w:p>
    <w:p w:rsidR="004A238F" w:rsidRPr="00FA63DF" w:rsidRDefault="004A238F" w:rsidP="004A238F">
      <w:pPr>
        <w:pStyle w:val="Paragrafi"/>
        <w:rPr>
          <w:rFonts w:ascii="Garamond" w:hAnsi="Garamond"/>
          <w:sz w:val="24"/>
          <w:szCs w:val="24"/>
        </w:rPr>
      </w:pPr>
    </w:p>
    <w:p w:rsidR="00A0784B" w:rsidRPr="00FA63DF" w:rsidRDefault="00A0784B" w:rsidP="004A238F">
      <w:pPr>
        <w:pStyle w:val="Paragrafi"/>
        <w:rPr>
          <w:rFonts w:ascii="Garamond" w:hAnsi="Garamond"/>
          <w:sz w:val="24"/>
          <w:szCs w:val="24"/>
        </w:rPr>
      </w:pPr>
    </w:p>
    <w:sectPr w:rsidR="00A0784B" w:rsidRPr="00FA63DF" w:rsidSect="004A238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17557"/>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A238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0BE4"/>
    <w:rsid w:val="00BB3954"/>
    <w:rsid w:val="00BB5AB5"/>
    <w:rsid w:val="00BC6B73"/>
    <w:rsid w:val="00C22BA7"/>
    <w:rsid w:val="00C36B40"/>
    <w:rsid w:val="00C40649"/>
    <w:rsid w:val="00C7710C"/>
    <w:rsid w:val="00D1319A"/>
    <w:rsid w:val="00D92AC6"/>
    <w:rsid w:val="00DC64E5"/>
    <w:rsid w:val="00E06AA7"/>
    <w:rsid w:val="00E32264"/>
    <w:rsid w:val="00E624E2"/>
    <w:rsid w:val="00E645E3"/>
    <w:rsid w:val="00EA206E"/>
    <w:rsid w:val="00EC5F99"/>
    <w:rsid w:val="00EE2805"/>
    <w:rsid w:val="00F15D98"/>
    <w:rsid w:val="00F52BF2"/>
    <w:rsid w:val="00F55282"/>
    <w:rsid w:val="00F95181"/>
    <w:rsid w:val="00FA63DF"/>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C3E3E"/>
  <w15:chartTrackingRefBased/>
  <w15:docId w15:val="{07253C87-6BD2-4065-9ECD-3C76C309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238F"/>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BB0BE4"/>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204876">
      <w:bodyDiv w:val="1"/>
      <w:marLeft w:val="0"/>
      <w:marRight w:val="0"/>
      <w:marTop w:val="0"/>
      <w:marBottom w:val="0"/>
      <w:divBdr>
        <w:top w:val="none" w:sz="0" w:space="0" w:color="auto"/>
        <w:left w:val="none" w:sz="0" w:space="0" w:color="auto"/>
        <w:bottom w:val="none" w:sz="0" w:space="0" w:color="auto"/>
        <w:right w:val="none" w:sz="0" w:space="0" w:color="auto"/>
      </w:divBdr>
    </w:div>
    <w:div w:id="878857843">
      <w:bodyDiv w:val="1"/>
      <w:marLeft w:val="0"/>
      <w:marRight w:val="0"/>
      <w:marTop w:val="0"/>
      <w:marBottom w:val="0"/>
      <w:divBdr>
        <w:top w:val="none" w:sz="0" w:space="0" w:color="auto"/>
        <w:left w:val="none" w:sz="0" w:space="0" w:color="auto"/>
        <w:bottom w:val="none" w:sz="0" w:space="0" w:color="auto"/>
        <w:right w:val="none" w:sz="0" w:space="0" w:color="auto"/>
      </w:divBdr>
    </w:div>
    <w:div w:id="903099285">
      <w:bodyDiv w:val="1"/>
      <w:marLeft w:val="0"/>
      <w:marRight w:val="0"/>
      <w:marTop w:val="0"/>
      <w:marBottom w:val="0"/>
      <w:divBdr>
        <w:top w:val="none" w:sz="0" w:space="0" w:color="auto"/>
        <w:left w:val="none" w:sz="0" w:space="0" w:color="auto"/>
        <w:bottom w:val="none" w:sz="0" w:space="0" w:color="auto"/>
        <w:right w:val="none" w:sz="0" w:space="0" w:color="auto"/>
      </w:divBdr>
    </w:div>
    <w:div w:id="1046416669">
      <w:bodyDiv w:val="1"/>
      <w:marLeft w:val="0"/>
      <w:marRight w:val="0"/>
      <w:marTop w:val="0"/>
      <w:marBottom w:val="0"/>
      <w:divBdr>
        <w:top w:val="none" w:sz="0" w:space="0" w:color="auto"/>
        <w:left w:val="none" w:sz="0" w:space="0" w:color="auto"/>
        <w:bottom w:val="none" w:sz="0" w:space="0" w:color="auto"/>
        <w:right w:val="none" w:sz="0" w:space="0" w:color="auto"/>
      </w:divBdr>
    </w:div>
    <w:div w:id="1230383987">
      <w:bodyDiv w:val="1"/>
      <w:marLeft w:val="0"/>
      <w:marRight w:val="0"/>
      <w:marTop w:val="0"/>
      <w:marBottom w:val="0"/>
      <w:divBdr>
        <w:top w:val="none" w:sz="0" w:space="0" w:color="auto"/>
        <w:left w:val="none" w:sz="0" w:space="0" w:color="auto"/>
        <w:bottom w:val="none" w:sz="0" w:space="0" w:color="auto"/>
        <w:right w:val="none" w:sz="0" w:space="0" w:color="auto"/>
      </w:divBdr>
    </w:div>
    <w:div w:id="1310861194">
      <w:bodyDiv w:val="1"/>
      <w:marLeft w:val="0"/>
      <w:marRight w:val="0"/>
      <w:marTop w:val="0"/>
      <w:marBottom w:val="0"/>
      <w:divBdr>
        <w:top w:val="none" w:sz="0" w:space="0" w:color="auto"/>
        <w:left w:val="none" w:sz="0" w:space="0" w:color="auto"/>
        <w:bottom w:val="none" w:sz="0" w:space="0" w:color="auto"/>
        <w:right w:val="none" w:sz="0" w:space="0" w:color="auto"/>
      </w:divBdr>
    </w:div>
    <w:div w:id="1540242001">
      <w:bodyDiv w:val="1"/>
      <w:marLeft w:val="0"/>
      <w:marRight w:val="0"/>
      <w:marTop w:val="0"/>
      <w:marBottom w:val="0"/>
      <w:divBdr>
        <w:top w:val="none" w:sz="0" w:space="0" w:color="auto"/>
        <w:left w:val="none" w:sz="0" w:space="0" w:color="auto"/>
        <w:bottom w:val="none" w:sz="0" w:space="0" w:color="auto"/>
        <w:right w:val="none" w:sz="0" w:space="0" w:color="auto"/>
      </w:divBdr>
    </w:div>
    <w:div w:id="1549295512">
      <w:bodyDiv w:val="1"/>
      <w:marLeft w:val="0"/>
      <w:marRight w:val="0"/>
      <w:marTop w:val="0"/>
      <w:marBottom w:val="0"/>
      <w:divBdr>
        <w:top w:val="none" w:sz="0" w:space="0" w:color="auto"/>
        <w:left w:val="none" w:sz="0" w:space="0" w:color="auto"/>
        <w:bottom w:val="none" w:sz="0" w:space="0" w:color="auto"/>
        <w:right w:val="none" w:sz="0" w:space="0" w:color="auto"/>
      </w:divBdr>
    </w:div>
    <w:div w:id="174491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5042</Words>
  <Characters>28744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2026-04-01T08:35:00Z</dcterms:created>
  <dcterms:modified xsi:type="dcterms:W3CDTF">2026-04-01T08:35:00Z</dcterms:modified>
</cp:coreProperties>
</file>