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38F" w:rsidRPr="00E1533B" w:rsidRDefault="004A238F" w:rsidP="004A238F">
      <w:pPr>
        <w:pStyle w:val="Akti"/>
        <w:rPr>
          <w:rFonts w:ascii="Garamond" w:hAnsi="Garamond"/>
          <w:sz w:val="24"/>
          <w:szCs w:val="24"/>
        </w:rPr>
      </w:pPr>
      <w:r w:rsidRPr="00E1533B">
        <w:rPr>
          <w:rFonts w:ascii="Garamond" w:hAnsi="Garamond"/>
          <w:sz w:val="24"/>
          <w:szCs w:val="24"/>
        </w:rPr>
        <w:t>L I G J</w:t>
      </w:r>
    </w:p>
    <w:p w:rsidR="004A238F" w:rsidRPr="00E1533B" w:rsidRDefault="004A238F" w:rsidP="004A238F">
      <w:pPr>
        <w:pStyle w:val="NumriData"/>
        <w:rPr>
          <w:rFonts w:ascii="Garamond" w:hAnsi="Garamond"/>
          <w:sz w:val="24"/>
          <w:szCs w:val="24"/>
        </w:rPr>
      </w:pPr>
      <w:r w:rsidRPr="00E1533B">
        <w:rPr>
          <w:rFonts w:ascii="Garamond" w:hAnsi="Garamond"/>
          <w:sz w:val="24"/>
          <w:szCs w:val="24"/>
        </w:rPr>
        <w:t>Nr.8461, datë 25.2.1999</w:t>
      </w:r>
    </w:p>
    <w:p w:rsidR="004A238F" w:rsidRPr="00E1533B" w:rsidRDefault="004A238F" w:rsidP="004A238F">
      <w:pPr>
        <w:pStyle w:val="Paragrafi"/>
        <w:rPr>
          <w:rFonts w:ascii="Garamond" w:hAnsi="Garamond"/>
          <w:sz w:val="24"/>
          <w:szCs w:val="24"/>
        </w:rPr>
      </w:pPr>
    </w:p>
    <w:p w:rsidR="004A238F" w:rsidRPr="00E1533B" w:rsidRDefault="004A238F" w:rsidP="004A238F">
      <w:pPr>
        <w:pStyle w:val="Titulli"/>
        <w:rPr>
          <w:rFonts w:ascii="Garamond" w:hAnsi="Garamond"/>
          <w:sz w:val="24"/>
          <w:szCs w:val="24"/>
        </w:rPr>
      </w:pPr>
      <w:r w:rsidRPr="00E1533B">
        <w:rPr>
          <w:rFonts w:ascii="Garamond" w:hAnsi="Garamond"/>
          <w:sz w:val="24"/>
          <w:szCs w:val="24"/>
        </w:rPr>
        <w:t>PËR ARSIMIN E LARTË NË REPUBLIKËN E SHQIPËRISË</w:t>
      </w:r>
    </w:p>
    <w:p w:rsidR="00BB0BE4" w:rsidRPr="00E1533B" w:rsidRDefault="00BB0BE4" w:rsidP="00BB0BE4">
      <w:pPr>
        <w:jc w:val="center"/>
        <w:rPr>
          <w:rFonts w:ascii="Garamond" w:hAnsi="Garamond"/>
          <w:i/>
          <w:lang w:val="en-GB"/>
        </w:rPr>
      </w:pPr>
      <w:r w:rsidRPr="00E1533B">
        <w:rPr>
          <w:rFonts w:ascii="Garamond" w:hAnsi="Garamond"/>
          <w:i/>
        </w:rPr>
        <w:t xml:space="preserve">(Ndryshuar me ligjin </w:t>
      </w:r>
      <w:bookmarkStart w:id="0" w:name="_Hlk225250585"/>
      <w:r w:rsidRPr="00E1533B">
        <w:rPr>
          <w:rFonts w:ascii="Garamond" w:hAnsi="Garamond"/>
          <w:i/>
        </w:rPr>
        <w:t>nr. 9120, datë 28.7.2003</w:t>
      </w:r>
      <w:r w:rsidR="00E32264" w:rsidRPr="00E1533B">
        <w:rPr>
          <w:rFonts w:ascii="Garamond" w:hAnsi="Garamond"/>
          <w:i/>
        </w:rPr>
        <w:t>; nr. 9206, datë 17.6.2004</w:t>
      </w:r>
      <w:r w:rsidR="00944135" w:rsidRPr="00E1533B">
        <w:rPr>
          <w:rFonts w:ascii="Garamond" w:hAnsi="Garamond"/>
          <w:i/>
        </w:rPr>
        <w:t>; nr. 9387, datë 4.5.2005</w:t>
      </w:r>
      <w:r w:rsidR="00E1533B" w:rsidRPr="00E1533B">
        <w:rPr>
          <w:rFonts w:ascii="Garamond" w:hAnsi="Garamond"/>
          <w:i/>
        </w:rPr>
        <w:t>;</w:t>
      </w:r>
      <w:r w:rsidR="00E1533B" w:rsidRPr="00E1533B">
        <w:rPr>
          <w:rFonts w:ascii="Garamond" w:hAnsi="Garamond"/>
        </w:rPr>
        <w:t xml:space="preserve"> </w:t>
      </w:r>
      <w:r w:rsidR="00E1533B" w:rsidRPr="00E1533B">
        <w:rPr>
          <w:rFonts w:ascii="Garamond" w:hAnsi="Garamond"/>
          <w:i/>
        </w:rPr>
        <w:t>nr. 9447, datë 24.11.2005</w:t>
      </w:r>
      <w:r w:rsidRPr="00E1533B">
        <w:rPr>
          <w:rFonts w:ascii="Garamond" w:hAnsi="Garamond"/>
          <w:i/>
          <w:lang w:val="en-GB"/>
        </w:rPr>
        <w:t>)</w:t>
      </w:r>
      <w:bookmarkEnd w:id="0"/>
    </w:p>
    <w:p w:rsidR="00BB0BE4" w:rsidRPr="00E1533B" w:rsidRDefault="00BB0BE4" w:rsidP="00BB0BE4">
      <w:pPr>
        <w:pStyle w:val="Paragrafi"/>
        <w:jc w:val="right"/>
        <w:rPr>
          <w:rFonts w:ascii="Garamond" w:hAnsi="Garamond"/>
          <w:i/>
          <w:sz w:val="24"/>
          <w:szCs w:val="24"/>
        </w:rPr>
      </w:pPr>
      <w:r w:rsidRPr="00E1533B">
        <w:rPr>
          <w:rFonts w:ascii="Garamond" w:hAnsi="Garamond"/>
          <w:i/>
          <w:sz w:val="24"/>
          <w:szCs w:val="24"/>
        </w:rPr>
        <w:t>(I përditësuar)</w:t>
      </w:r>
    </w:p>
    <w:p w:rsidR="004A238F" w:rsidRPr="00E1533B" w:rsidRDefault="004A238F" w:rsidP="004A238F">
      <w:pPr>
        <w:pStyle w:val="Paragrafi"/>
        <w:rPr>
          <w:rFonts w:ascii="Garamond" w:hAnsi="Garamond"/>
          <w:sz w:val="24"/>
          <w:szCs w:val="24"/>
        </w:rPr>
      </w:pPr>
    </w:p>
    <w:p w:rsidR="004A238F" w:rsidRPr="00E1533B" w:rsidRDefault="004A238F" w:rsidP="004A238F">
      <w:pPr>
        <w:pStyle w:val="BazLigjPropozues"/>
        <w:rPr>
          <w:rFonts w:ascii="Garamond" w:hAnsi="Garamond"/>
          <w:sz w:val="24"/>
          <w:szCs w:val="24"/>
        </w:rPr>
      </w:pPr>
      <w:r w:rsidRPr="00E1533B">
        <w:rPr>
          <w:rFonts w:ascii="Garamond" w:hAnsi="Garamond"/>
          <w:sz w:val="24"/>
          <w:szCs w:val="24"/>
        </w:rPr>
        <w:t xml:space="preserve">Në mbështetje të neneve 78 dhe 83 pika 1 të Kushtetutës, me propozimin e Këshillit të Ministrave, </w:t>
      </w:r>
    </w:p>
    <w:p w:rsidR="004A238F" w:rsidRPr="00E1533B" w:rsidRDefault="004A238F" w:rsidP="004A238F">
      <w:pPr>
        <w:pStyle w:val="Paragrafi"/>
        <w:rPr>
          <w:rFonts w:ascii="Garamond" w:hAnsi="Garamond"/>
          <w:sz w:val="24"/>
          <w:szCs w:val="24"/>
        </w:rPr>
      </w:pPr>
    </w:p>
    <w:p w:rsidR="004A238F" w:rsidRPr="00E1533B" w:rsidRDefault="004A238F" w:rsidP="004A238F">
      <w:pPr>
        <w:pStyle w:val="Institucioni"/>
        <w:rPr>
          <w:rFonts w:ascii="Garamond" w:hAnsi="Garamond"/>
          <w:sz w:val="24"/>
          <w:szCs w:val="24"/>
        </w:rPr>
      </w:pPr>
      <w:r w:rsidRPr="00E1533B">
        <w:rPr>
          <w:rFonts w:ascii="Garamond" w:hAnsi="Garamond"/>
          <w:sz w:val="24"/>
          <w:szCs w:val="24"/>
        </w:rPr>
        <w:t>K U V E N D I</w:t>
      </w:r>
    </w:p>
    <w:p w:rsidR="004A238F" w:rsidRPr="00E1533B" w:rsidRDefault="004A238F" w:rsidP="004A238F">
      <w:pPr>
        <w:pStyle w:val="Institucioni"/>
        <w:rPr>
          <w:rFonts w:ascii="Garamond" w:hAnsi="Garamond"/>
          <w:sz w:val="24"/>
          <w:szCs w:val="24"/>
        </w:rPr>
      </w:pPr>
      <w:r w:rsidRPr="00E1533B">
        <w:rPr>
          <w:rFonts w:ascii="Garamond" w:hAnsi="Garamond"/>
          <w:sz w:val="24"/>
          <w:szCs w:val="24"/>
        </w:rPr>
        <w:t>I REPUBLIKËS SË SHQIPËRISË</w:t>
      </w:r>
    </w:p>
    <w:p w:rsidR="004A238F" w:rsidRPr="00E1533B" w:rsidRDefault="004A238F" w:rsidP="004A238F">
      <w:pPr>
        <w:pStyle w:val="Paragrafi"/>
        <w:rPr>
          <w:rFonts w:ascii="Garamond" w:hAnsi="Garamond"/>
          <w:sz w:val="24"/>
          <w:szCs w:val="24"/>
        </w:rPr>
      </w:pPr>
    </w:p>
    <w:p w:rsidR="004A238F" w:rsidRPr="00E1533B" w:rsidRDefault="004A238F" w:rsidP="004A238F">
      <w:pPr>
        <w:pStyle w:val="VENDOSI"/>
        <w:rPr>
          <w:rFonts w:ascii="Garamond" w:hAnsi="Garamond"/>
          <w:sz w:val="24"/>
          <w:szCs w:val="24"/>
        </w:rPr>
      </w:pPr>
      <w:r w:rsidRPr="00E1533B">
        <w:rPr>
          <w:rFonts w:ascii="Garamond" w:hAnsi="Garamond"/>
          <w:sz w:val="24"/>
          <w:szCs w:val="24"/>
        </w:rPr>
        <w:t>V E N D O S I:</w:t>
      </w:r>
    </w:p>
    <w:p w:rsidR="004A238F" w:rsidRPr="00E1533B" w:rsidRDefault="004A238F" w:rsidP="004A238F">
      <w:pPr>
        <w:pStyle w:val="Paragrafi"/>
        <w:rPr>
          <w:rFonts w:ascii="Garamond" w:hAnsi="Garamond"/>
          <w:sz w:val="24"/>
          <w:szCs w:val="24"/>
        </w:rPr>
      </w:pPr>
    </w:p>
    <w:p w:rsidR="004A238F" w:rsidRPr="00E1533B" w:rsidRDefault="004A238F" w:rsidP="004A238F">
      <w:pPr>
        <w:pStyle w:val="KreuNr"/>
        <w:rPr>
          <w:rFonts w:ascii="Garamond" w:hAnsi="Garamond"/>
          <w:sz w:val="24"/>
          <w:szCs w:val="24"/>
        </w:rPr>
      </w:pPr>
      <w:proofErr w:type="gramStart"/>
      <w:r w:rsidRPr="00E1533B">
        <w:rPr>
          <w:rFonts w:ascii="Garamond" w:hAnsi="Garamond"/>
          <w:sz w:val="24"/>
          <w:szCs w:val="24"/>
        </w:rPr>
        <w:t>KREU  I</w:t>
      </w:r>
      <w:proofErr w:type="gramEnd"/>
    </w:p>
    <w:p w:rsidR="004A238F" w:rsidRPr="00E1533B" w:rsidRDefault="004A238F" w:rsidP="004A238F">
      <w:pPr>
        <w:pStyle w:val="KreuTitull"/>
        <w:rPr>
          <w:rFonts w:ascii="Garamond" w:hAnsi="Garamond"/>
          <w:sz w:val="24"/>
          <w:szCs w:val="24"/>
        </w:rPr>
      </w:pPr>
      <w:r w:rsidRPr="00E1533B">
        <w:rPr>
          <w:rFonts w:ascii="Garamond" w:hAnsi="Garamond"/>
          <w:sz w:val="24"/>
          <w:szCs w:val="24"/>
        </w:rPr>
        <w:t>DISPOZITA TË PËRGJITHSHME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Në Republikën e Shqipërisë arsimi i lartë është publik dhe jopublik.</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 i lartë publik garantohet dhe financohet nga shteti, si dhe nga burime të tjera të ligjshme.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 i lartë publik është laik.</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w:t>
      </w:r>
    </w:p>
    <w:p w:rsidR="00944135" w:rsidRPr="00E1533B" w:rsidRDefault="00944135" w:rsidP="00944135">
      <w:pPr>
        <w:jc w:val="center"/>
        <w:rPr>
          <w:rFonts w:ascii="Garamond" w:hAnsi="Garamond"/>
          <w:i/>
          <w:lang w:val="en-GB"/>
        </w:rPr>
      </w:pPr>
      <w:r w:rsidRPr="00E1533B">
        <w:rPr>
          <w:rFonts w:ascii="Garamond" w:hAnsi="Garamond"/>
          <w:i/>
        </w:rPr>
        <w:t>(Shtuar togfjal</w:t>
      </w:r>
      <w:r w:rsidR="00E87953" w:rsidRPr="00E1533B">
        <w:rPr>
          <w:rFonts w:ascii="Garamond" w:hAnsi="Garamond"/>
          <w:i/>
        </w:rPr>
        <w:t>ë</w:t>
      </w:r>
      <w:r w:rsidRPr="00E1533B">
        <w:rPr>
          <w:rFonts w:ascii="Garamond" w:hAnsi="Garamond"/>
          <w:i/>
        </w:rPr>
        <w:t>sh me ligjin nr. 9387, datë 4.5.2005</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Misioni i arsimit të lartë civil është: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 të krijojë, të zhvillojë, të mbrojë e të transmetojë dijet me anën e mësimdhë</w:t>
      </w:r>
      <w:r w:rsidRPr="00E1533B">
        <w:rPr>
          <w:rFonts w:ascii="Garamond" w:hAnsi="Garamond"/>
          <w:sz w:val="24"/>
          <w:szCs w:val="24"/>
        </w:rPr>
        <w:softHyphen/>
        <w:t>nies dhe të kërkimit shkencor, të zhvillojë dhe të çojë përpara artet, edukimin fizik dhe sportet;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b) të formojë specialistë të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c) të përgatisë shkencëtarë të rinj.</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 i lartë i strukturave të Forcave të Armatosura, si dhe i strukturave të tjera që kanë statusin e ushtarakut, ka për mision të formojë, të përgatisë e të kualifikojë oficerë dhe specialistë të lartë</w:t>
      </w:r>
      <w:r w:rsidR="00944135" w:rsidRPr="00E1533B">
        <w:rPr>
          <w:rFonts w:ascii="Garamond" w:hAnsi="Garamond"/>
          <w:sz w:val="24"/>
          <w:szCs w:val="24"/>
        </w:rPr>
        <w:t xml:space="preserve"> si edhe shkencëtarë të rinj</w:t>
      </w:r>
      <w:r w:rsidRPr="00E1533B">
        <w:rPr>
          <w:rFonts w:ascii="Garamond" w:hAnsi="Garamond"/>
          <w:sz w:val="24"/>
          <w:szCs w:val="24"/>
        </w:rPr>
        <w:t>, të aftë e të përkushtuar në mbrojtjen e Atdheut dhe në zbatimin e detyrave që përcaktohen me ligj.</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 i lartë i policisë ka për mision të formojë, të përgatisë e të kualifikojë specialistë të aftë e të përkushtuar për mbrojtjen dhe sigurinë publike.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 i lartë civil kryhet në shkollat e larta universitare dhe në shkollat e larta jouniversitare. Shkollat e larta universitare dhe jouniversitare më poshtë do të quhen “shkolla të larta”.</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Arsimi i lartë i strukturave të Forcave të Armatosura, atyre të policisë, si dhe i strukturave të tjera që kanë statusin e ushtarakut, kryhet në shkollat e larta përkatëse, të cilat </w:t>
      </w:r>
      <w:r w:rsidRPr="00E1533B">
        <w:rPr>
          <w:rFonts w:ascii="Garamond" w:hAnsi="Garamond"/>
          <w:sz w:val="24"/>
          <w:szCs w:val="24"/>
        </w:rPr>
        <w:lastRenderedPageBreak/>
        <w:t>më poshtë do të quhen “shkolla të larta ushtarake ose të policisë”.</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dhe shkollat e larta ushtarake ose të policisë janë persona juri</w:t>
      </w:r>
      <w:r w:rsidRPr="00E1533B">
        <w:rPr>
          <w:rFonts w:ascii="Garamond" w:hAnsi="Garamond"/>
          <w:sz w:val="24"/>
          <w:szCs w:val="24"/>
        </w:rPr>
        <w:softHyphen/>
        <w:t xml:space="preserve">dikë.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Shkollat e larta drejtohen dhe përfaqësohen nga rektori ose drejtori.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ushtarake ose të policisë drejtohen dhe përfaqësohen nga komandanti ose drejtori.</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5</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universitare janë institucione mësimore-shkencore që kanë për detyrë: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 të realizojnë arsimimin profesional dhe formimin shkencor, nëpërmjet mësim</w:t>
      </w:r>
      <w:r w:rsidRPr="00E1533B">
        <w:rPr>
          <w:rFonts w:ascii="Garamond" w:hAnsi="Garamond"/>
          <w:sz w:val="24"/>
          <w:szCs w:val="24"/>
        </w:rPr>
        <w:softHyphen/>
        <w:t>dhënies e kërkimit shkencor;</w:t>
      </w:r>
    </w:p>
    <w:p w:rsidR="004A238F" w:rsidRPr="00E1533B" w:rsidRDefault="004A238F" w:rsidP="004A238F">
      <w:pPr>
        <w:pStyle w:val="Paragrafi"/>
        <w:rPr>
          <w:rFonts w:ascii="Garamond" w:hAnsi="Garamond"/>
          <w:sz w:val="24"/>
          <w:szCs w:val="24"/>
        </w:rPr>
      </w:pPr>
      <w:r w:rsidRPr="00E1533B">
        <w:rPr>
          <w:rFonts w:ascii="Garamond" w:hAnsi="Garamond"/>
          <w:sz w:val="24"/>
          <w:szCs w:val="24"/>
        </w:rPr>
        <w:t>b) të kryejnë studime shkencore në fushat që mbulojnë dhe të përgatisin shken</w:t>
      </w:r>
      <w:r w:rsidRPr="00E1533B">
        <w:rPr>
          <w:rFonts w:ascii="Garamond" w:hAnsi="Garamond"/>
          <w:sz w:val="24"/>
          <w:szCs w:val="24"/>
        </w:rPr>
        <w:softHyphen/>
        <w:t>cë</w:t>
      </w:r>
      <w:r w:rsidRPr="00E1533B">
        <w:rPr>
          <w:rFonts w:ascii="Garamond" w:hAnsi="Garamond"/>
          <w:sz w:val="24"/>
          <w:szCs w:val="24"/>
        </w:rPr>
        <w:softHyphen/>
      </w:r>
      <w:r w:rsidRPr="00E1533B">
        <w:rPr>
          <w:rFonts w:ascii="Garamond" w:hAnsi="Garamond"/>
          <w:sz w:val="24"/>
          <w:szCs w:val="24"/>
        </w:rPr>
        <w:softHyphen/>
        <w:t>tarë të rinj.</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jouniversitare janë institucione mësimore dhe detyrë kryesore kanë përgatitjen e specialistëve me kualifikim të lartë.</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6</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kanë liri akademike në mësimdhënie dhe në kërkimin shkencor. Liria akademike qëndron në respektimin e opinioneve, të ideve e metodave dhe në garantimin e zhvillimit të lirë, kritik e krijues të mësimdhënies e të kërkimit shkencor, në përputhje me planet dhe programet përkatëse.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7</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publike civile janë institucione autonome. Në këtë kuadër:</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 shkolla e lartë zgjedh organet dhe autoritetet e veta drejtuese;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b. personeli i shkollës së </w:t>
      </w:r>
      <w:proofErr w:type="gramStart"/>
      <w:r w:rsidRPr="00E1533B">
        <w:rPr>
          <w:rFonts w:ascii="Garamond" w:hAnsi="Garamond"/>
          <w:sz w:val="24"/>
          <w:szCs w:val="24"/>
        </w:rPr>
        <w:t>lartë  ka</w:t>
      </w:r>
      <w:proofErr w:type="gramEnd"/>
      <w:r w:rsidRPr="00E1533B">
        <w:rPr>
          <w:rFonts w:ascii="Garamond" w:hAnsi="Garamond"/>
          <w:sz w:val="24"/>
          <w:szCs w:val="24"/>
        </w:rPr>
        <w:t xml:space="preserve"> të drejtë të zgjedhë e të zgjidhet në organet drejtuese të shkollës së lartë  në përputhje me statusin e shkollës së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c. shkolla e lartë përcakton fushat e mësimdhënies dhe të kërkimit shkencor;</w:t>
      </w:r>
    </w:p>
    <w:p w:rsidR="004A238F" w:rsidRPr="00E1533B" w:rsidRDefault="004A238F" w:rsidP="004A238F">
      <w:pPr>
        <w:pStyle w:val="Paragrafi"/>
        <w:rPr>
          <w:rFonts w:ascii="Garamond" w:hAnsi="Garamond"/>
          <w:sz w:val="24"/>
          <w:szCs w:val="24"/>
        </w:rPr>
      </w:pPr>
      <w:r w:rsidRPr="00E1533B">
        <w:rPr>
          <w:rFonts w:ascii="Garamond" w:hAnsi="Garamond"/>
          <w:sz w:val="24"/>
          <w:szCs w:val="24"/>
        </w:rPr>
        <w:t>ç. shkolla e lartë përzgjedh personelin e vet;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d. buxheti i çdo shkolle të lartë publike është zë më vete në buxhetin për arsimin dhe administrohet prej saj sipas rregullave të përcaktuara me akte ligjore. Buxheti i shkollave të larta ushtarake ose të policisë është zë më vete në buxhetin e ministrisë përkatëse;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dh. shkolla e lartë ka të drejtë të ofrojë shërbime në fushat që kanë lidhje me aspektet e zbatimit praktik të mësimdhënies e të kërkimit shkencor dhe të realizojë të ardhura prej tyre;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e. shkolla e lartë ka të drejtë të lidhë marrëveshje me shkollat e larta të huaja për shkëmbim përvoje dhe për bashkëpunim në procesin mësimor-shkencor, si dhe për kualifikimin e personelit;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ë. shkolla e lartë ka të drejtë të vendosë marrëdhënie dhe të anëtarësohet në sho</w:t>
      </w:r>
      <w:r w:rsidRPr="00E1533B">
        <w:rPr>
          <w:rFonts w:ascii="Garamond" w:hAnsi="Garamond"/>
          <w:sz w:val="24"/>
          <w:szCs w:val="24"/>
        </w:rPr>
        <w:softHyphen/>
        <w:t>qa</w:t>
      </w:r>
      <w:r w:rsidRPr="00E1533B">
        <w:rPr>
          <w:rFonts w:ascii="Garamond" w:hAnsi="Garamond"/>
          <w:sz w:val="24"/>
          <w:szCs w:val="24"/>
        </w:rPr>
        <w:softHyphen/>
        <w:t>ta ose organizata ndërkombëtare të arsimit të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f. shkolla e lartë ka të drejtë të bashkëpunojë me subjekte, të cilat ndihmojnë në zhvillimin e arsimit të lartë.</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lastRenderedPageBreak/>
        <w:t>Neni 8</w:t>
      </w:r>
    </w:p>
    <w:p w:rsidR="00BB0BE4" w:rsidRPr="00E1533B" w:rsidRDefault="00BB0BE4" w:rsidP="00BB0BE4">
      <w:pPr>
        <w:jc w:val="center"/>
        <w:rPr>
          <w:rFonts w:ascii="Garamond" w:hAnsi="Garamond"/>
          <w:i/>
          <w:lang w:val="en-GB"/>
        </w:rPr>
      </w:pPr>
      <w:bookmarkStart w:id="1" w:name="_Hlk225495255"/>
      <w:r w:rsidRPr="00E1533B">
        <w:rPr>
          <w:rFonts w:ascii="Garamond" w:hAnsi="Garamond"/>
          <w:i/>
        </w:rPr>
        <w:t>(Ndryshuar paragrafi i dytë dhe shtuar paragraf me ligjin nr. 9120, datë 28.7.2003</w:t>
      </w:r>
      <w:r w:rsidR="00944135" w:rsidRPr="00E1533B">
        <w:rPr>
          <w:rFonts w:ascii="Garamond" w:hAnsi="Garamond"/>
          <w:i/>
        </w:rPr>
        <w:t>; ndryshuar paragrafi i dyt</w:t>
      </w:r>
      <w:r w:rsidR="00E87953" w:rsidRPr="00E1533B">
        <w:rPr>
          <w:rFonts w:ascii="Garamond" w:hAnsi="Garamond"/>
          <w:i/>
        </w:rPr>
        <w:t>ë</w:t>
      </w:r>
      <w:r w:rsidR="00944135" w:rsidRPr="00E1533B">
        <w:rPr>
          <w:rFonts w:ascii="Garamond" w:hAnsi="Garamond"/>
          <w:i/>
        </w:rPr>
        <w:t xml:space="preserve"> dhe i tret</w:t>
      </w:r>
      <w:r w:rsidR="00E87953" w:rsidRPr="00E1533B">
        <w:rPr>
          <w:rFonts w:ascii="Garamond" w:hAnsi="Garamond"/>
          <w:i/>
        </w:rPr>
        <w:t>ë</w:t>
      </w:r>
      <w:r w:rsidR="00944135" w:rsidRPr="00E1533B">
        <w:rPr>
          <w:rFonts w:ascii="Garamond" w:hAnsi="Garamond"/>
          <w:i/>
        </w:rPr>
        <w:t xml:space="preserve"> me ligjin nr. 9387, datë 4.5.2005)</w:t>
      </w:r>
    </w:p>
    <w:bookmarkEnd w:id="1"/>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ushtarake ose të policisë kanë të drejtë të përzgjedhin personelin e tyre mësimdhënës e drejtues, të cilin ia propozojnë për miratim ministrisë përkatëse.</w:t>
      </w:r>
    </w:p>
    <w:p w:rsidR="00944135" w:rsidRPr="00E1533B" w:rsidRDefault="00944135" w:rsidP="00944135">
      <w:pPr>
        <w:widowControl w:val="0"/>
        <w:ind w:firstLine="720"/>
        <w:jc w:val="both"/>
        <w:rPr>
          <w:rFonts w:ascii="Garamond" w:hAnsi="Garamond"/>
          <w:lang w:val="it-IT"/>
        </w:rPr>
      </w:pPr>
      <w:r w:rsidRPr="00E1533B">
        <w:rPr>
          <w:rFonts w:ascii="Garamond" w:hAnsi="Garamond"/>
          <w:lang w:val="it-IT"/>
        </w:rPr>
        <w:t>Titullari i universitetit ushtarak emërohet nga Presidenti i Republikës, me propozimin e Ministrit të Mbrojtjes, nga radhët e oficerëve madhorë ose të civilëve, me titull a gradë shkencore, ndërsa titullari i Akademisë së Policisë emërohet në përputhje me ligjin nr.8553, datë 25.11.1999 “Për Policinë e Shtetit”.</w:t>
      </w:r>
    </w:p>
    <w:p w:rsidR="00944135" w:rsidRPr="00E1533B" w:rsidRDefault="00944135" w:rsidP="00944135">
      <w:pPr>
        <w:widowControl w:val="0"/>
        <w:ind w:firstLine="720"/>
        <w:jc w:val="both"/>
        <w:rPr>
          <w:rFonts w:ascii="Garamond" w:hAnsi="Garamond"/>
          <w:lang w:val="it-IT"/>
        </w:rPr>
      </w:pPr>
      <w:r w:rsidRPr="00E1533B">
        <w:rPr>
          <w:rFonts w:ascii="Garamond" w:hAnsi="Garamond"/>
          <w:lang w:val="it-IT"/>
        </w:rPr>
        <w:t>Universiteti ushtarak është institucion arsimor në varësi të strukturave hierarkike të Ministrisë së Mbrojtjes, ndërsa Akademia e Policisë është institucion arsimor në varësi të strukturave hierarkike të Ministrisë së Rendit Publik.</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ushtarake ose të policisë kanë të drejtë të vendosin marrëdhënie me shkollat simotra të huaja për shkëmbim përvoje e bashkëpunim në procesin mësimor-shkencor, në kualifikimin e kuadrit, si dhe të marrin pjesë në shoqata dhe organizata ndërkombëtare, në bazë të marrëveshjeve të nënshkruara ose të miratuara nga ministria përkatëse.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9</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Shteti garanton paprekshmërinë e institucioneve të arsimit të lartë dhe të territorit të tyre.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Ndërhyrja e organeve të rendit publik në mjediset akademike bëhet me kërkesën ose me lejen e titullarit të shkollës së lartë. Vetëm në rastet e kryerjes së një krimi flagrant dhe në rastet e një fatkeqësie natyrore, organet e rendit publik ndërhyjnë edhe pa lejen e titullarit të shkollës së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Cenimi i paprekshmërisë së institucioneve të arsimit të lartë ndëshkohet sipas dispozitave ligjore.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10</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Vlerësimi i cilësisë së shkollave të larta dhe akreditimi akademik kryhen nga Agjencia e Akreditimit dhe Këshilli i Akreditimit. Krijimi dhe kompetencat e tyre përcaktohen nga Këshilli i Ministrave.</w:t>
      </w:r>
    </w:p>
    <w:p w:rsidR="004A238F" w:rsidRPr="00E1533B" w:rsidRDefault="004A238F" w:rsidP="004A238F">
      <w:pPr>
        <w:pStyle w:val="Paragrafi"/>
        <w:ind w:firstLine="0"/>
        <w:rPr>
          <w:rFonts w:ascii="Garamond" w:hAnsi="Garamond"/>
          <w:sz w:val="24"/>
          <w:szCs w:val="24"/>
        </w:rPr>
      </w:pPr>
    </w:p>
    <w:p w:rsidR="004A238F" w:rsidRPr="00E1533B" w:rsidRDefault="004A238F" w:rsidP="004A238F">
      <w:pPr>
        <w:pStyle w:val="KreuNr"/>
        <w:rPr>
          <w:rFonts w:ascii="Garamond" w:hAnsi="Garamond"/>
          <w:sz w:val="24"/>
          <w:szCs w:val="24"/>
        </w:rPr>
      </w:pPr>
      <w:proofErr w:type="gramStart"/>
      <w:r w:rsidRPr="00E1533B">
        <w:rPr>
          <w:rFonts w:ascii="Garamond" w:hAnsi="Garamond"/>
          <w:sz w:val="24"/>
          <w:szCs w:val="24"/>
        </w:rPr>
        <w:t>KREU  II</w:t>
      </w:r>
      <w:proofErr w:type="gramEnd"/>
    </w:p>
    <w:p w:rsidR="004A238F" w:rsidRPr="00E1533B" w:rsidRDefault="004A238F" w:rsidP="004A238F">
      <w:pPr>
        <w:pStyle w:val="KreuTitull"/>
        <w:rPr>
          <w:rFonts w:ascii="Garamond" w:hAnsi="Garamond"/>
          <w:sz w:val="24"/>
          <w:szCs w:val="24"/>
        </w:rPr>
      </w:pPr>
      <w:r w:rsidRPr="00E1533B">
        <w:rPr>
          <w:rFonts w:ascii="Garamond" w:hAnsi="Garamond"/>
          <w:sz w:val="24"/>
          <w:szCs w:val="24"/>
        </w:rPr>
        <w:t>ORGANIZIMI DHE DREJTIMI I SHKOLLAVE TË LARTA</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11</w:t>
      </w:r>
    </w:p>
    <w:p w:rsidR="00E1533B" w:rsidRPr="00E1533B" w:rsidRDefault="00E1533B" w:rsidP="00E1533B">
      <w:pPr>
        <w:jc w:val="center"/>
        <w:rPr>
          <w:rFonts w:ascii="Garamond" w:hAnsi="Garamond"/>
          <w:i/>
          <w:lang w:val="en-GB"/>
        </w:rPr>
      </w:pPr>
      <w:r w:rsidRPr="00E1533B">
        <w:rPr>
          <w:rFonts w:ascii="Garamond" w:hAnsi="Garamond"/>
          <w:i/>
        </w:rPr>
        <w:t>(Shtuar paragraf</w:t>
      </w:r>
      <w:r>
        <w:rPr>
          <w:rFonts w:ascii="Garamond" w:hAnsi="Garamond"/>
          <w:i/>
        </w:rPr>
        <w:t>ë</w:t>
      </w:r>
      <w:r w:rsidRPr="00E1533B">
        <w:rPr>
          <w:rFonts w:ascii="Garamond" w:hAnsi="Garamond"/>
          <w:i/>
        </w:rPr>
        <w:t xml:space="preserve"> me ligjin </w:t>
      </w:r>
      <w:r w:rsidRPr="00E1533B">
        <w:rPr>
          <w:rFonts w:ascii="Garamond" w:hAnsi="Garamond"/>
          <w:i/>
        </w:rPr>
        <w:t>nr. 9447, datë 24.11.2005</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universitare përbëhen nga fakultetet. Në raste të veçanta, brenda një shkolle të lartë universitare mund të përfshihet një shkolle e lartë jouniversitare, me strukturë të ngjashme me atë të një fakulteti.</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Fakulteti është njësi mësimore-shkencore e shkollës së </w:t>
      </w:r>
      <w:proofErr w:type="gramStart"/>
      <w:r w:rsidRPr="00E1533B">
        <w:rPr>
          <w:rFonts w:ascii="Garamond" w:hAnsi="Garamond"/>
          <w:sz w:val="24"/>
          <w:szCs w:val="24"/>
        </w:rPr>
        <w:t>lartë  universitare</w:t>
      </w:r>
      <w:proofErr w:type="gramEnd"/>
      <w:r w:rsidRPr="00E1533B">
        <w:rPr>
          <w:rFonts w:ascii="Garamond" w:hAnsi="Garamond"/>
          <w:sz w:val="24"/>
          <w:szCs w:val="24"/>
        </w:rPr>
        <w:t>, që mbulon shkenca me trung të përbashkët.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Fakulteti dhe shkollat e larta jouniversitare përbëhen nga departamente.</w:t>
      </w:r>
    </w:p>
    <w:p w:rsidR="004A238F" w:rsidRPr="00E1533B" w:rsidRDefault="004A238F" w:rsidP="004A238F">
      <w:pPr>
        <w:pStyle w:val="Paragrafi"/>
        <w:rPr>
          <w:rFonts w:ascii="Garamond" w:hAnsi="Garamond"/>
          <w:sz w:val="24"/>
          <w:szCs w:val="24"/>
        </w:rPr>
      </w:pPr>
      <w:r w:rsidRPr="00E1533B">
        <w:rPr>
          <w:rFonts w:ascii="Garamond" w:hAnsi="Garamond"/>
          <w:sz w:val="24"/>
          <w:szCs w:val="24"/>
        </w:rPr>
        <w:lastRenderedPageBreak/>
        <w:t xml:space="preserve">Departamenti është njësi bazë mësimore-shkencore e shkollës së </w:t>
      </w:r>
      <w:proofErr w:type="gramStart"/>
      <w:r w:rsidRPr="00E1533B">
        <w:rPr>
          <w:rFonts w:ascii="Garamond" w:hAnsi="Garamond"/>
          <w:sz w:val="24"/>
          <w:szCs w:val="24"/>
        </w:rPr>
        <w:t>lartë  universitare</w:t>
      </w:r>
      <w:proofErr w:type="gramEnd"/>
      <w:r w:rsidRPr="00E1533B">
        <w:rPr>
          <w:rFonts w:ascii="Garamond" w:hAnsi="Garamond"/>
          <w:sz w:val="24"/>
          <w:szCs w:val="24"/>
        </w:rPr>
        <w:t xml:space="preserve"> dhe njësi bazë mësimore e shkollës së lartë jouniversitare. Objekti i mësimdhënies dhe i kërkimit shkencor të departamentit përfshin disa disiplina të një shkence. Departamenti, si rregull, ndahet në seksione, në të cilat përfshihen disiplinat më të përafërta të një shkence.</w:t>
      </w:r>
    </w:p>
    <w:p w:rsidR="00E1533B" w:rsidRPr="00E1533B" w:rsidRDefault="00E1533B" w:rsidP="00E1533B">
      <w:pPr>
        <w:pStyle w:val="Paragrafi"/>
        <w:rPr>
          <w:rFonts w:ascii="Garamond" w:hAnsi="Garamond"/>
          <w:sz w:val="24"/>
          <w:szCs w:val="24"/>
        </w:rPr>
      </w:pPr>
      <w:r w:rsidRPr="00E1533B">
        <w:rPr>
          <w:rFonts w:ascii="Garamond" w:hAnsi="Garamond"/>
          <w:sz w:val="24"/>
          <w:szCs w:val="24"/>
        </w:rPr>
        <w:t>Departamentet e Fakultetit të Mjekësisë të Universitetit të Tiranës, që janë pjesë e spitaleve universitare, përbëhen nga shërbimet.</w:t>
      </w:r>
    </w:p>
    <w:p w:rsidR="00E1533B" w:rsidRPr="00E1533B" w:rsidRDefault="00E1533B" w:rsidP="00E1533B">
      <w:pPr>
        <w:pStyle w:val="Paragrafi"/>
        <w:rPr>
          <w:rFonts w:ascii="Garamond" w:hAnsi="Garamond"/>
          <w:sz w:val="24"/>
          <w:szCs w:val="24"/>
        </w:rPr>
      </w:pPr>
      <w:r w:rsidRPr="00E1533B">
        <w:rPr>
          <w:rFonts w:ascii="Garamond" w:hAnsi="Garamond"/>
          <w:sz w:val="24"/>
          <w:szCs w:val="24"/>
        </w:rPr>
        <w:t>Shërbimi është njësi diagnostike dhe trajtuese themelore e spitaleve universitare, që formohet në bazë të specialitetit dhe/ose në bazë të numrit të shtretërve. Në shërbim kryhet procesi pedagogjik dhe kërkimi shkencor.</w:t>
      </w:r>
    </w:p>
    <w:p w:rsidR="00E1533B" w:rsidRPr="00E1533B" w:rsidRDefault="00E1533B" w:rsidP="00E1533B">
      <w:pPr>
        <w:pStyle w:val="NeniNr"/>
        <w:keepNext w:val="0"/>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12</w:t>
      </w:r>
    </w:p>
    <w:p w:rsidR="00E1533B" w:rsidRPr="00E1533B" w:rsidRDefault="00E1533B" w:rsidP="00E1533B">
      <w:pPr>
        <w:jc w:val="center"/>
        <w:rPr>
          <w:rFonts w:ascii="Garamond" w:hAnsi="Garamond"/>
          <w:i/>
          <w:lang w:val="en-GB"/>
        </w:rPr>
      </w:pPr>
      <w:r w:rsidRPr="00E1533B">
        <w:rPr>
          <w:rFonts w:ascii="Garamond" w:hAnsi="Garamond"/>
          <w:i/>
        </w:rPr>
        <w:t>(</w:t>
      </w:r>
      <w:r w:rsidRPr="00E1533B">
        <w:rPr>
          <w:rFonts w:ascii="Garamond" w:hAnsi="Garamond"/>
          <w:i/>
        </w:rPr>
        <w:t xml:space="preserve">Ndryshuar </w:t>
      </w:r>
      <w:r w:rsidRPr="00E1533B">
        <w:rPr>
          <w:rFonts w:ascii="Garamond" w:hAnsi="Garamond"/>
          <w:i/>
        </w:rPr>
        <w:t>me ligjin nr. 9447, datë 24.11.2005</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E1533B" w:rsidRPr="00E1533B" w:rsidRDefault="00E1533B" w:rsidP="00E1533B">
      <w:pPr>
        <w:pStyle w:val="Paragrafi"/>
        <w:rPr>
          <w:rFonts w:ascii="Garamond" w:hAnsi="Garamond"/>
          <w:sz w:val="24"/>
          <w:szCs w:val="24"/>
        </w:rPr>
      </w:pPr>
      <w:r w:rsidRPr="00E1533B">
        <w:rPr>
          <w:rFonts w:ascii="Garamond" w:hAnsi="Garamond"/>
          <w:sz w:val="24"/>
          <w:szCs w:val="24"/>
        </w:rPr>
        <w:t>Në strukturat e njësive të shkollave të larta përfshihen institutet, qendrat dhe sektorët kërkimorë, laboratorët dhe atelietë mësimore, klinikat, shërbimet mjekësore universitare, studiot, bibliotekat, qendrat sportive, muzetë, fermat eksperimentale, që funksionojnë sipas rregulloreve të brendshme përkatëse.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13</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Kursi i studimit është një fushë studimi në shkollën e lartë, në përfundim të të cilit, nga shkolla e lartë pranë së cilës kryhen studimet, lëshohet diplomë. Sipas natyrës akademike, kursi i studimit mund të emërohet “degë” apo “profil”. Profili është nëndegëzim, me një orientim studimi me të ngushtë dhe më specifik se dega.</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Kursi i studimit hapet me vendim të senatit të shkollës së lartë, pasi të jetë marrë miratimi nga Ministria e Arsimit dhe Shkencës për plotësimin e stadardeve të vendosura prej saj. Efektet ekonomike të hapjes së kursit të ri përballohen nga shkolla e lartë. Shteti, në buxhetin që i cakton shkollës së </w:t>
      </w:r>
      <w:proofErr w:type="gramStart"/>
      <w:r w:rsidRPr="00E1533B">
        <w:rPr>
          <w:rFonts w:ascii="Garamond" w:hAnsi="Garamond"/>
          <w:sz w:val="24"/>
          <w:szCs w:val="24"/>
        </w:rPr>
        <w:t>lartë  publike</w:t>
      </w:r>
      <w:proofErr w:type="gramEnd"/>
      <w:r w:rsidRPr="00E1533B">
        <w:rPr>
          <w:rFonts w:ascii="Garamond" w:hAnsi="Garamond"/>
          <w:sz w:val="24"/>
          <w:szCs w:val="24"/>
        </w:rPr>
        <w:t>, merr parasysh ekzistencën e kursit të ri vetëm pasi ta ketë njohur nëpërmjet procedurave të akreditimit.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Ministri i Arsimit dhe Shkencës miraton emërtimin e diplomave që lëshojnë shkollat e larta për ato kurse studimi të njohura nëpërmjet procesit të akreditimit. Për shkollat e larta ushtarake ose të policisë këtë të drejtë e ushtron ministri përkatës.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Hapja e departamenteve dhe e seksioneve bëhet me vendimin e senatit të shkollës së lartë, pasi të jetë marrë miratimi nga Ministria e Arsimit dhe Shkencës për plotësimin e stadardeve të vendosura prej saj. Efektet ekonomike të hapjes së tyre përballohen nga shkolla e lartë. Shteti, në buxhetin që i cakton shkollës së </w:t>
      </w:r>
      <w:proofErr w:type="gramStart"/>
      <w:r w:rsidRPr="00E1533B">
        <w:rPr>
          <w:rFonts w:ascii="Garamond" w:hAnsi="Garamond"/>
          <w:sz w:val="24"/>
          <w:szCs w:val="24"/>
        </w:rPr>
        <w:t>lartë  publike</w:t>
      </w:r>
      <w:proofErr w:type="gramEnd"/>
      <w:r w:rsidRPr="00E1533B">
        <w:rPr>
          <w:rFonts w:ascii="Garamond" w:hAnsi="Garamond"/>
          <w:sz w:val="24"/>
          <w:szCs w:val="24"/>
        </w:rPr>
        <w:t>, merr parasysh ekzsitencën e këtyre njësive të reja vetëm pas rezultatit të vlerësimit institucional dhe akreditimit të shkollës së lartë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Këtyre kritereve i nënshtrohen edhe hapja e atyre strukturave e njësive të parashikuara në nenin 12, të cilat përballohen nga buxheti i shkollës së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Mbyllja e kurseve të studimit, e departamenteve dhe e seksioneve bëhet nga Ministri i Arsimit dhe Shkencës, pasi është dhënë vlerësimi nga Këshilli i Akreditimit.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Hapja e shkollave të larta universitare, shkollave të larta jouniversitare, fakul</w:t>
      </w:r>
      <w:r w:rsidRPr="00E1533B">
        <w:rPr>
          <w:rFonts w:ascii="Garamond" w:hAnsi="Garamond"/>
          <w:sz w:val="24"/>
          <w:szCs w:val="24"/>
        </w:rPr>
        <w:softHyphen/>
        <w:t>te</w:t>
      </w:r>
      <w:r w:rsidRPr="00E1533B">
        <w:rPr>
          <w:rFonts w:ascii="Garamond" w:hAnsi="Garamond"/>
          <w:sz w:val="24"/>
          <w:szCs w:val="24"/>
        </w:rPr>
        <w:softHyphen/>
        <w:t xml:space="preserve">teve, strukturave e njësive të parashikuara në nenin 12 të këtij ligji, të cilat nuk mund të përballohen nga fondi i shkollës së </w:t>
      </w:r>
      <w:proofErr w:type="gramStart"/>
      <w:r w:rsidRPr="00E1533B">
        <w:rPr>
          <w:rFonts w:ascii="Garamond" w:hAnsi="Garamond"/>
          <w:sz w:val="24"/>
          <w:szCs w:val="24"/>
        </w:rPr>
        <w:t>lartë ,</w:t>
      </w:r>
      <w:proofErr w:type="gramEnd"/>
      <w:r w:rsidRPr="00E1533B">
        <w:rPr>
          <w:rFonts w:ascii="Garamond" w:hAnsi="Garamond"/>
          <w:sz w:val="24"/>
          <w:szCs w:val="24"/>
        </w:rPr>
        <w:t xml:space="preserve"> bëhen me vendim të Këshillit të Ministrave, në bazë të propozimit të Ministrisë së Arsimit dhe Shkencës, ose të ministrive përkatëse për shkollat e larta ushtarake ose të policisë.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Mbyllja e institucioneve publike të përcaktuara në nenin 13 paragrafi 7 të këtij ligji, </w:t>
      </w:r>
      <w:r w:rsidRPr="00E1533B">
        <w:rPr>
          <w:rFonts w:ascii="Garamond" w:hAnsi="Garamond"/>
          <w:sz w:val="24"/>
          <w:szCs w:val="24"/>
        </w:rPr>
        <w:lastRenderedPageBreak/>
        <w:t>bashkimi i tyre, ndryshimi i misionit etj., bëhet nga Këshilli i Ministrave, me propozimin e Ministrisë së Arsimit dhe të Shkencës ose të ministrive përkatëse për shkollat e larta ushtarake ose të policisë, pasi të jetë marrë mendimi i Këshillit të Akreditimit.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Kriteret, mënyra e funksionimit dhe procedurat për dhënien e lejes për hapjen e shkollave të larta jopublike përcaktohen me këtë ligj dhe me akte nënligjore të nxjerra nga Këshilli i Ministrave për zbatimin e tij. Leja për hapjen e një shkolle të lartë jopublike jepet jo më parë se 6 muaj pas datës së depozitimit të kërkesës në Ministrinë e Arsimit dhe të Shkencës dhe jo më vonë se një vit nga data e depozitimit të saj në këtë ministri.</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Në shkollat e larta ushtarake ose të policisë, kursi i studimit hapet me miratimin e ministrisë përkatëse. Përcaktimi i strukturës mësimore dhe organike të çdo shkolle të tillë bëhet në varësi të arsimimit që jepet dhe miratohet nga titullari i ministrisë përkatëse.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14</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Në sistemin e arsimit të lartë funksionon Konferenca e Rektorëve, si organ kolegjial autonom i rektorëve dhe i drejtorëve të shkollave të larta. Anëtar i Konferen</w:t>
      </w:r>
      <w:r w:rsidRPr="00E1533B">
        <w:rPr>
          <w:rFonts w:ascii="Garamond" w:hAnsi="Garamond"/>
          <w:sz w:val="24"/>
          <w:szCs w:val="24"/>
        </w:rPr>
        <w:softHyphen/>
        <w:t>cës së Rektorëve është edhe një përfaqësues i autorizuar nga Ministri i Arsimit dhe Shken</w:t>
      </w:r>
      <w:r w:rsidRPr="00E1533B">
        <w:rPr>
          <w:rFonts w:ascii="Garamond" w:hAnsi="Garamond"/>
          <w:sz w:val="24"/>
          <w:szCs w:val="24"/>
        </w:rPr>
        <w:softHyphen/>
        <w:t>cës. Konferenca e Rektorëve diskuton për problemet themelore të arsimit të lartë. Detyrat dhe kompetencat e Konferencës së Rektorëve burojnë nga ky ligj, si dhe nga sta</w:t>
      </w:r>
      <w:r w:rsidRPr="00E1533B">
        <w:rPr>
          <w:rFonts w:ascii="Garamond" w:hAnsi="Garamond"/>
          <w:sz w:val="24"/>
          <w:szCs w:val="24"/>
        </w:rPr>
        <w:softHyphen/>
        <w:t>tu</w:t>
      </w:r>
      <w:r w:rsidRPr="00E1533B">
        <w:rPr>
          <w:rFonts w:ascii="Garamond" w:hAnsi="Garamond"/>
          <w:sz w:val="24"/>
          <w:szCs w:val="24"/>
        </w:rPr>
        <w:softHyphen/>
        <w:t>tet dhe rregulloret e brendshme të shkollave të larta. Organizimi dhe veprimtaria e Konfe</w:t>
      </w:r>
      <w:r w:rsidRPr="00E1533B">
        <w:rPr>
          <w:rFonts w:ascii="Garamond" w:hAnsi="Garamond"/>
          <w:sz w:val="24"/>
          <w:szCs w:val="24"/>
        </w:rPr>
        <w:softHyphen/>
        <w:t>ren</w:t>
      </w:r>
      <w:r w:rsidRPr="00E1533B">
        <w:rPr>
          <w:rFonts w:ascii="Garamond" w:hAnsi="Garamond"/>
          <w:sz w:val="24"/>
          <w:szCs w:val="24"/>
        </w:rPr>
        <w:softHyphen/>
        <w:t>cës së Rektorëve përcaktohen në statutin e saj të miratuar nga Ministria e Arsimit dhe Shkencës.</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15</w:t>
      </w:r>
    </w:p>
    <w:p w:rsidR="00944135" w:rsidRPr="00E1533B" w:rsidRDefault="00BB0BE4" w:rsidP="00944135">
      <w:pPr>
        <w:jc w:val="center"/>
        <w:rPr>
          <w:rFonts w:ascii="Garamond" w:hAnsi="Garamond"/>
          <w:i/>
        </w:rPr>
      </w:pPr>
      <w:r w:rsidRPr="00E1533B">
        <w:rPr>
          <w:rFonts w:ascii="Garamond" w:hAnsi="Garamond"/>
          <w:i/>
        </w:rPr>
        <w:t>(Shtuar paragraf me ligjin nr. 9120, datë 28.7.2003</w:t>
      </w:r>
      <w:r w:rsidR="00944135" w:rsidRPr="00E1533B">
        <w:rPr>
          <w:rFonts w:ascii="Garamond" w:hAnsi="Garamond"/>
          <w:i/>
        </w:rPr>
        <w:t xml:space="preserve">; </w:t>
      </w:r>
      <w:bookmarkStart w:id="2" w:name="_Hlk226017943"/>
      <w:r w:rsidR="00944135" w:rsidRPr="00E1533B">
        <w:rPr>
          <w:rFonts w:ascii="Garamond" w:hAnsi="Garamond"/>
          <w:i/>
        </w:rPr>
        <w:t>shfuqizuar paragrafi i tret</w:t>
      </w:r>
      <w:r w:rsidR="00E87953" w:rsidRPr="00E1533B">
        <w:rPr>
          <w:rFonts w:ascii="Garamond" w:hAnsi="Garamond"/>
          <w:i/>
        </w:rPr>
        <w:t>ë</w:t>
      </w:r>
      <w:r w:rsidR="00944135" w:rsidRPr="00E1533B">
        <w:rPr>
          <w:rFonts w:ascii="Garamond" w:hAnsi="Garamond"/>
          <w:i/>
        </w:rPr>
        <w:t xml:space="preserve"> me ligjin nr. 9387, datë 4.5.2005)</w:t>
      </w:r>
    </w:p>
    <w:bookmarkEnd w:id="2"/>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Senatet dhe këshillat në shkollat e larta janë organe kolegjiale, të zgjedhura, që vendosin për problemet më të rëndësishme të shkollës së </w:t>
      </w:r>
      <w:proofErr w:type="gramStart"/>
      <w:r w:rsidRPr="00E1533B">
        <w:rPr>
          <w:rFonts w:ascii="Garamond" w:hAnsi="Garamond"/>
          <w:sz w:val="24"/>
          <w:szCs w:val="24"/>
        </w:rPr>
        <w:t>lartë  në</w:t>
      </w:r>
      <w:proofErr w:type="gramEnd"/>
      <w:r w:rsidRPr="00E1533B">
        <w:rPr>
          <w:rFonts w:ascii="Garamond" w:hAnsi="Garamond"/>
          <w:sz w:val="24"/>
          <w:szCs w:val="24"/>
        </w:rPr>
        <w:t xml:space="preserve"> fushën e mësimit, kërkimit shkencor dhe në atë administrativo-financiare. Këto organe mblidhen periodikisht.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Senati është organi më i lartë i shkollës së lartë universitare; këshilli i fakultetit është organi më i lartë i fakultetit; këshilli i shkollës është organi më i lartë i shkollës së lartë jouniversitare dhe këshilli i departamentit është organi më i lartë i departamentit.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Përbërja, detyrat, kompetencat dhe funksionimi i senateve dhe i këshillave përkatëse përcaktohen në statutet e shkollave të larta dhe në rregulloret e tyre të brendshme.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16</w:t>
      </w:r>
    </w:p>
    <w:p w:rsidR="00944135" w:rsidRPr="00E1533B" w:rsidRDefault="00944135" w:rsidP="00944135">
      <w:pPr>
        <w:jc w:val="center"/>
        <w:rPr>
          <w:rFonts w:ascii="Garamond" w:hAnsi="Garamond"/>
          <w:i/>
        </w:rPr>
      </w:pPr>
      <w:r w:rsidRPr="00E1533B">
        <w:rPr>
          <w:rFonts w:ascii="Garamond" w:hAnsi="Garamond"/>
          <w:i/>
        </w:rPr>
        <w:t>(Shfuqizuar togfjal</w:t>
      </w:r>
      <w:r w:rsidR="00E87953" w:rsidRPr="00E1533B">
        <w:rPr>
          <w:rFonts w:ascii="Garamond" w:hAnsi="Garamond"/>
          <w:i/>
        </w:rPr>
        <w:t>ë</w:t>
      </w:r>
      <w:r w:rsidRPr="00E1533B">
        <w:rPr>
          <w:rFonts w:ascii="Garamond" w:hAnsi="Garamond"/>
          <w:i/>
        </w:rPr>
        <w:t>sh dhe shtuar togfjal</w:t>
      </w:r>
      <w:r w:rsidR="00E87953" w:rsidRPr="00E1533B">
        <w:rPr>
          <w:rFonts w:ascii="Garamond" w:hAnsi="Garamond"/>
          <w:i/>
        </w:rPr>
        <w:t>ë</w:t>
      </w:r>
      <w:r w:rsidRPr="00E1533B">
        <w:rPr>
          <w:rFonts w:ascii="Garamond" w:hAnsi="Garamond"/>
          <w:i/>
        </w:rPr>
        <w:t>sh me ligjin nr. 9387, datë 4.5.2005)</w:t>
      </w:r>
    </w:p>
    <w:p w:rsidR="004A238F" w:rsidRPr="00E1533B" w:rsidRDefault="004A238F" w:rsidP="004A238F">
      <w:pPr>
        <w:pStyle w:val="NeniNr"/>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Autoritetet drejtuese të shkollave të larta </w:t>
      </w:r>
      <w:r w:rsidR="00944135" w:rsidRPr="00E1533B">
        <w:rPr>
          <w:rFonts w:ascii="Garamond" w:hAnsi="Garamond"/>
          <w:sz w:val="24"/>
          <w:szCs w:val="24"/>
        </w:rPr>
        <w:t xml:space="preserve">civile e ushtarake </w:t>
      </w:r>
      <w:r w:rsidRPr="00E1533B">
        <w:rPr>
          <w:rFonts w:ascii="Garamond" w:hAnsi="Garamond"/>
          <w:sz w:val="24"/>
          <w:szCs w:val="24"/>
        </w:rPr>
        <w:t>dhe të strukturave të njësive të tyre përbërëse janë: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 Rektori për shkollën universitare.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b) Drejtori për shkollën jouniversitare.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c) Dekani për fakultetin.</w:t>
      </w:r>
    </w:p>
    <w:p w:rsidR="004A238F" w:rsidRPr="00E1533B" w:rsidRDefault="004A238F" w:rsidP="004A238F">
      <w:pPr>
        <w:pStyle w:val="Paragrafi"/>
        <w:rPr>
          <w:rFonts w:ascii="Garamond" w:hAnsi="Garamond"/>
          <w:sz w:val="24"/>
          <w:szCs w:val="24"/>
        </w:rPr>
      </w:pPr>
      <w:r w:rsidRPr="00E1533B">
        <w:rPr>
          <w:rFonts w:ascii="Garamond" w:hAnsi="Garamond"/>
          <w:sz w:val="24"/>
          <w:szCs w:val="24"/>
        </w:rPr>
        <w:t>ç) Përgjegjësi për departamentin.</w:t>
      </w:r>
    </w:p>
    <w:p w:rsidR="004A238F" w:rsidRPr="00E1533B" w:rsidRDefault="004A238F" w:rsidP="004A238F">
      <w:pPr>
        <w:pStyle w:val="Paragrafi"/>
        <w:rPr>
          <w:rFonts w:ascii="Garamond" w:hAnsi="Garamond"/>
          <w:sz w:val="24"/>
          <w:szCs w:val="24"/>
        </w:rPr>
      </w:pPr>
      <w:r w:rsidRPr="00E1533B">
        <w:rPr>
          <w:rFonts w:ascii="Garamond" w:hAnsi="Garamond"/>
          <w:sz w:val="24"/>
          <w:szCs w:val="24"/>
        </w:rPr>
        <w:t>d) Për shkollat e larta të policisë, autoriteti drejtues, i baraz</w:t>
      </w:r>
      <w:r w:rsidRPr="00E1533B">
        <w:rPr>
          <w:rFonts w:ascii="Garamond" w:hAnsi="Garamond"/>
          <w:sz w:val="24"/>
          <w:szCs w:val="24"/>
        </w:rPr>
        <w:softHyphen/>
        <w:t>vlefshëm me rektorin, drejtorin apo dekanin mund të jetë komandanti apo drejtori.</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Në rast mungese, autoritetet ia delegojnë të gjitha kompetencat ose një pjesë të kompetencave zëvendësve të tyre.</w:t>
      </w:r>
    </w:p>
    <w:p w:rsidR="004A238F" w:rsidRPr="00E1533B" w:rsidRDefault="004A238F" w:rsidP="004A238F">
      <w:pPr>
        <w:pStyle w:val="Paragrafi"/>
        <w:rPr>
          <w:rFonts w:ascii="Garamond" w:hAnsi="Garamond"/>
          <w:sz w:val="24"/>
          <w:szCs w:val="24"/>
        </w:rPr>
      </w:pPr>
      <w:r w:rsidRPr="00E1533B">
        <w:rPr>
          <w:rFonts w:ascii="Garamond" w:hAnsi="Garamond"/>
          <w:sz w:val="24"/>
          <w:szCs w:val="24"/>
        </w:rPr>
        <w:lastRenderedPageBreak/>
        <w:t>Detyrat dhe kompetencat e këtyre autoriteteve drejtuese burojnë nga ky ligj dhe përcaktohen me hollësi në statutet e shkollave të larta.</w:t>
      </w:r>
    </w:p>
    <w:p w:rsidR="004A238F" w:rsidRPr="00E1533B" w:rsidRDefault="004A238F" w:rsidP="004A238F">
      <w:pPr>
        <w:pStyle w:val="NeniNr"/>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17</w:t>
      </w:r>
    </w:p>
    <w:p w:rsidR="00BB0BE4" w:rsidRPr="00E1533B" w:rsidRDefault="00BB0BE4" w:rsidP="00BB0BE4">
      <w:pPr>
        <w:jc w:val="center"/>
        <w:rPr>
          <w:rFonts w:ascii="Garamond" w:hAnsi="Garamond"/>
          <w:i/>
          <w:lang w:val="en-GB"/>
        </w:rPr>
      </w:pPr>
      <w:r w:rsidRPr="00E1533B">
        <w:rPr>
          <w:rFonts w:ascii="Garamond" w:hAnsi="Garamond"/>
          <w:i/>
        </w:rPr>
        <w:t>(Ndryshuar paragrafi i tretë, i katërt dhe i pestë me ligjin nr. 9120, datë 28.7.2003</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 e lartë publike zgjedh organet dhe autoritetet e veta drejtuese.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Departamenti zgjedh, me shumicë votash, përgjegjësin e departamentit, anëtarë të këshillit të departamentit si dhe përfaqësuesit për në këshillin e fakultetit ose të shkollës së </w:t>
      </w:r>
      <w:proofErr w:type="gramStart"/>
      <w:r w:rsidRPr="00E1533B">
        <w:rPr>
          <w:rFonts w:ascii="Garamond" w:hAnsi="Garamond"/>
          <w:sz w:val="24"/>
          <w:szCs w:val="24"/>
        </w:rPr>
        <w:t>lartë  jouniversitare</w:t>
      </w:r>
      <w:proofErr w:type="gramEnd"/>
      <w:r w:rsidRPr="00E1533B">
        <w:rPr>
          <w:rFonts w:ascii="Garamond" w:hAnsi="Garamond"/>
          <w:sz w:val="24"/>
          <w:szCs w:val="24"/>
        </w:rPr>
        <w:t xml:space="preserve">. </w:t>
      </w:r>
    </w:p>
    <w:p w:rsidR="00BB0BE4" w:rsidRPr="00E1533B" w:rsidRDefault="00BB0BE4" w:rsidP="00BB0BE4">
      <w:pPr>
        <w:pStyle w:val="Paragrafi"/>
        <w:rPr>
          <w:rFonts w:ascii="Garamond" w:hAnsi="Garamond"/>
          <w:sz w:val="24"/>
          <w:szCs w:val="24"/>
        </w:rPr>
      </w:pPr>
      <w:r w:rsidRPr="00E1533B">
        <w:rPr>
          <w:rFonts w:ascii="Garamond" w:hAnsi="Garamond"/>
          <w:sz w:val="24"/>
          <w:szCs w:val="24"/>
        </w:rPr>
        <w:t>Këshilli i fakultetit ose i shkollës së lartë jouniversitare përbëhet nga përfaqësuesit e zgjedhur nga departamentet, nga personeli joakademik dhe nga studentët. Këshilli i fakultetit ose i shkollës së lartë jouniversitare (në rastin kur shkolla jouniversitare është strukturë e universitetit) zgjedh, me shumicë votash, përfaqësuesit e vet në senatin e shkollës së lartë universitare.</w:t>
      </w:r>
    </w:p>
    <w:p w:rsidR="00BB0BE4" w:rsidRPr="00E1533B" w:rsidRDefault="00BB0BE4" w:rsidP="00BB0BE4">
      <w:pPr>
        <w:pStyle w:val="Paragrafi"/>
        <w:rPr>
          <w:rFonts w:ascii="Garamond" w:hAnsi="Garamond"/>
          <w:sz w:val="24"/>
          <w:szCs w:val="24"/>
        </w:rPr>
      </w:pPr>
      <w:r w:rsidRPr="00E1533B">
        <w:rPr>
          <w:rFonts w:ascii="Garamond" w:hAnsi="Garamond"/>
          <w:sz w:val="24"/>
          <w:szCs w:val="24"/>
        </w:rPr>
        <w:t>Senati i shkollës së lartë universitare përbëhet nga përfaqësuesit e zgjedhur nga këshillat e fakulteteve e të shkollave të larta jouniversitare dhe nga studentët.</w:t>
      </w:r>
    </w:p>
    <w:p w:rsidR="00BB0BE4" w:rsidRPr="00E1533B" w:rsidRDefault="00BB0BE4" w:rsidP="00BB0BE4">
      <w:pPr>
        <w:pStyle w:val="Paragrafi"/>
        <w:rPr>
          <w:rFonts w:ascii="Garamond" w:hAnsi="Garamond"/>
          <w:sz w:val="24"/>
          <w:szCs w:val="24"/>
        </w:rPr>
      </w:pPr>
      <w:r w:rsidRPr="00E1533B">
        <w:rPr>
          <w:rFonts w:ascii="Garamond" w:hAnsi="Garamond"/>
          <w:sz w:val="24"/>
          <w:szCs w:val="24"/>
        </w:rPr>
        <w:t>Dekani i fakultetit zgjidhet nga personeli akademik i brendshëm, nga përfaqësuesit e zgjedhur nga personeli joakademik dhe përfaqësuesit e zgjedhur nga studentët e këtij fakulteti.</w:t>
      </w:r>
    </w:p>
    <w:p w:rsidR="00BB0BE4" w:rsidRPr="00E1533B" w:rsidRDefault="00BB0BE4" w:rsidP="00BB0BE4">
      <w:pPr>
        <w:pStyle w:val="Paragrafi"/>
        <w:rPr>
          <w:rFonts w:ascii="Garamond" w:hAnsi="Garamond"/>
          <w:sz w:val="24"/>
          <w:szCs w:val="24"/>
        </w:rPr>
      </w:pPr>
      <w:r w:rsidRPr="00E1533B">
        <w:rPr>
          <w:rFonts w:ascii="Garamond" w:hAnsi="Garamond"/>
          <w:sz w:val="24"/>
          <w:szCs w:val="24"/>
        </w:rPr>
        <w:t>Rektori i shkollës së lartë universitare ose drejtori i shkollës së lartë jouniversitare zgjidhet nga personeli akademik i brendshëm, nga përfaqësuesit e zgjedhur nga personeli joakademik dhe përfaqësuesit e zgjedh</w:t>
      </w:r>
      <w:bookmarkStart w:id="3" w:name="_GoBack"/>
      <w:bookmarkEnd w:id="3"/>
      <w:r w:rsidRPr="00E1533B">
        <w:rPr>
          <w:rFonts w:ascii="Garamond" w:hAnsi="Garamond"/>
          <w:sz w:val="24"/>
          <w:szCs w:val="24"/>
        </w:rPr>
        <w:t>ur nga studentët. Përfaqësuesit e zgjedhur nga personeli joakademik dhe përfaqësuesit e zgjedhur nga studentët, që votojnë për zgjedhjen e rektorit, janë po ata që votojnë për zgjedhjen e dekanit.</w:t>
      </w:r>
    </w:p>
    <w:p w:rsidR="00BB0BE4" w:rsidRPr="00E1533B" w:rsidRDefault="00BB0BE4" w:rsidP="00BB0BE4">
      <w:pPr>
        <w:pStyle w:val="Paragrafi"/>
        <w:rPr>
          <w:rFonts w:ascii="Garamond" w:hAnsi="Garamond"/>
          <w:sz w:val="24"/>
          <w:szCs w:val="24"/>
        </w:rPr>
      </w:pPr>
      <w:r w:rsidRPr="00E1533B">
        <w:rPr>
          <w:rFonts w:ascii="Garamond" w:hAnsi="Garamond"/>
          <w:sz w:val="24"/>
          <w:szCs w:val="24"/>
        </w:rPr>
        <w:t>Zgjedhjet bëhen me votim të fshehtë. Procedurat dhe kriteret për pjesëmarrje në zgjedhjet e të gjitha kategorive të punonjësve të shkollave të larta dhe të studentëve përcaktohen në rregulloren për zgjedhjet në shkollat e larta, që miratohet nga Ministri i Arsimit dhe i Shkencës. Kjo rregullore, dita e fillimit të zgjedhjeve dhe afatet e realizimit të tyre, në të gjitha shkollat e larta, shpallen nga Ministri i Arsimit dhe i Shkencës.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Pas mbarimit të zgjedhjeve, Presidenti i Republikës emëron rektorin ose drejtorin e zgjedhur (në rastin kur shkolla jouniversitare është jashtë strukturës së Universitetit). Zëvendësrektori dhe zëvendësdrejtori propozohen, përkatësisht, nga rektori ose drejtori dhe emërohen nga Ministri i Arsimit dhe Shkencës. Rektori emëron dekanin e zgjedhur dhe zëvendësdekanin e përzgjedhur nga dekani. Përgjegjësi i zgjedhur i departamentit emërohet nga dekani.</w:t>
      </w:r>
    </w:p>
    <w:p w:rsidR="00FA63DF" w:rsidRPr="00E1533B" w:rsidRDefault="00FA63DF" w:rsidP="004A238F">
      <w:pPr>
        <w:pStyle w:val="NeniNr"/>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18</w:t>
      </w:r>
    </w:p>
    <w:p w:rsidR="00E1533B" w:rsidRPr="00E1533B" w:rsidRDefault="00E1533B" w:rsidP="00E1533B">
      <w:pPr>
        <w:jc w:val="center"/>
        <w:rPr>
          <w:rFonts w:ascii="Garamond" w:hAnsi="Garamond"/>
          <w:i/>
          <w:lang w:val="en-GB"/>
        </w:rPr>
      </w:pPr>
      <w:r w:rsidRPr="00E1533B">
        <w:rPr>
          <w:rFonts w:ascii="Garamond" w:hAnsi="Garamond"/>
          <w:i/>
        </w:rPr>
        <w:t>(</w:t>
      </w:r>
      <w:r w:rsidRPr="00E1533B">
        <w:rPr>
          <w:rFonts w:ascii="Garamond" w:hAnsi="Garamond"/>
          <w:i/>
        </w:rPr>
        <w:t>Shtuar paragraf</w:t>
      </w:r>
      <w:r>
        <w:rPr>
          <w:rFonts w:ascii="Garamond" w:hAnsi="Garamond"/>
          <w:i/>
        </w:rPr>
        <w:t>ë</w:t>
      </w:r>
      <w:r w:rsidRPr="00E1533B">
        <w:rPr>
          <w:rFonts w:ascii="Garamond" w:hAnsi="Garamond"/>
          <w:i/>
        </w:rPr>
        <w:t xml:space="preserve"> </w:t>
      </w:r>
      <w:r w:rsidRPr="00E1533B">
        <w:rPr>
          <w:rFonts w:ascii="Garamond" w:hAnsi="Garamond"/>
          <w:i/>
        </w:rPr>
        <w:t>me ligjin nr. 9447, datë 24.11.2005</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Rektori është njëkohësisht kryetar i senatit, drejtori është kryetar i këshillit të shkollës së lartë jouniversitare dhe dekani është kryetar i këshillit të fakultetit.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Përgjegjësi i departamentit në shkollën e lartë publike ka të drejtën e përzgjedhjes së përgjegjësve të seksioneve, mbi bazën e konkurimit me dosjen perso</w:t>
      </w:r>
      <w:r w:rsidRPr="00E1533B">
        <w:rPr>
          <w:rFonts w:ascii="Garamond" w:hAnsi="Garamond"/>
          <w:sz w:val="24"/>
          <w:szCs w:val="24"/>
        </w:rPr>
        <w:softHyphen/>
        <w:t>nale. Emërimi i përgjegjësit të seksionit bëhet nga dekani. Përgjegjësit e seksio</w:t>
      </w:r>
      <w:r w:rsidRPr="00E1533B">
        <w:rPr>
          <w:rFonts w:ascii="Garamond" w:hAnsi="Garamond"/>
          <w:sz w:val="24"/>
          <w:szCs w:val="24"/>
        </w:rPr>
        <w:softHyphen/>
        <w:t>neve, anëtarët e zgjedhur të këshillit të departamentit së bashku me përgjegjësin e departa</w:t>
      </w:r>
      <w:r w:rsidRPr="00E1533B">
        <w:rPr>
          <w:rFonts w:ascii="Garamond" w:hAnsi="Garamond"/>
          <w:sz w:val="24"/>
          <w:szCs w:val="24"/>
        </w:rPr>
        <w:softHyphen/>
        <w:t>mentit, përbëjnë këshillin e departamentit. Përgjegjësi i departamentit është kryetar i këshillit të departamentit.</w:t>
      </w:r>
    </w:p>
    <w:p w:rsidR="00E1533B" w:rsidRPr="00E1533B" w:rsidRDefault="00E1533B" w:rsidP="00E1533B">
      <w:pPr>
        <w:pStyle w:val="Paragrafi"/>
        <w:rPr>
          <w:rFonts w:ascii="Garamond" w:hAnsi="Garamond"/>
          <w:sz w:val="24"/>
          <w:szCs w:val="24"/>
        </w:rPr>
      </w:pPr>
      <w:r w:rsidRPr="00E1533B">
        <w:rPr>
          <w:rFonts w:ascii="Garamond" w:hAnsi="Garamond"/>
          <w:sz w:val="24"/>
          <w:szCs w:val="24"/>
        </w:rPr>
        <w:t xml:space="preserve">Në ato departamente të Fakultetit të Mjekësisë të Universitetit të Tiranës, të cilat janë pjesë e spitaleve universitare, përgjegjësi i departamentit përzgjedh për përgjegjës shërbimi, </w:t>
      </w:r>
      <w:r w:rsidRPr="00E1533B">
        <w:rPr>
          <w:rFonts w:ascii="Garamond" w:hAnsi="Garamond"/>
          <w:sz w:val="24"/>
          <w:szCs w:val="24"/>
        </w:rPr>
        <w:lastRenderedPageBreak/>
        <w:t>nga stafi pedagogjik i departamentit, ndër kandidatët me kualifikimin shkencor më të lartë. Ai i propozon drejtorit të spitalit universitar 2 kandidatura për çdo shërbim. Drejtori i spitalit universitar emëron përgjegjësit e shërbimeve në departamentet spitalore të Fakultetit të Mjekësisë të Universitetit të Tiranës, pasi të ketë marrë miratimin me shkrim të Dekanit të Fakultetit.</w:t>
      </w:r>
      <w:r w:rsidRPr="00E1533B">
        <w:rPr>
          <w:rFonts w:ascii="Garamond" w:hAnsi="Garamond"/>
          <w:sz w:val="24"/>
          <w:szCs w:val="24"/>
        </w:rPr>
        <w:tab/>
      </w:r>
    </w:p>
    <w:p w:rsidR="00E1533B" w:rsidRPr="00E1533B" w:rsidRDefault="00E1533B" w:rsidP="00E1533B">
      <w:pPr>
        <w:pStyle w:val="Paragrafi"/>
        <w:rPr>
          <w:rFonts w:ascii="Garamond" w:hAnsi="Garamond"/>
          <w:sz w:val="24"/>
          <w:szCs w:val="24"/>
        </w:rPr>
      </w:pPr>
      <w:r w:rsidRPr="00E1533B">
        <w:rPr>
          <w:rFonts w:ascii="Garamond" w:hAnsi="Garamond"/>
          <w:sz w:val="24"/>
          <w:szCs w:val="24"/>
        </w:rPr>
        <w:t xml:space="preserve">Mosmarrëveshjet për emërimin, të parashikuara në paragrafin e mësipërm, zgjidhen nga Ministri i Shëndetësisë dhe Ministri i Arsimit dhe Shkencës. </w:t>
      </w:r>
    </w:p>
    <w:p w:rsidR="00E1533B" w:rsidRPr="00E1533B" w:rsidRDefault="00E1533B" w:rsidP="00E1533B">
      <w:pPr>
        <w:pStyle w:val="Paragrafi"/>
        <w:rPr>
          <w:rFonts w:ascii="Garamond" w:hAnsi="Garamond"/>
          <w:sz w:val="24"/>
          <w:szCs w:val="24"/>
        </w:rPr>
      </w:pPr>
      <w:r w:rsidRPr="00E1533B">
        <w:rPr>
          <w:rFonts w:ascii="Garamond" w:hAnsi="Garamond"/>
          <w:sz w:val="24"/>
          <w:szCs w:val="24"/>
        </w:rPr>
        <w:t>Këshilli i departamentit përbëhet nga përgjegjësi i departamentit, përgjegjësit e shërbimeve dhe anëtarët e zgjedhur.</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19</w:t>
      </w:r>
    </w:p>
    <w:p w:rsidR="00BB0BE4" w:rsidRPr="00E1533B" w:rsidRDefault="00BB0BE4" w:rsidP="00BB0BE4">
      <w:pPr>
        <w:jc w:val="center"/>
        <w:rPr>
          <w:rFonts w:ascii="Garamond" w:hAnsi="Garamond"/>
          <w:i/>
          <w:lang w:val="en-GB"/>
        </w:rPr>
      </w:pPr>
      <w:bookmarkStart w:id="4" w:name="_Hlk225495444"/>
      <w:r w:rsidRPr="00E1533B">
        <w:rPr>
          <w:rFonts w:ascii="Garamond" w:hAnsi="Garamond"/>
          <w:i/>
        </w:rPr>
        <w:t>(Ndryshuar fjal</w:t>
      </w:r>
      <w:r w:rsidR="00FA63DF" w:rsidRPr="00E1533B">
        <w:rPr>
          <w:rFonts w:ascii="Garamond" w:hAnsi="Garamond"/>
          <w:i/>
        </w:rPr>
        <w:t>ë</w:t>
      </w:r>
      <w:r w:rsidRPr="00E1533B">
        <w:rPr>
          <w:rFonts w:ascii="Garamond" w:hAnsi="Garamond"/>
          <w:i/>
        </w:rPr>
        <w:t xml:space="preserve"> me ligjin nr. 9120, datë 28.7.2003</w:t>
      </w:r>
      <w:r w:rsidRPr="00E1533B">
        <w:rPr>
          <w:rFonts w:ascii="Garamond" w:hAnsi="Garamond"/>
          <w:i/>
          <w:lang w:val="en-GB"/>
        </w:rPr>
        <w:t>)</w:t>
      </w:r>
    </w:p>
    <w:bookmarkEnd w:id="4"/>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Autoritetet drejtuese të shkollave të larta publike zgjidhen çdo </w:t>
      </w:r>
      <w:r w:rsidR="00BB0BE4" w:rsidRPr="00E1533B">
        <w:rPr>
          <w:rFonts w:ascii="Garamond" w:hAnsi="Garamond"/>
          <w:sz w:val="24"/>
          <w:szCs w:val="24"/>
        </w:rPr>
        <w:t>kat</w:t>
      </w:r>
      <w:r w:rsidR="00FA63DF" w:rsidRPr="00E1533B">
        <w:rPr>
          <w:rFonts w:ascii="Garamond" w:hAnsi="Garamond"/>
          <w:sz w:val="24"/>
          <w:szCs w:val="24"/>
        </w:rPr>
        <w:t>ë</w:t>
      </w:r>
      <w:r w:rsidR="00BB0BE4" w:rsidRPr="00E1533B">
        <w:rPr>
          <w:rFonts w:ascii="Garamond" w:hAnsi="Garamond"/>
          <w:sz w:val="24"/>
          <w:szCs w:val="24"/>
        </w:rPr>
        <w:t>r</w:t>
      </w:r>
      <w:r w:rsidRPr="00E1533B">
        <w:rPr>
          <w:rFonts w:ascii="Garamond" w:hAnsi="Garamond"/>
          <w:sz w:val="24"/>
          <w:szCs w:val="24"/>
        </w:rPr>
        <w:t xml:space="preserve"> vjet. Ata nuk mund të zgjidhen radhazi në të njëjtin funksion më shumë së dy herë.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Senati dhe këshillat zgjidhen çdo tre vjet.</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20</w:t>
      </w:r>
    </w:p>
    <w:p w:rsidR="00BB0BE4" w:rsidRPr="00E1533B" w:rsidRDefault="00BB0BE4" w:rsidP="00BB0BE4">
      <w:pPr>
        <w:jc w:val="center"/>
        <w:rPr>
          <w:rFonts w:ascii="Garamond" w:hAnsi="Garamond"/>
          <w:i/>
          <w:lang w:val="en-GB"/>
        </w:rPr>
      </w:pPr>
      <w:r w:rsidRPr="00E1533B">
        <w:rPr>
          <w:rFonts w:ascii="Garamond" w:hAnsi="Garamond"/>
          <w:i/>
        </w:rPr>
        <w:t>(Ndryshuar fjal</w:t>
      </w:r>
      <w:r w:rsidR="00FA63DF" w:rsidRPr="00E1533B">
        <w:rPr>
          <w:rFonts w:ascii="Garamond" w:hAnsi="Garamond"/>
          <w:i/>
        </w:rPr>
        <w:t>ë</w:t>
      </w:r>
      <w:r w:rsidRPr="00E1533B">
        <w:rPr>
          <w:rFonts w:ascii="Garamond" w:hAnsi="Garamond"/>
          <w:i/>
        </w:rPr>
        <w:t xml:space="preserve"> me ligjin nr. 9120, datë 28.7.2003</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Autoritetet drejtuese të shkollave të larta duhet të kenë </w:t>
      </w:r>
      <w:r w:rsidR="00BB0BE4" w:rsidRPr="00E1533B">
        <w:rPr>
          <w:rFonts w:ascii="Garamond" w:hAnsi="Garamond"/>
          <w:sz w:val="24"/>
          <w:szCs w:val="24"/>
        </w:rPr>
        <w:t xml:space="preserve">gradë dhe tituj </w:t>
      </w:r>
      <w:r w:rsidRPr="00E1533B">
        <w:rPr>
          <w:rFonts w:ascii="Garamond" w:hAnsi="Garamond"/>
          <w:sz w:val="24"/>
          <w:szCs w:val="24"/>
        </w:rPr>
        <w:t xml:space="preserve">shkencorë. Në statutin e secilës prej shkollave të larta </w:t>
      </w:r>
      <w:r w:rsidR="00BB0BE4" w:rsidRPr="00E1533B">
        <w:rPr>
          <w:rFonts w:ascii="Garamond" w:hAnsi="Garamond"/>
          <w:sz w:val="24"/>
          <w:szCs w:val="24"/>
        </w:rPr>
        <w:t xml:space="preserve">përcaktohen grada dhe titujt </w:t>
      </w:r>
      <w:r w:rsidRPr="00E1533B">
        <w:rPr>
          <w:rFonts w:ascii="Garamond" w:hAnsi="Garamond"/>
          <w:sz w:val="24"/>
          <w:szCs w:val="24"/>
        </w:rPr>
        <w:t>që duhet të kenë autoritetet sipas nenit 16, si dhe anëtarët akademikë të këshillave dhe të senatit.</w:t>
      </w:r>
    </w:p>
    <w:p w:rsidR="004A238F" w:rsidRPr="00E1533B" w:rsidRDefault="004A238F" w:rsidP="004A238F">
      <w:pPr>
        <w:pStyle w:val="Paragrafi"/>
        <w:rPr>
          <w:rFonts w:ascii="Garamond" w:hAnsi="Garamond"/>
          <w:sz w:val="24"/>
          <w:szCs w:val="24"/>
        </w:rPr>
      </w:pPr>
    </w:p>
    <w:p w:rsidR="004A238F" w:rsidRPr="00E1533B" w:rsidRDefault="004A238F" w:rsidP="004A238F">
      <w:pPr>
        <w:pStyle w:val="KreuNr"/>
        <w:rPr>
          <w:rFonts w:ascii="Garamond" w:hAnsi="Garamond"/>
          <w:sz w:val="24"/>
          <w:szCs w:val="24"/>
        </w:rPr>
      </w:pPr>
      <w:r w:rsidRPr="00E1533B">
        <w:rPr>
          <w:rFonts w:ascii="Garamond" w:hAnsi="Garamond"/>
          <w:sz w:val="24"/>
          <w:szCs w:val="24"/>
        </w:rPr>
        <w:t>KREU III</w:t>
      </w:r>
    </w:p>
    <w:p w:rsidR="004A238F" w:rsidRPr="00E1533B" w:rsidRDefault="004A238F" w:rsidP="004A238F">
      <w:pPr>
        <w:pStyle w:val="KreuTitull"/>
        <w:rPr>
          <w:rFonts w:ascii="Garamond" w:hAnsi="Garamond"/>
          <w:sz w:val="24"/>
          <w:szCs w:val="24"/>
        </w:rPr>
      </w:pPr>
      <w:r w:rsidRPr="00E1533B">
        <w:rPr>
          <w:rFonts w:ascii="Garamond" w:hAnsi="Garamond"/>
          <w:sz w:val="24"/>
          <w:szCs w:val="24"/>
        </w:rPr>
        <w:t>MARRËDHËNIET FINANCIARE DHE ADMINISTRATIVE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21</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publike janë institucione buxhetore. Ato financohen nga buxheti i shtetit sipas ligjit nr.8379, datë 29.7.1998 “Për hartimin dhe zbatimin e buxhetit të shtetit në Republikën e Shqipërisë” dhe sipas akteve nënligjore në zbatim të tij. Buxheti i çdo shkolle të lartë është zë më vete në buxhetin për arsimin.</w:t>
      </w:r>
    </w:p>
    <w:p w:rsidR="004A238F" w:rsidRPr="00E1533B" w:rsidRDefault="004A238F" w:rsidP="004A238F">
      <w:pPr>
        <w:pStyle w:val="Paragrafi"/>
        <w:rPr>
          <w:rFonts w:ascii="Garamond" w:hAnsi="Garamond"/>
          <w:sz w:val="24"/>
          <w:szCs w:val="24"/>
        </w:rPr>
      </w:pPr>
      <w:r w:rsidRPr="00E1533B">
        <w:rPr>
          <w:rFonts w:ascii="Garamond" w:hAnsi="Garamond"/>
          <w:sz w:val="24"/>
          <w:szCs w:val="24"/>
        </w:rPr>
        <w:t>Fakultetet, në rastin kur plotësojnë standardet e caktuara nga Minis</w:t>
      </w:r>
      <w:r w:rsidRPr="00E1533B">
        <w:rPr>
          <w:rFonts w:ascii="Garamond" w:hAnsi="Garamond"/>
          <w:sz w:val="24"/>
          <w:szCs w:val="24"/>
        </w:rPr>
        <w:softHyphen/>
        <w:t>tria e Arsimit dhe Shkencës dhe Ministria e Financave, kanë llogari më vete.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22</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 e lartë e detajon buxhetin sipas rektoratit, fakulteteve, departamenteve ose njësive të tjera të përcaktuara në nenin 12. Të gjitha këto njësi janë autonome në administrimin e këtij buxheti, në përputhje me aktet ligjore dhe nënligjore. Për të gjitha njësitë, veprimet e llogarisë kryhen nëpërmjet administratës së shkollës së lartë, përveç rasteve kur njësitë kanë llogari më vete.</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Neni 23</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Fondet për kërkimin shkencor përcaktohen si zë më vete në buxhetin e çdo shkolle të lartë. Këto fonde administrohen nga shkolla e lartë në formë pagese për normën shkencore, si </w:t>
      </w:r>
      <w:r w:rsidRPr="00E1533B">
        <w:rPr>
          <w:rFonts w:ascii="Garamond" w:hAnsi="Garamond"/>
          <w:sz w:val="24"/>
          <w:szCs w:val="24"/>
        </w:rPr>
        <w:lastRenderedPageBreak/>
        <w:t>dhe për pajisjen e laboratorëve apo për shpenzime të tjera të lidhura me veprimtarinë shkencore.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24</w:t>
      </w:r>
    </w:p>
    <w:p w:rsidR="00BB0BE4" w:rsidRPr="00E1533B" w:rsidRDefault="00BB0BE4" w:rsidP="00BB0BE4">
      <w:pPr>
        <w:jc w:val="center"/>
        <w:rPr>
          <w:rFonts w:ascii="Garamond" w:hAnsi="Garamond"/>
          <w:i/>
          <w:lang w:val="en-GB"/>
        </w:rPr>
      </w:pPr>
      <w:r w:rsidRPr="00E1533B">
        <w:rPr>
          <w:rFonts w:ascii="Garamond" w:hAnsi="Garamond"/>
          <w:i/>
        </w:rPr>
        <w:t>(Ndryshuar paragrafi i fundit me ligjin nr. 9120, datë 28.7.2003</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Shkollat e larta, në përputhje me aktet ligjore e nënligjore në fuqi, krijojnë dhe përdorin të ardhurat që realizojnë gjatë veprimtarisë së tyre.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Tarifat e shkollimit për shkollat e larta publike miratohen me vendim të Këshillit të Ministrave dhe përdoren nga shkollat e larta, pasi shlyhen detyrimet ndaj shtetit në masën jo më shumë se 10 për qind.</w:t>
      </w:r>
    </w:p>
    <w:p w:rsidR="004A238F" w:rsidRPr="00E1533B" w:rsidRDefault="004A238F" w:rsidP="004A238F">
      <w:pPr>
        <w:pStyle w:val="Paragrafi"/>
        <w:rPr>
          <w:rFonts w:ascii="Garamond" w:hAnsi="Garamond"/>
          <w:sz w:val="24"/>
          <w:szCs w:val="24"/>
        </w:rPr>
      </w:pPr>
      <w:r w:rsidRPr="00E1533B">
        <w:rPr>
          <w:rFonts w:ascii="Garamond" w:hAnsi="Garamond"/>
          <w:sz w:val="24"/>
          <w:szCs w:val="24"/>
        </w:rPr>
        <w:t>Ministria e Arsimit dhe Shkencës kryen kontrollin dhe revizionin ekonomiko-financiar të shkollave të larta publike, në përputhje me legjisla</w:t>
      </w:r>
      <w:r w:rsidRPr="00E1533B">
        <w:rPr>
          <w:rFonts w:ascii="Garamond" w:hAnsi="Garamond"/>
          <w:sz w:val="24"/>
          <w:szCs w:val="24"/>
        </w:rPr>
        <w:softHyphen/>
        <w:t>cionin përkatës.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Arsimimi në shkollat e larta ushtarake ose të policisë është falas.</w:t>
      </w:r>
    </w:p>
    <w:p w:rsidR="00BB0BE4" w:rsidRPr="00E1533B" w:rsidRDefault="00BB0BE4" w:rsidP="00BB0BE4">
      <w:pPr>
        <w:pStyle w:val="Paragrafi"/>
        <w:rPr>
          <w:rFonts w:ascii="Garamond" w:hAnsi="Garamond"/>
          <w:sz w:val="24"/>
          <w:szCs w:val="24"/>
        </w:rPr>
      </w:pPr>
      <w:r w:rsidRPr="00E1533B">
        <w:rPr>
          <w:rFonts w:ascii="Garamond" w:hAnsi="Garamond"/>
          <w:sz w:val="24"/>
          <w:szCs w:val="24"/>
        </w:rPr>
        <w:t>Arsimimi i ushtarakëve dhe i punonjësve të Policisë së Shtetit në shkollat e larta civile, në sistemin e shkollimit, me kohë të plotë ose me kohë të pjesshme, është pjesë e arsimimit të tyre të plotë, që kryhet në përputhje me kriteret e përcaktuara në nenin 31 të këtij ligji. Shpenzimet për këtë arsimim përballohen nga Ministria e Mbrojtjes për ushtarakët dhe nga Ministria e Rendit Publik për punonjësit e Policisë së Shtetit.</w:t>
      </w:r>
    </w:p>
    <w:p w:rsidR="00BB0BE4" w:rsidRPr="00E1533B" w:rsidRDefault="00BB0BE4" w:rsidP="004A238F">
      <w:pPr>
        <w:pStyle w:val="NeniNr"/>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25</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Ministria e Arsimit dhe Shkencës miraton strukturën orientuese të administratës së shkollave të larta në të gjitha nivelet.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Personat përgjegjës për mbarëvajtjen administrative dhe ekonomike të shkollës së </w:t>
      </w:r>
      <w:proofErr w:type="gramStart"/>
      <w:r w:rsidRPr="00E1533B">
        <w:rPr>
          <w:rFonts w:ascii="Garamond" w:hAnsi="Garamond"/>
          <w:sz w:val="24"/>
          <w:szCs w:val="24"/>
        </w:rPr>
        <w:t>lartë  janë</w:t>
      </w:r>
      <w:proofErr w:type="gramEnd"/>
      <w:r w:rsidRPr="00E1533B">
        <w:rPr>
          <w:rFonts w:ascii="Garamond" w:hAnsi="Garamond"/>
          <w:sz w:val="24"/>
          <w:szCs w:val="24"/>
        </w:rPr>
        <w:t xml:space="preserve"> kancelari i shkollës së lartë  dhe kancelarët e fakulteteve, të cilët janë specialistë me formim të lartë ekonomik dhe me përvojë menaxhuese.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Kancelari i shkollës së lartë publike universitare apo jouniversitare propozohet, përkatësisht, nga rektori ose drejtori dhe emërohet nga Ministri i Arsimit dhe Shkencës. Kancelari i fakultetit propozohet nga dekani dhe emërohet nga rektori.</w:t>
      </w:r>
    </w:p>
    <w:p w:rsidR="004A238F" w:rsidRPr="00E1533B" w:rsidRDefault="004A238F" w:rsidP="004A238F">
      <w:pPr>
        <w:pStyle w:val="Paragrafi"/>
        <w:rPr>
          <w:rFonts w:ascii="Garamond" w:hAnsi="Garamond"/>
          <w:sz w:val="24"/>
          <w:szCs w:val="24"/>
        </w:rPr>
      </w:pPr>
      <w:r w:rsidRPr="00E1533B">
        <w:rPr>
          <w:rFonts w:ascii="Garamond" w:hAnsi="Garamond"/>
          <w:sz w:val="24"/>
          <w:szCs w:val="24"/>
        </w:rPr>
        <w:t>Detyrat dhe kompetencat e kancelarëve përcaktohen në statutin e shkollës së lartë.</w:t>
      </w:r>
    </w:p>
    <w:p w:rsidR="004A238F" w:rsidRPr="00E1533B" w:rsidRDefault="004A238F" w:rsidP="004A238F">
      <w:pPr>
        <w:pStyle w:val="Paragrafi"/>
        <w:rPr>
          <w:rFonts w:ascii="Garamond" w:hAnsi="Garamond"/>
          <w:sz w:val="24"/>
          <w:szCs w:val="24"/>
        </w:rPr>
      </w:pPr>
    </w:p>
    <w:p w:rsidR="004A238F" w:rsidRPr="00E1533B" w:rsidRDefault="004A238F" w:rsidP="004A238F">
      <w:pPr>
        <w:pStyle w:val="KreuNr"/>
        <w:rPr>
          <w:rFonts w:ascii="Garamond" w:hAnsi="Garamond"/>
          <w:sz w:val="24"/>
          <w:szCs w:val="24"/>
        </w:rPr>
      </w:pPr>
      <w:r w:rsidRPr="00E1533B">
        <w:rPr>
          <w:rFonts w:ascii="Garamond" w:hAnsi="Garamond"/>
          <w:sz w:val="24"/>
          <w:szCs w:val="24"/>
        </w:rPr>
        <w:t>KREU IV</w:t>
      </w:r>
    </w:p>
    <w:p w:rsidR="004A238F" w:rsidRPr="00E1533B" w:rsidRDefault="004A238F" w:rsidP="004A238F">
      <w:pPr>
        <w:pStyle w:val="KreuTitull"/>
        <w:rPr>
          <w:rFonts w:ascii="Garamond" w:hAnsi="Garamond"/>
          <w:sz w:val="24"/>
          <w:szCs w:val="24"/>
        </w:rPr>
      </w:pPr>
      <w:r w:rsidRPr="00E1533B">
        <w:rPr>
          <w:rFonts w:ascii="Garamond" w:hAnsi="Garamond"/>
          <w:sz w:val="24"/>
          <w:szCs w:val="24"/>
        </w:rPr>
        <w:t>PERSONELI I SHKOLLAVE TË LARTA</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26</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Personeli i shkollave të larta përbëhet nga:</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 personeli akademik i brendshëm dhe i jashtëm;</w:t>
      </w:r>
    </w:p>
    <w:p w:rsidR="004A238F" w:rsidRPr="00E1533B" w:rsidRDefault="004A238F" w:rsidP="004A238F">
      <w:pPr>
        <w:pStyle w:val="Paragrafi"/>
        <w:rPr>
          <w:rFonts w:ascii="Garamond" w:hAnsi="Garamond"/>
          <w:sz w:val="24"/>
          <w:szCs w:val="24"/>
        </w:rPr>
      </w:pPr>
      <w:r w:rsidRPr="00E1533B">
        <w:rPr>
          <w:rFonts w:ascii="Garamond" w:hAnsi="Garamond"/>
          <w:sz w:val="24"/>
          <w:szCs w:val="24"/>
        </w:rPr>
        <w:t>b) personeli ndihmës mësimor-shkencor;</w:t>
      </w:r>
    </w:p>
    <w:p w:rsidR="004A238F" w:rsidRPr="00E1533B" w:rsidRDefault="004A238F" w:rsidP="004A238F">
      <w:pPr>
        <w:pStyle w:val="Paragrafi"/>
        <w:rPr>
          <w:rFonts w:ascii="Garamond" w:hAnsi="Garamond"/>
          <w:sz w:val="24"/>
          <w:szCs w:val="24"/>
        </w:rPr>
      </w:pPr>
      <w:r w:rsidRPr="00E1533B">
        <w:rPr>
          <w:rFonts w:ascii="Garamond" w:hAnsi="Garamond"/>
          <w:sz w:val="24"/>
          <w:szCs w:val="24"/>
        </w:rPr>
        <w:t>c) personeli administrativ;</w:t>
      </w:r>
    </w:p>
    <w:p w:rsidR="004A238F" w:rsidRPr="00E1533B" w:rsidRDefault="004A238F" w:rsidP="004A238F">
      <w:pPr>
        <w:pStyle w:val="Paragrafi"/>
        <w:rPr>
          <w:rFonts w:ascii="Garamond" w:hAnsi="Garamond"/>
          <w:sz w:val="24"/>
          <w:szCs w:val="24"/>
        </w:rPr>
      </w:pPr>
      <w:r w:rsidRPr="00E1533B">
        <w:rPr>
          <w:rFonts w:ascii="Garamond" w:hAnsi="Garamond"/>
          <w:sz w:val="24"/>
          <w:szCs w:val="24"/>
        </w:rPr>
        <w:t>ç) personeli bibliotekar;</w:t>
      </w:r>
    </w:p>
    <w:p w:rsidR="004A238F" w:rsidRPr="00E1533B" w:rsidRDefault="004A238F" w:rsidP="004A238F">
      <w:pPr>
        <w:pStyle w:val="Paragrafi"/>
        <w:rPr>
          <w:rFonts w:ascii="Garamond" w:hAnsi="Garamond"/>
          <w:sz w:val="24"/>
          <w:szCs w:val="24"/>
        </w:rPr>
      </w:pPr>
      <w:r w:rsidRPr="00E1533B">
        <w:rPr>
          <w:rFonts w:ascii="Garamond" w:hAnsi="Garamond"/>
          <w:sz w:val="24"/>
          <w:szCs w:val="24"/>
        </w:rPr>
        <w:t>d) personeli i shërbimit.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Detyrat dhe të drejtat e personelit të shkollave të larta, që burojnë nga legjislacioni në fuqi, përcaktohen në statutin e shkollës së lartë dhe në rregulloren e brendshme të njësive përbërëse të shkollës, në përputhje me aktet ligjore e nënligjore në fuqi.</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lastRenderedPageBreak/>
        <w:t>Neni 27</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Komisioni i Kualifikimit Shkencor, i ngritur nga Këshilli i Ministra</w:t>
      </w:r>
      <w:r w:rsidRPr="00E1533B">
        <w:rPr>
          <w:rFonts w:ascii="Garamond" w:hAnsi="Garamond"/>
          <w:sz w:val="24"/>
          <w:szCs w:val="24"/>
        </w:rPr>
        <w:softHyphen/>
        <w:t xml:space="preserve">ve, miraton klasifikimin për personelin akademik në shkollat e larta.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Ministria e Arsimit dhe Shkencës vendos për numrin e vendeve të punës për personelin akademik, si dhe për klasifikimin dhe numrin e vendeve të punës për personelin administrativ, bibliotekar dhe të shërbimit të shkollave të larta publike civile. Për shkollat e larta ushtarake ose të Policisë vendosin ministritë përkatëse.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Vendet e punës për punonjësit e brendshëm akademikë, personelin ndihmës mësimor-shkencor, personelin administrativ dhe atë bibliotekar fitohen me konkurs dhe mbi bazën e kontratës së punës, në përputhje me legjislacionin në fuqi, statutet e shkollave të larta dhe rregulloret e veçanta të tyre.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28</w:t>
      </w:r>
    </w:p>
    <w:p w:rsidR="00E32264" w:rsidRPr="00E1533B" w:rsidRDefault="00E32264" w:rsidP="00E32264">
      <w:pPr>
        <w:jc w:val="center"/>
        <w:rPr>
          <w:rFonts w:ascii="Garamond" w:hAnsi="Garamond"/>
          <w:i/>
          <w:lang w:val="en-GB"/>
        </w:rPr>
      </w:pPr>
      <w:r w:rsidRPr="00E1533B">
        <w:rPr>
          <w:rFonts w:ascii="Garamond" w:hAnsi="Garamond"/>
          <w:i/>
        </w:rPr>
        <w:t>(Shtuar fjali me ligjin nr. 9206, datë 17.6.2004</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E32264" w:rsidRPr="00E1533B" w:rsidRDefault="004A238F" w:rsidP="00E32264">
      <w:pPr>
        <w:pStyle w:val="Paragrafi"/>
        <w:rPr>
          <w:rFonts w:ascii="Garamond" w:hAnsi="Garamond"/>
          <w:sz w:val="24"/>
          <w:szCs w:val="24"/>
        </w:rPr>
      </w:pPr>
      <w:r w:rsidRPr="00E1533B">
        <w:rPr>
          <w:rFonts w:ascii="Garamond" w:hAnsi="Garamond"/>
          <w:sz w:val="24"/>
          <w:szCs w:val="24"/>
        </w:rPr>
        <w:t xml:space="preserve">Në shkollën e lartë publike personeli akademik i brendshëm është i detyruar të shërbejë, duke qenë i zënë me punë të paktën deri në kufirin minimal të normës mësimore-shkencore vjetore. </w:t>
      </w:r>
      <w:r w:rsidR="00E32264" w:rsidRPr="00E1533B">
        <w:rPr>
          <w:rFonts w:ascii="Garamond" w:hAnsi="Garamond"/>
          <w:sz w:val="24"/>
          <w:szCs w:val="24"/>
        </w:rPr>
        <w:t>Personeli akademik i brendshëm me titullin “Profesor” shërben në detyrë deri në moshën 68 vjeç, me përjashtim të rastit kur, me kërkesën e tij, lirohet nga detyra për arsye të plotësimit të moshës së pensionit, sipas neneve 31 dhe 92 të ligjit nr.7703, datë 11.5.2003 “Për sigurimet shoqërore në Republikën e Shqipërisë”, i ndryshuar.</w:t>
      </w:r>
    </w:p>
    <w:p w:rsidR="004A238F" w:rsidRPr="00E1533B" w:rsidRDefault="00E32264" w:rsidP="004A238F">
      <w:pPr>
        <w:pStyle w:val="Paragrafi"/>
        <w:rPr>
          <w:rFonts w:ascii="Garamond" w:hAnsi="Garamond"/>
          <w:sz w:val="24"/>
          <w:szCs w:val="24"/>
        </w:rPr>
      </w:pPr>
      <w:r w:rsidRPr="00E1533B">
        <w:rPr>
          <w:rFonts w:ascii="Garamond" w:hAnsi="Garamond"/>
          <w:sz w:val="24"/>
          <w:szCs w:val="24"/>
        </w:rPr>
        <w:t xml:space="preserve">Kjo dispozitë ka efekt vetëm për subjektet e mësipërme që kanë mbushur moshën e pensionit, por jo mbi 68 vjeç. </w:t>
      </w:r>
      <w:r w:rsidR="004A238F" w:rsidRPr="00E1533B">
        <w:rPr>
          <w:rFonts w:ascii="Garamond" w:hAnsi="Garamond"/>
          <w:sz w:val="24"/>
          <w:szCs w:val="24"/>
        </w:rPr>
        <w:t>Në rastet kur ndërmjet shkollave të larta shqiptare, ndërmjet tyre dhe shkollave të larta të huaja ose institucioneve kërkimore-shkencore, vendase apo të huaja, nënshkruhen marrëveshje për shkëmbim personeli akademik, norma minimale mund të realizohet në më shumë së një institucion.</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Normat mësimore-shkencore caktohen nga Ministri i Arsimit dhe Shkencës.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Për të plotësuar nevojat e realizimit të procesit mësimor-shkencor, shkolla e lartë kërkon punonjës të jashtëm akademikë, me kontratë me afate të ndryshme. Mënyrat e trajtimit të punonjësve të jashtëm të shkollave të larta publike caktohen nga Ministri i Arsimit dhe Shkencës.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Këshilli i Ministrave përcakton numrin e orëve mësimore të papagua</w:t>
      </w:r>
      <w:r w:rsidRPr="00E1533B">
        <w:rPr>
          <w:rFonts w:ascii="Garamond" w:hAnsi="Garamond"/>
          <w:sz w:val="24"/>
          <w:szCs w:val="24"/>
        </w:rPr>
        <w:softHyphen/>
        <w:t>ra nga buxheti i shkollave të larta, që një punonjës i institucioneve shkencore, në varësinë e Akademisë së Shkencave, është i detyruar të kryejë në shkollat e larta. Kjo ngarkesë mësimore është pjesë përbërëse e detyrës funksionale për të cilën këta punonjës paguhen nga Akademia e Shkencave.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Kriteret e përzgjedhjes së këtyre specialistëve përcaktohen me një rregullore të përbashkët, të nxjerrë nga shkolla e lartë dhe Akademia e Shkencave.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29</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 e lartë funksionon në bazë të këtij ligji, të akteve nënligjore të nxjerra në zbatim të tij, të statutit dhe rregulloreve të brendshme.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Statuti i shkollës së lartë hartohet, përkatësisht, nga senati i universitetit apo kë</w:t>
      </w:r>
      <w:r w:rsidRPr="00E1533B">
        <w:rPr>
          <w:rFonts w:ascii="Garamond" w:hAnsi="Garamond"/>
          <w:sz w:val="24"/>
          <w:szCs w:val="24"/>
        </w:rPr>
        <w:softHyphen/>
        <w:t>shi</w:t>
      </w:r>
      <w:r w:rsidRPr="00E1533B">
        <w:rPr>
          <w:rFonts w:ascii="Garamond" w:hAnsi="Garamond"/>
          <w:sz w:val="24"/>
          <w:szCs w:val="24"/>
        </w:rPr>
        <w:softHyphen/>
        <w:t xml:space="preserve">lli i shkollës së lartë dhe miratohet nga Ministri i Arsimit dhe Shkencës.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Statuti i shkollave të larta ushtarake ose të policisë miratohet nga ministri përka</w:t>
      </w:r>
      <w:r w:rsidRPr="00E1533B">
        <w:rPr>
          <w:rFonts w:ascii="Garamond" w:hAnsi="Garamond"/>
          <w:sz w:val="24"/>
          <w:szCs w:val="24"/>
        </w:rPr>
        <w:softHyphen/>
        <w:t>tës. Rregullorja e zgjedhjeve të organeve dhe autoriteteve drejtuese hartohet nga senati ose këshilli i shkollës së lartë dhe miratohet nga Ministri i Arsimit dhe Shkencës.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lastRenderedPageBreak/>
        <w:t>Rregullorja e brendshme e fakultetit miratohet nga rektori. Rregullorja e brendshme e departamentit miratohet nga dekani i fakultetit ose drejtori i shkollës së lartë jouniversitare. Këto rregullore hartohen nga këshillat përkatës.</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Në zbatim të këtij ligji, statutet e shkollave të larta paraqiten për miratim në Ministrinë e Arsimit dhe Shkencës jo me vonë së tre muaj nga data e hyrjes në fuqi të këtij ligj. Në qoftë se brenda një muaji nga data e paraqitjes për miratim, Ministria e Arsimit dhe Shkencës nuk shprehet mbi këtë statut, ai konsiderohet i miratuar.</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30</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Personeli akademik i shkollave të larta ka të drejtë që, çdo 7 vjet, të kualifikohet, specializohet ose të kryejë jashtë shtetit veprimtari akademike në fushën përkatëse, për një periudhë kohe deri në një vit.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Kjo kohë mund të realizohet si e tërë gjatë një viti akademik ose në periudha të shkëputura.</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Kriteret e mësipërme nuk zbatohen në rastet e studimeve të plota pasuniversitare jashtë shtetit, të cilat realizohen në përputhje me planet e kualifikimit të miratuara nga këshilli i fakultetit, në bazë të propozimit të departamenteve përkatëse.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Në të gjitha rastet nënshkruhet një kontratë e posaçme me shkollën e lartë, sipas mënyrave që përcaktohen në statutin e saj.</w:t>
      </w:r>
    </w:p>
    <w:p w:rsidR="004A238F" w:rsidRPr="00E1533B" w:rsidRDefault="004A238F" w:rsidP="004A238F">
      <w:pPr>
        <w:pStyle w:val="Paragrafi"/>
        <w:rPr>
          <w:rFonts w:ascii="Garamond" w:hAnsi="Garamond"/>
          <w:sz w:val="24"/>
          <w:szCs w:val="24"/>
        </w:rPr>
      </w:pPr>
    </w:p>
    <w:p w:rsidR="004A238F" w:rsidRPr="00E1533B" w:rsidRDefault="004A238F" w:rsidP="004A238F">
      <w:pPr>
        <w:pStyle w:val="KreuNr"/>
        <w:rPr>
          <w:rFonts w:ascii="Garamond" w:hAnsi="Garamond"/>
          <w:sz w:val="24"/>
          <w:szCs w:val="24"/>
        </w:rPr>
      </w:pPr>
      <w:r w:rsidRPr="00E1533B">
        <w:rPr>
          <w:rFonts w:ascii="Garamond" w:hAnsi="Garamond"/>
          <w:sz w:val="24"/>
          <w:szCs w:val="24"/>
        </w:rPr>
        <w:t>KREU V</w:t>
      </w:r>
    </w:p>
    <w:p w:rsidR="004A238F" w:rsidRPr="00E1533B" w:rsidRDefault="004A238F" w:rsidP="004A238F">
      <w:pPr>
        <w:pStyle w:val="KreuTitull"/>
        <w:rPr>
          <w:rFonts w:ascii="Garamond" w:hAnsi="Garamond"/>
          <w:sz w:val="24"/>
          <w:szCs w:val="24"/>
        </w:rPr>
      </w:pPr>
      <w:r w:rsidRPr="00E1533B">
        <w:rPr>
          <w:rFonts w:ascii="Garamond" w:hAnsi="Garamond"/>
          <w:sz w:val="24"/>
          <w:szCs w:val="24"/>
        </w:rPr>
        <w:t>STUDENTËT</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31</w:t>
      </w:r>
    </w:p>
    <w:p w:rsidR="00BB0BE4" w:rsidRPr="00E1533B" w:rsidRDefault="00BB0BE4" w:rsidP="00BB0BE4">
      <w:pPr>
        <w:jc w:val="center"/>
        <w:rPr>
          <w:rFonts w:ascii="Garamond" w:hAnsi="Garamond"/>
          <w:i/>
          <w:lang w:val="en-GB"/>
        </w:rPr>
      </w:pPr>
      <w:r w:rsidRPr="00E1533B">
        <w:rPr>
          <w:rFonts w:ascii="Garamond" w:hAnsi="Garamond"/>
          <w:i/>
        </w:rPr>
        <w:t>(Ndryshuar paragrafi i par</w:t>
      </w:r>
      <w:r w:rsidR="00FA63DF" w:rsidRPr="00E1533B">
        <w:rPr>
          <w:rFonts w:ascii="Garamond" w:hAnsi="Garamond"/>
          <w:i/>
        </w:rPr>
        <w:t>ë</w:t>
      </w:r>
      <w:r w:rsidRPr="00E1533B">
        <w:rPr>
          <w:rFonts w:ascii="Garamond" w:hAnsi="Garamond"/>
          <w:i/>
        </w:rPr>
        <w:t>, fjal</w:t>
      </w:r>
      <w:r w:rsidR="00FA63DF" w:rsidRPr="00E1533B">
        <w:rPr>
          <w:rFonts w:ascii="Garamond" w:hAnsi="Garamond"/>
          <w:i/>
        </w:rPr>
        <w:t>ë</w:t>
      </w:r>
      <w:r w:rsidRPr="00E1533B">
        <w:rPr>
          <w:rFonts w:ascii="Garamond" w:hAnsi="Garamond"/>
          <w:i/>
        </w:rPr>
        <w:t xml:space="preserve"> dhe fjali me ligjin nr. 9120, datë 28.7.2003</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BB0BE4" w:rsidRPr="00E1533B" w:rsidRDefault="00BB0BE4" w:rsidP="00BB0BE4">
      <w:pPr>
        <w:pStyle w:val="Paragrafi"/>
        <w:rPr>
          <w:rFonts w:ascii="Garamond" w:hAnsi="Garamond"/>
          <w:sz w:val="24"/>
          <w:szCs w:val="24"/>
        </w:rPr>
      </w:pPr>
      <w:r w:rsidRPr="00E1533B">
        <w:rPr>
          <w:rFonts w:ascii="Garamond" w:hAnsi="Garamond"/>
          <w:sz w:val="24"/>
          <w:szCs w:val="24"/>
        </w:rPr>
        <w:t>Pranimet në shkollat e larta publike bëhen me kuota të parashikuara. Kuotat për sistemin e studimeve me kohë të plotë ndahen në kuota kryesore dhe kuota dytësore. Kuotat kryesore të pranimit për sistemin e studimeve me kohë të plotë propozohen nga Ministria e Arsimit dhe Shkencës dhe miratohen nga Këshilli i Ministrave. Për sistemin e studimeve me kohë të pjesshme kuotat përcaktohen nga Ministria e Arsimit dhe Shkencës. Në përcaktimin e kuotave kryesore dhe kuotave për sistemin e studimeve me kohë të pjesshme, Ministria e Arsimit dhe Shkencës merr mendimin e shkollave të larta. Kuotat dytësore dhe kuotat e sistemit të studimit me kohë të pjesshme janë kuota, për të cilat zbatohen tarifa të veçanta shkollimi.</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Kuotat kryesore të pranimit në shkollat e larta ushtarake ose të policisë, propozohen nga ministritë përkatëse dhe miratohen nga Këshilli i Ministrave. Shkollat e larta ushtarake ose të policisë nuk pranojnë studentë me kuotë dytësore.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Kuotat dytësore mund të shkojnë deri në 10 për qind të kuotave kryesore. Përcaktimi i këtyre kuotave dhe i mënyrave të pranimit sipas tyre bëhen nga Këshilli i Ministrave me propozimin e Ministrisë së Arsimit dhe Shkencës, pasi të jetë marrë mendimi i shkollave të larta. Tarifat e shkollimit për kuotat dytësore</w:t>
      </w:r>
      <w:r w:rsidR="00BB0BE4" w:rsidRPr="00E1533B">
        <w:rPr>
          <w:rFonts w:ascii="Garamond" w:hAnsi="Garamond"/>
          <w:sz w:val="24"/>
          <w:szCs w:val="24"/>
        </w:rPr>
        <w:t xml:space="preserve"> dhe sistemin e studimeve me kohë të pjesshme</w:t>
      </w:r>
      <w:r w:rsidRPr="00E1533B">
        <w:rPr>
          <w:rFonts w:ascii="Garamond" w:hAnsi="Garamond"/>
          <w:sz w:val="24"/>
          <w:szCs w:val="24"/>
        </w:rPr>
        <w:t xml:space="preserve"> caktohen bashkërisht nga Ministria e Arsimit dhe Shkencës dhe Ministria e Financave.</w:t>
      </w:r>
    </w:p>
    <w:p w:rsidR="004A238F" w:rsidRPr="00E1533B" w:rsidRDefault="00BB0BE4" w:rsidP="00BB0BE4">
      <w:pPr>
        <w:pStyle w:val="Paragrafi"/>
        <w:rPr>
          <w:rFonts w:ascii="Garamond" w:hAnsi="Garamond"/>
          <w:sz w:val="24"/>
          <w:szCs w:val="24"/>
        </w:rPr>
      </w:pPr>
      <w:r w:rsidRPr="00E1533B">
        <w:rPr>
          <w:rFonts w:ascii="Garamond" w:hAnsi="Garamond"/>
          <w:sz w:val="24"/>
          <w:szCs w:val="24"/>
        </w:rPr>
        <w:t>Pranimet në shkollën e lartë publike bëhen me konkurs. Kur numri i kandidatëve të regjistruar është më i vogël se kuota e parashikuar, pranimet bëhen pa konkurs.</w:t>
      </w:r>
      <w:r w:rsidR="004A238F" w:rsidRPr="00E1533B">
        <w:rPr>
          <w:rFonts w:ascii="Garamond" w:hAnsi="Garamond"/>
          <w:sz w:val="24"/>
          <w:szCs w:val="24"/>
        </w:rPr>
        <w:t xml:space="preserve"> Mënyrat e organizimit të konkurseve të pranimit dhe vlerësimi i rezultateve përcaktohen nga Ministria e Arsimit dhe Shkencës, pas këshillimit me Konferencën e Rektorëve.</w:t>
      </w:r>
    </w:p>
    <w:p w:rsidR="004A238F" w:rsidRPr="00E1533B" w:rsidRDefault="004A238F" w:rsidP="004A238F">
      <w:pPr>
        <w:pStyle w:val="Paragrafi"/>
        <w:rPr>
          <w:rFonts w:ascii="Garamond" w:hAnsi="Garamond"/>
          <w:sz w:val="24"/>
          <w:szCs w:val="24"/>
        </w:rPr>
      </w:pPr>
      <w:r w:rsidRPr="00E1533B">
        <w:rPr>
          <w:rFonts w:ascii="Garamond" w:hAnsi="Garamond"/>
          <w:sz w:val="24"/>
          <w:szCs w:val="24"/>
        </w:rPr>
        <w:lastRenderedPageBreak/>
        <w:t>Organizimi i konkurseve bëhet nga shkolla e lartë në bashkëpunim me Ministri</w:t>
      </w:r>
      <w:r w:rsidRPr="00E1533B">
        <w:rPr>
          <w:rFonts w:ascii="Garamond" w:hAnsi="Garamond"/>
          <w:sz w:val="24"/>
          <w:szCs w:val="24"/>
        </w:rPr>
        <w:softHyphen/>
        <w:t>në e Arsimit dhe Shkencës. Shkolla e lartë, në përfundim të konkursit, pranon studentët fitues sipas kuotave të miratuara.</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Pranimi i studentëve të huaj në shkollat e larta publike të Republikës së Shqipërisë bëhet në bazë të kuotave që miraton Këshilli i Ministrave, me propozimin e Ministrisë së Arsimit dhe të Shkencës. Kriteret e pranimit përcaktohen nga Ministria e Arsimit dhe Shkencës.</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32</w:t>
      </w:r>
    </w:p>
    <w:p w:rsidR="00BB0BE4" w:rsidRPr="00E1533B" w:rsidRDefault="00BB0BE4" w:rsidP="00BB0BE4">
      <w:pPr>
        <w:jc w:val="center"/>
        <w:rPr>
          <w:rFonts w:ascii="Garamond" w:hAnsi="Garamond"/>
          <w:i/>
          <w:lang w:val="en-GB"/>
        </w:rPr>
      </w:pPr>
      <w:r w:rsidRPr="00E1533B">
        <w:rPr>
          <w:rFonts w:ascii="Garamond" w:hAnsi="Garamond"/>
          <w:i/>
        </w:rPr>
        <w:t>(</w:t>
      </w:r>
      <w:r w:rsidR="00FA63DF" w:rsidRPr="00E1533B">
        <w:rPr>
          <w:rFonts w:ascii="Garamond" w:hAnsi="Garamond"/>
          <w:i/>
        </w:rPr>
        <w:t>Shtuar paragrafë</w:t>
      </w:r>
      <w:r w:rsidRPr="00E1533B">
        <w:rPr>
          <w:rFonts w:ascii="Garamond" w:hAnsi="Garamond"/>
          <w:i/>
        </w:rPr>
        <w:t xml:space="preserve"> me ligjin nr. 9120, datë 28.7.2003</w:t>
      </w:r>
      <w:r w:rsidR="00944135" w:rsidRPr="00E1533B">
        <w:rPr>
          <w:rFonts w:ascii="Garamond" w:hAnsi="Garamond"/>
          <w:i/>
        </w:rPr>
        <w:t>; ndryshuar paragrafi I fundit dhe shtuar paragraf me ligjin nr. 9387, datë 4.5.2005)</w:t>
      </w:r>
    </w:p>
    <w:p w:rsidR="00BB0BE4" w:rsidRPr="00E1533B" w:rsidRDefault="00BB0BE4" w:rsidP="00BB0BE4">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Studenti njihet i tillë me regjistrimin në shkollën e lartë dhe e humbet emrin student me marrjen e diplomës ose të dëshmisë ose me përjashtimin nga shkolla e lartë. Të drejtat dhe detyrimet e studentit përcaktohen në statutin e shkollës së lartë, në të cilën bën pjesë.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Studentët kanë të drejtë: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a) të përdorin të gjitha instalimet dhe pajisjet e shkollës së lartë për plotësimin e punës së tyre mësimore-shkencore, në përputhje me programet dhe rregullat përkatëse.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b) të zgjedhin dhe të zgjidhen në të gjitha këshillat e shkollës, duke përfshirë edhe senatin, në përputhje me mundësitë e përfaqësimit, të përcaktuara në statutin e shkollës së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c) të përfitojnë bursë studimi, kur përmbushin kushtet e parashikuara me vendim të Këshillit të Ministrave. Studentët e shkëlqyer marrin bursë dhe shpërblime të veçanta, që administrohen nga shkolla e lartë. Bursat për studentët e shkëlqyer përballohen nga shteti, me fondet e veçanta që u jepen shkollave të larta, kurse shpërblimet përballohen nga vetë shkolla e lartë, nga të ardhurat që realizon ajo, në përputhje me nenin 24 të këtij ligji.</w:t>
      </w:r>
    </w:p>
    <w:p w:rsidR="00FA63DF" w:rsidRPr="00E1533B" w:rsidRDefault="00FA63DF" w:rsidP="00FA63DF">
      <w:pPr>
        <w:pStyle w:val="Paragrafi"/>
        <w:rPr>
          <w:rFonts w:ascii="Garamond" w:hAnsi="Garamond"/>
          <w:sz w:val="24"/>
          <w:szCs w:val="24"/>
        </w:rPr>
      </w:pPr>
      <w:r w:rsidRPr="00E1533B">
        <w:rPr>
          <w:rFonts w:ascii="Garamond" w:hAnsi="Garamond"/>
          <w:sz w:val="24"/>
          <w:szCs w:val="24"/>
        </w:rPr>
        <w:t>Studentët në çdo shkollë të lartë universitare zgjedhin qeverinë studentore.</w:t>
      </w:r>
    </w:p>
    <w:p w:rsidR="00FA63DF" w:rsidRPr="00E1533B" w:rsidRDefault="00944135" w:rsidP="00944135">
      <w:pPr>
        <w:pStyle w:val="Paragrafi"/>
        <w:ind w:firstLine="0"/>
        <w:rPr>
          <w:rFonts w:ascii="Garamond" w:hAnsi="Garamond"/>
          <w:sz w:val="24"/>
          <w:szCs w:val="24"/>
        </w:rPr>
      </w:pPr>
      <w:r w:rsidRPr="00E1533B">
        <w:rPr>
          <w:rFonts w:ascii="Garamond" w:hAnsi="Garamond"/>
          <w:sz w:val="24"/>
          <w:szCs w:val="24"/>
        </w:rPr>
        <w:t>Studentët pajisen me kartën e studentit, e cila është dokument unik, që përdoret nga të gjithë studentët e arsimit të lartë publik e jopublik me kohë të plotë, me anë të së cilës studentët përfitojnë shërbime me çmime të reduktuara. Organi përgjegjës për lëshimin e këtij dokumenti është Ministria e Kulturës, Rinisë dhe Sporteve. Karta e studentit ka të njëjtat parametra për të gjitha universitetet në Republikën e Shqipërisë. Çmimi, forma, përmbajtja, elementet e sigurisë dhe procedurat për pajisjen me kartën e studentit përcaktohen me vendim të Këshillit të Ministrave.</w:t>
      </w:r>
    </w:p>
    <w:p w:rsidR="00FA63DF" w:rsidRPr="00E1533B" w:rsidRDefault="00944135" w:rsidP="00FA63DF">
      <w:pPr>
        <w:pStyle w:val="Paragrafi"/>
        <w:rPr>
          <w:rFonts w:ascii="Garamond" w:hAnsi="Garamond"/>
          <w:sz w:val="24"/>
          <w:szCs w:val="24"/>
        </w:rPr>
      </w:pPr>
      <w:r w:rsidRPr="00E1533B">
        <w:rPr>
          <w:rFonts w:ascii="Garamond" w:hAnsi="Garamond"/>
          <w:sz w:val="24"/>
          <w:szCs w:val="24"/>
          <w:lang w:val="it-IT"/>
        </w:rPr>
        <w:t>Studentët pajisen me kartën e studentit, e cila është dokument unik, që përdoret nga të gjithë studentët e arsimit të lartë publik e jopublik me kohë të plotë, me anë të së cilës studentët përfitojnë shërbime me çmime të reduktuara. Organi përgjegjës për lëshimin e këtij dokumenti është Ministria e Kulturës, Rinisë dhe Sporteve. Karta e studentit ka të njëjtat parametra për të gjitha universitetet në Republikën e Shqipërisë. Çmimi, forma, përmbajtja, elementet e sigurisë dhe procedurat për pajisjen me kartën e studentit përcaktohen me vendim të Këshillit të Ministrave.</w:t>
      </w:r>
    </w:p>
    <w:p w:rsidR="00FA63DF" w:rsidRPr="00E1533B" w:rsidRDefault="00FA63D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33</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Studentët e shkollave të larta kanë të drejtë të organizohen në shoqata studentore jopolitike.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Krijimi, organizimi, funksionimi dhe shpërndarja e shoqatave studentore në shkollat e </w:t>
      </w:r>
      <w:r w:rsidRPr="00E1533B">
        <w:rPr>
          <w:rFonts w:ascii="Garamond" w:hAnsi="Garamond"/>
          <w:sz w:val="24"/>
          <w:szCs w:val="24"/>
        </w:rPr>
        <w:lastRenderedPageBreak/>
        <w:t>larta bëhet në përputhje me dispozitat e Kodit Civil.</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34</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Ministria e Arsimit dhe Shkencës, për kujdesin dhe ndihmën ndaj studentëve të shkollave të larta për ushtrimin e të drejtave dhe të detyrimeve të tyre, krijon një sektor të informacionit studentor.</w:t>
      </w:r>
    </w:p>
    <w:p w:rsidR="004A238F" w:rsidRPr="00E1533B" w:rsidRDefault="004A238F" w:rsidP="004A238F">
      <w:pPr>
        <w:pStyle w:val="Paragrafi"/>
        <w:rPr>
          <w:rFonts w:ascii="Garamond" w:hAnsi="Garamond"/>
          <w:sz w:val="24"/>
          <w:szCs w:val="24"/>
        </w:rPr>
      </w:pPr>
    </w:p>
    <w:p w:rsidR="004A238F" w:rsidRPr="00E1533B" w:rsidRDefault="004A238F" w:rsidP="004A238F">
      <w:pPr>
        <w:pStyle w:val="KreuNr"/>
        <w:rPr>
          <w:rFonts w:ascii="Garamond" w:hAnsi="Garamond"/>
          <w:sz w:val="24"/>
          <w:szCs w:val="24"/>
        </w:rPr>
      </w:pPr>
      <w:r w:rsidRPr="00E1533B">
        <w:rPr>
          <w:rFonts w:ascii="Garamond" w:hAnsi="Garamond"/>
          <w:sz w:val="24"/>
          <w:szCs w:val="24"/>
        </w:rPr>
        <w:t>KREU VI</w:t>
      </w:r>
    </w:p>
    <w:p w:rsidR="004A238F" w:rsidRPr="00E1533B" w:rsidRDefault="004A238F" w:rsidP="004A238F">
      <w:pPr>
        <w:pStyle w:val="KreuTitull"/>
        <w:rPr>
          <w:rFonts w:ascii="Garamond" w:hAnsi="Garamond"/>
          <w:sz w:val="24"/>
          <w:szCs w:val="24"/>
        </w:rPr>
      </w:pPr>
      <w:r w:rsidRPr="00E1533B">
        <w:rPr>
          <w:rFonts w:ascii="Garamond" w:hAnsi="Garamond"/>
          <w:sz w:val="24"/>
          <w:szCs w:val="24"/>
        </w:rPr>
        <w:t>STUDIMET NË SHKOLLAT E LARTA</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35</w:t>
      </w:r>
    </w:p>
    <w:p w:rsidR="00FA63DF" w:rsidRPr="00E1533B" w:rsidRDefault="00FA63DF" w:rsidP="00FA63DF">
      <w:pPr>
        <w:jc w:val="center"/>
        <w:rPr>
          <w:rFonts w:ascii="Garamond" w:hAnsi="Garamond"/>
          <w:i/>
          <w:lang w:val="en-GB"/>
        </w:rPr>
      </w:pPr>
      <w:r w:rsidRPr="00E1533B">
        <w:rPr>
          <w:rFonts w:ascii="Garamond" w:hAnsi="Garamond"/>
          <w:i/>
        </w:rPr>
        <w:t>(Ndryshuar paragrafi I parë me ligjin nr. 9120, datë 28.7.2003</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FA63DF" w:rsidRPr="00E1533B" w:rsidRDefault="00FA63DF" w:rsidP="00FA63DF">
      <w:pPr>
        <w:pStyle w:val="Paragrafi"/>
        <w:rPr>
          <w:rFonts w:ascii="Garamond" w:hAnsi="Garamond"/>
          <w:sz w:val="24"/>
          <w:szCs w:val="24"/>
        </w:rPr>
      </w:pPr>
      <w:r w:rsidRPr="00E1533B">
        <w:rPr>
          <w:rFonts w:ascii="Garamond" w:hAnsi="Garamond"/>
          <w:sz w:val="24"/>
          <w:szCs w:val="24"/>
        </w:rPr>
        <w:t>Sistemi i studimeve në shkollën e lartë është me kohë të plotë dhe kohë të pjesshme.</w:t>
      </w:r>
    </w:p>
    <w:p w:rsidR="00FA63DF" w:rsidRPr="00E1533B" w:rsidRDefault="00FA63DF" w:rsidP="00FA63DF">
      <w:pPr>
        <w:pStyle w:val="Paragrafi"/>
        <w:rPr>
          <w:rFonts w:ascii="Garamond" w:hAnsi="Garamond"/>
          <w:sz w:val="24"/>
          <w:szCs w:val="24"/>
        </w:rPr>
      </w:pPr>
      <w:r w:rsidRPr="00E1533B">
        <w:rPr>
          <w:rFonts w:ascii="Garamond" w:hAnsi="Garamond"/>
          <w:sz w:val="24"/>
          <w:szCs w:val="24"/>
        </w:rPr>
        <w:t>Kohëzgjatja e studimeve të plota në shkollat e larta universitare llogaritet në vite akademike dhe nuk është më pak se tre vjet.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Për shkollat e larta jouniversitare kjo kohëzgjatje nuk është më e vogël se dy vjet akademikë.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Kohëzgjatja e plotë e studim eve në shkollat e larta ushtarake ose të policisë është jo më pak se tre vjet akademikë. Për kandidatin që pranohet pas përfundimit të një shkollë të lartë civile, kjo kohëzgjatje është jo më pak se një vit akademik.</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36</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Shkollat e larta funksionojnë në bazë të planeve mësimore, që hartohen prej tyre dhe miratohen nga senati ose këshilli i shkollës së lartë.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Programet mësimore hartohen nga çdo lektor ose grup lektorësh, shqyrtohen në mble</w:t>
      </w:r>
      <w:r w:rsidRPr="00E1533B">
        <w:rPr>
          <w:rFonts w:ascii="Garamond" w:hAnsi="Garamond"/>
          <w:sz w:val="24"/>
          <w:szCs w:val="24"/>
        </w:rPr>
        <w:softHyphen/>
        <w:t>dh</w:t>
      </w:r>
      <w:r w:rsidRPr="00E1533B">
        <w:rPr>
          <w:rFonts w:ascii="Garamond" w:hAnsi="Garamond"/>
          <w:sz w:val="24"/>
          <w:szCs w:val="24"/>
        </w:rPr>
        <w:softHyphen/>
        <w:t>jen e seksionit ose të departamentit dhe miratohen nga përgjegjësi i departamen</w:t>
      </w:r>
      <w:r w:rsidRPr="00E1533B">
        <w:rPr>
          <w:rFonts w:ascii="Garamond" w:hAnsi="Garamond"/>
          <w:sz w:val="24"/>
          <w:szCs w:val="24"/>
        </w:rPr>
        <w:softHyphen/>
        <w:t>tit.</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37</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Arsimimi pasuniversitar është hallkë e sistemit të arsimit të lartë dhe organizohet pranë shkollave të larta. Ai përfshin kualifikimin shkencor pasuniversitar, kurset e specializimit dhe kurset e kualifikimit afatshkurtër e afatgjatë.</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38</w:t>
      </w:r>
    </w:p>
    <w:p w:rsidR="00FA63DF" w:rsidRPr="00E1533B" w:rsidRDefault="00FA63DF" w:rsidP="00FA63DF">
      <w:pPr>
        <w:jc w:val="center"/>
        <w:rPr>
          <w:rFonts w:ascii="Garamond" w:hAnsi="Garamond"/>
          <w:i/>
          <w:lang w:val="en-GB"/>
        </w:rPr>
      </w:pPr>
      <w:r w:rsidRPr="00E1533B">
        <w:rPr>
          <w:rFonts w:ascii="Garamond" w:hAnsi="Garamond"/>
          <w:i/>
        </w:rPr>
        <w:t>(Ndryshuar togfjalësh dhe shtuar paragraf me ligjin nr. 9120, datë 28.7.2003</w:t>
      </w:r>
      <w:r w:rsidRPr="00E1533B">
        <w:rPr>
          <w:rFonts w:ascii="Garamond" w:hAnsi="Garamond"/>
          <w:i/>
          <w:lang w:val="en-GB"/>
        </w:rPr>
        <w:t>)</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Kualifikimi shkencor pasuniversitar realizon përgatitjen e specialistëve, të aftë për të kryer veprimtari kërkimore-shkencore. Kualifikimi shkencor pasuniversitar kry</w:t>
      </w:r>
      <w:r w:rsidRPr="00E1533B">
        <w:rPr>
          <w:rFonts w:ascii="Garamond" w:hAnsi="Garamond"/>
          <w:sz w:val="24"/>
          <w:szCs w:val="24"/>
        </w:rPr>
        <w:softHyphen/>
        <w:t>het pranë shkollave të larta universitare dhe përfundon me dhënien e gradës “Doktor i shkencave”. Diplomë ndërmjetëse është “</w:t>
      </w:r>
      <w:r w:rsidR="00FA63DF" w:rsidRPr="00E1533B">
        <w:rPr>
          <w:rFonts w:ascii="Garamond" w:hAnsi="Garamond"/>
          <w:sz w:val="24"/>
          <w:szCs w:val="24"/>
        </w:rPr>
        <w:t>Master</w:t>
      </w:r>
      <w:r w:rsidRPr="00E1533B">
        <w:rPr>
          <w:rFonts w:ascii="Garamond" w:hAnsi="Garamond"/>
          <w:sz w:val="24"/>
          <w:szCs w:val="24"/>
        </w:rPr>
        <w: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w:t>
      </w:r>
      <w:r w:rsidR="00FA63DF" w:rsidRPr="00E1533B">
        <w:rPr>
          <w:rFonts w:ascii="Garamond" w:hAnsi="Garamond"/>
          <w:sz w:val="24"/>
          <w:szCs w:val="24"/>
        </w:rPr>
        <w:t>Master</w:t>
      </w:r>
      <w:r w:rsidRPr="00E1533B">
        <w:rPr>
          <w:rFonts w:ascii="Garamond" w:hAnsi="Garamond"/>
          <w:sz w:val="24"/>
          <w:szCs w:val="24"/>
        </w:rPr>
        <w:t xml:space="preserve">” jepet pas mbarimit me sukses të shkollës pasuniversitare. Hapja dhe mbyllja e shkollës pasuniversitare bëhet me të njëjtat procedura si ato të përcaktuara në nenin 13 (paragrafi i shtatë dhe i tetë) të këtij ligji. </w:t>
      </w:r>
    </w:p>
    <w:p w:rsidR="004A238F" w:rsidRPr="00E1533B" w:rsidRDefault="004A238F" w:rsidP="004A238F">
      <w:pPr>
        <w:pStyle w:val="Paragrafi"/>
        <w:rPr>
          <w:rFonts w:ascii="Garamond" w:hAnsi="Garamond"/>
          <w:sz w:val="24"/>
          <w:szCs w:val="24"/>
        </w:rPr>
      </w:pPr>
      <w:r w:rsidRPr="00E1533B">
        <w:rPr>
          <w:rFonts w:ascii="Garamond" w:hAnsi="Garamond"/>
          <w:sz w:val="24"/>
          <w:szCs w:val="24"/>
        </w:rPr>
        <w:t>Fondet për organizimin dhe funksionimin e shkollave pasuniversitare publike përballohen nga buxheti i shtetit dhe nga burime të tjera financiare, sipas legjislacionit në fuqi.</w:t>
      </w:r>
    </w:p>
    <w:p w:rsidR="004A238F" w:rsidRPr="00E1533B" w:rsidRDefault="004A238F" w:rsidP="004A238F">
      <w:pPr>
        <w:pStyle w:val="Paragrafi"/>
        <w:rPr>
          <w:rFonts w:ascii="Garamond" w:hAnsi="Garamond"/>
          <w:sz w:val="24"/>
          <w:szCs w:val="24"/>
        </w:rPr>
      </w:pPr>
      <w:r w:rsidRPr="00E1533B">
        <w:rPr>
          <w:rFonts w:ascii="Garamond" w:hAnsi="Garamond"/>
          <w:sz w:val="24"/>
          <w:szCs w:val="24"/>
        </w:rPr>
        <w:lastRenderedPageBreak/>
        <w:t>Studimet për doktoraturë kryhen pranë shkollës së lartë universitare, ku është hapur shkolla pasuniversitare. Të drejtën për ndjekjen e këtyre studimeve e kanë vetëm personat që kanë marrë “</w:t>
      </w:r>
      <w:r w:rsidR="00FA63DF" w:rsidRPr="00E1533B">
        <w:rPr>
          <w:rFonts w:ascii="Garamond" w:hAnsi="Garamond"/>
          <w:sz w:val="24"/>
          <w:szCs w:val="24"/>
        </w:rPr>
        <w:t>Master”</w:t>
      </w:r>
      <w:r w:rsidRPr="00E1533B">
        <w:rPr>
          <w:rFonts w:ascii="Garamond" w:hAnsi="Garamond"/>
          <w:sz w:val="24"/>
          <w:szCs w:val="24"/>
        </w:rPr>
        <w:t xml:space="preserve"> apo diploma të tjera, të huaja, të barazvlefshme me të.</w:t>
      </w:r>
    </w:p>
    <w:p w:rsidR="00FA63DF" w:rsidRPr="00E1533B" w:rsidRDefault="00FA63DF" w:rsidP="00FA63DF">
      <w:pPr>
        <w:pStyle w:val="Paragrafi"/>
        <w:rPr>
          <w:rFonts w:ascii="Garamond" w:hAnsi="Garamond"/>
          <w:sz w:val="24"/>
          <w:szCs w:val="24"/>
        </w:rPr>
      </w:pPr>
      <w:r w:rsidRPr="00E1533B">
        <w:rPr>
          <w:rFonts w:ascii="Garamond" w:hAnsi="Garamond"/>
          <w:sz w:val="24"/>
          <w:szCs w:val="24"/>
        </w:rPr>
        <w:t>Studimet për të marrë diplomën e shkollës pasuniversitare dhe për doktoraturë në fushën e mbrojtjes dhe të sigurisë kryhen në Akademinë e Mbrojtjes, ndërsa në fushën e rendit dhe të sigurisë publike kryhen në Akademinë e Policisë.</w:t>
      </w:r>
    </w:p>
    <w:p w:rsidR="004A238F" w:rsidRPr="00E1533B" w:rsidRDefault="004A238F" w:rsidP="004A238F">
      <w:pPr>
        <w:pStyle w:val="Paragrafi"/>
        <w:rPr>
          <w:rFonts w:ascii="Garamond" w:hAnsi="Garamond"/>
          <w:sz w:val="24"/>
          <w:szCs w:val="24"/>
        </w:rPr>
      </w:pPr>
      <w:r w:rsidRPr="00E1533B">
        <w:rPr>
          <w:rFonts w:ascii="Garamond" w:hAnsi="Garamond"/>
          <w:sz w:val="24"/>
          <w:szCs w:val="24"/>
        </w:rPr>
        <w:t>Personat që ndjekin shkollën pasuniversitare apo doktoraturën, gëzojnë të drejtat dhe u nënshtrohen detyrimeve të studentëve, të përcaktuara në kreun V të këtij ligji, si dhe në statutin dhe rregulloret e brendshme të shkollës së lartë universitare përkatëse.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39</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Kurset e specializimit dhe të kualifikimit afatshkurtër e afatgjatë hapen pranë shkollave të larta, në përputhje me kriteret e parcaktuara nga Ministria e Arsimit dhe Shkencës.</w:t>
      </w:r>
    </w:p>
    <w:p w:rsidR="004A238F" w:rsidRPr="00E1533B" w:rsidRDefault="004A238F" w:rsidP="004A238F">
      <w:pPr>
        <w:pStyle w:val="Paragrafi"/>
        <w:rPr>
          <w:rFonts w:ascii="Garamond" w:hAnsi="Garamond"/>
          <w:sz w:val="24"/>
          <w:szCs w:val="24"/>
        </w:rPr>
      </w:pPr>
    </w:p>
    <w:p w:rsidR="004A238F" w:rsidRPr="00E1533B" w:rsidRDefault="004A238F" w:rsidP="004A238F">
      <w:pPr>
        <w:pStyle w:val="KreuNr"/>
        <w:rPr>
          <w:rFonts w:ascii="Garamond" w:hAnsi="Garamond"/>
          <w:sz w:val="24"/>
          <w:szCs w:val="24"/>
        </w:rPr>
      </w:pPr>
      <w:r w:rsidRPr="00E1533B">
        <w:rPr>
          <w:rFonts w:ascii="Garamond" w:hAnsi="Garamond"/>
          <w:sz w:val="24"/>
          <w:szCs w:val="24"/>
        </w:rPr>
        <w:t>KREU VII</w:t>
      </w:r>
    </w:p>
    <w:p w:rsidR="004A238F" w:rsidRPr="00E1533B" w:rsidRDefault="004A238F" w:rsidP="004A238F">
      <w:pPr>
        <w:pStyle w:val="KreuTitull"/>
        <w:rPr>
          <w:rFonts w:ascii="Garamond" w:hAnsi="Garamond"/>
          <w:sz w:val="24"/>
          <w:szCs w:val="24"/>
        </w:rPr>
      </w:pPr>
      <w:r w:rsidRPr="00E1533B">
        <w:rPr>
          <w:rFonts w:ascii="Garamond" w:hAnsi="Garamond"/>
          <w:sz w:val="24"/>
          <w:szCs w:val="24"/>
        </w:rPr>
        <w:t>DISPOZITA TË FUNDIT</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40</w:t>
      </w:r>
    </w:p>
    <w:p w:rsidR="00944135" w:rsidRPr="00E1533B" w:rsidRDefault="00944135" w:rsidP="00944135">
      <w:pPr>
        <w:jc w:val="center"/>
        <w:rPr>
          <w:rFonts w:ascii="Garamond" w:hAnsi="Garamond"/>
          <w:i/>
          <w:lang w:val="en-GB"/>
        </w:rPr>
      </w:pPr>
      <w:r w:rsidRPr="00E1533B">
        <w:rPr>
          <w:rFonts w:ascii="Garamond" w:hAnsi="Garamond"/>
          <w:i/>
        </w:rPr>
        <w:t xml:space="preserve">(Ndryshuar paragrafi I </w:t>
      </w:r>
      <w:r w:rsidR="00E87953" w:rsidRPr="00E1533B">
        <w:rPr>
          <w:rFonts w:ascii="Garamond" w:hAnsi="Garamond"/>
          <w:i/>
        </w:rPr>
        <w:t xml:space="preserve">parë dhe shtuar togfjalësh </w:t>
      </w:r>
      <w:r w:rsidRPr="00E1533B">
        <w:rPr>
          <w:rFonts w:ascii="Garamond" w:hAnsi="Garamond"/>
          <w:i/>
        </w:rPr>
        <w:t>me ligjin nr. 9387, datë 4.5.2005)</w:t>
      </w:r>
    </w:p>
    <w:p w:rsidR="004A238F" w:rsidRPr="00E1533B" w:rsidRDefault="004A238F" w:rsidP="004A238F">
      <w:pPr>
        <w:pStyle w:val="Paragrafi"/>
        <w:rPr>
          <w:rFonts w:ascii="Garamond" w:hAnsi="Garamond"/>
          <w:sz w:val="24"/>
          <w:szCs w:val="24"/>
        </w:rPr>
      </w:pPr>
    </w:p>
    <w:p w:rsidR="00944135" w:rsidRPr="00E1533B" w:rsidRDefault="00944135" w:rsidP="004A238F">
      <w:pPr>
        <w:pStyle w:val="Paragrafi"/>
        <w:rPr>
          <w:rFonts w:ascii="Garamond" w:hAnsi="Garamond"/>
          <w:sz w:val="24"/>
          <w:szCs w:val="24"/>
        </w:rPr>
      </w:pPr>
      <w:r w:rsidRPr="00E1533B">
        <w:rPr>
          <w:rFonts w:ascii="Garamond" w:hAnsi="Garamond"/>
          <w:sz w:val="24"/>
          <w:szCs w:val="24"/>
        </w:rPr>
        <w:t>Ministria e Arsimit dhe Shkencës, Ministria e Mbrojtjes dhe Ministria e Rendit Publik kryejnë kontrollin e zbatimit të ligjshmërisë në shkollat e larta përkatëse.</w:t>
      </w:r>
    </w:p>
    <w:p w:rsidR="004A238F" w:rsidRPr="00E1533B" w:rsidRDefault="004A238F" w:rsidP="004A238F">
      <w:pPr>
        <w:pStyle w:val="Paragrafi"/>
        <w:rPr>
          <w:rFonts w:ascii="Garamond" w:hAnsi="Garamond"/>
          <w:sz w:val="24"/>
          <w:szCs w:val="24"/>
        </w:rPr>
      </w:pPr>
      <w:r w:rsidRPr="00E1533B">
        <w:rPr>
          <w:rFonts w:ascii="Garamond" w:hAnsi="Garamond"/>
          <w:sz w:val="24"/>
          <w:szCs w:val="24"/>
        </w:rPr>
        <w:t>Ministria e Arsimit dhe Shkencës</w:t>
      </w:r>
      <w:r w:rsidR="00E87953" w:rsidRPr="00E1533B">
        <w:rPr>
          <w:rFonts w:ascii="Garamond" w:hAnsi="Garamond"/>
          <w:sz w:val="24"/>
          <w:szCs w:val="24"/>
        </w:rPr>
        <w:t>,</w:t>
      </w:r>
      <w:r w:rsidRPr="00E1533B">
        <w:rPr>
          <w:rFonts w:ascii="Garamond" w:hAnsi="Garamond"/>
          <w:sz w:val="24"/>
          <w:szCs w:val="24"/>
        </w:rPr>
        <w:t xml:space="preserve"> </w:t>
      </w:r>
      <w:r w:rsidR="00E87953" w:rsidRPr="00E1533B">
        <w:rPr>
          <w:rFonts w:ascii="Garamond" w:hAnsi="Garamond"/>
          <w:sz w:val="24"/>
          <w:szCs w:val="24"/>
        </w:rPr>
        <w:t xml:space="preserve">Ministria e Mbrojtjes dhe Ministria e Rendit Publik </w:t>
      </w:r>
      <w:r w:rsidRPr="00E1533B">
        <w:rPr>
          <w:rFonts w:ascii="Garamond" w:hAnsi="Garamond"/>
          <w:sz w:val="24"/>
          <w:szCs w:val="24"/>
        </w:rPr>
        <w:t>ka të drejtë të shfuqizojë çdo akt të nxjerrë nga senati i shkollës së lartë universitare, nga këshilli i shkollës së lartë jouniversitare, rektori ose drejtori i tyre, në rastet kur këto akte janë në kundërshtim me ligjin.</w:t>
      </w:r>
    </w:p>
    <w:p w:rsidR="004A238F" w:rsidRPr="00E1533B" w:rsidRDefault="004A238F" w:rsidP="004A238F">
      <w:pPr>
        <w:pStyle w:val="Paragrafi"/>
        <w:rPr>
          <w:rFonts w:ascii="Garamond" w:hAnsi="Garamond"/>
          <w:sz w:val="24"/>
          <w:szCs w:val="24"/>
        </w:rPr>
      </w:pPr>
      <w:r w:rsidRPr="00E1533B">
        <w:rPr>
          <w:rFonts w:ascii="Garamond" w:hAnsi="Garamond"/>
          <w:sz w:val="24"/>
          <w:szCs w:val="24"/>
        </w:rPr>
        <w:t>Rektori shfuqizon vendimet e dekanit apo të këshillit të fakultetit, kur këto bien ndesh me legjislacionin në fuqi.</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Në rastet e konflikteve ndërmjet tyre çështja ankimohet në gjykatën e apelit.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Në raste flagrante, kur me veprimet e tyre rektori apo drejtori shkelin, në mënyrë të përsëritur, aktet ligjore, nënligjore, statutin apo rregulloren e shkollës së lartë, Ministri i Arsimit dhe Shkencës</w:t>
      </w:r>
      <w:r w:rsidR="00E87953" w:rsidRPr="00E1533B">
        <w:rPr>
          <w:rFonts w:ascii="Garamond" w:hAnsi="Garamond"/>
          <w:sz w:val="24"/>
          <w:szCs w:val="24"/>
        </w:rPr>
        <w:t>, Ministria e Mbrojtjes dhe Ministria e Rendit Publik</w:t>
      </w:r>
      <w:r w:rsidRPr="00E1533B">
        <w:rPr>
          <w:rFonts w:ascii="Garamond" w:hAnsi="Garamond"/>
          <w:sz w:val="24"/>
          <w:szCs w:val="24"/>
        </w:rPr>
        <w:t xml:space="preserve"> thërret zgjedhjet e parakohshme për rektorin apo drejtorin e ri, pasi merr paraprakisht mendimin e senatit. Në raste të tilla të njëjta, rektori thërret zgjedhjet e parakohshme për dekanin apo drejtorin e ri, kurse dekani apo drejtori thërret zgjedhjet e parakohshme për përgjegjësin e ri të departamentit, pasi merr paraprakisht mendimin e këshillave përkatës.</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41</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Çdo shkollë e lartë harton projektstatutin e vet, në përputhje me këtë ligj dhe me udhëzimet e Ministrisë së Arsimit dhe të Shkencës, e cila kujdeset për harmonizimin e këtyre projektstatuteve mbi një trung të përbashkët, duke pasur parasysh edhe specifikat e çdo shkolle të lartë.</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42</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 xml:space="preserve">Shtetasve të Republikës së Shqipërisë, kur plotësojnë kushtet për të ndjekur studimet </w:t>
      </w:r>
      <w:r w:rsidRPr="00E1533B">
        <w:rPr>
          <w:rFonts w:ascii="Garamond" w:hAnsi="Garamond"/>
          <w:sz w:val="24"/>
          <w:szCs w:val="24"/>
        </w:rPr>
        <w:lastRenderedPageBreak/>
        <w:t>e larta, u njihet e drejta të studiojnë e të diplomohen në më shumë se një fushë studimi pranë shkollave të larta. Këto të drejta realizohen në përputhje me kriteret e përcaktuara në statutet e shkollave të larta.</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43</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Mënyrat e njohjes dhe të ekuivalentimit të certifikatave, diplomave dhe gradave të fituara në shkolla të larta të huaja bëhen me akte të Këshillit të Ministrave, duke respektuar marrëveshjet dhe konventat ndërkombëtare ku Shqipëria është palë.</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44</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Çdo shkollë e lartë ka të drejtë të zgjedhë emrin zyrtar dhe stemën e vet.</w:t>
      </w:r>
    </w:p>
    <w:p w:rsidR="004A238F" w:rsidRPr="00E1533B" w:rsidRDefault="004A238F" w:rsidP="004A238F">
      <w:pPr>
        <w:pStyle w:val="Paragrafi"/>
        <w:rPr>
          <w:rFonts w:ascii="Garamond" w:hAnsi="Garamond"/>
          <w:sz w:val="24"/>
          <w:szCs w:val="24"/>
        </w:rPr>
      </w:pPr>
      <w:r w:rsidRPr="00E1533B">
        <w:rPr>
          <w:rFonts w:ascii="Garamond" w:hAnsi="Garamond"/>
          <w:sz w:val="24"/>
          <w:szCs w:val="24"/>
        </w:rPr>
        <w:t>Emri zyrtar dhe stema e shkollës së lartë, të zgjedhura nga shkolla e lartë, me propozimin e Ministrisë së Arsimit dhe të Shkencës ose Ministrisë së Mbrojtjes ose të Ministrisë së Rendit Publik, miratohen nga Këshilli i Ministrave.</w:t>
      </w:r>
    </w:p>
    <w:p w:rsidR="004A238F" w:rsidRPr="00E1533B" w:rsidRDefault="004A238F" w:rsidP="004A238F">
      <w:pPr>
        <w:pStyle w:val="Paragrafi"/>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45</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Ligji nr.7810, datë 6.4.1994 “Për arsimin e lartë në Republikën e Shqipërisë”, me ndryshimet e tij, si dhe dispozitat e tjera ligjore dhe aktet nënligjore, që lidhen me arsimin e lartë e që janë në kundërshtim me këtë ligj, shfuqizohen.</w:t>
      </w:r>
    </w:p>
    <w:p w:rsidR="004A238F" w:rsidRPr="00E1533B" w:rsidRDefault="004A238F" w:rsidP="004A238F">
      <w:pPr>
        <w:pStyle w:val="NeniNr"/>
        <w:rPr>
          <w:rFonts w:ascii="Garamond" w:hAnsi="Garamond"/>
          <w:sz w:val="24"/>
          <w:szCs w:val="24"/>
        </w:rPr>
      </w:pPr>
    </w:p>
    <w:p w:rsidR="004A238F" w:rsidRPr="00E1533B" w:rsidRDefault="004A238F" w:rsidP="004A238F">
      <w:pPr>
        <w:pStyle w:val="NeniNr"/>
        <w:rPr>
          <w:rFonts w:ascii="Garamond" w:hAnsi="Garamond"/>
          <w:sz w:val="24"/>
          <w:szCs w:val="24"/>
        </w:rPr>
      </w:pPr>
      <w:r w:rsidRPr="00E1533B">
        <w:rPr>
          <w:rFonts w:ascii="Garamond" w:hAnsi="Garamond"/>
          <w:sz w:val="24"/>
          <w:szCs w:val="24"/>
        </w:rPr>
        <w:t>Neni 46</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r w:rsidRPr="00E1533B">
        <w:rPr>
          <w:rFonts w:ascii="Garamond" w:hAnsi="Garamond"/>
          <w:sz w:val="24"/>
          <w:szCs w:val="24"/>
        </w:rPr>
        <w:t>Ky ligj hyn në fuqi 15 ditë pas botimit në Fletoren Zyrtare.</w:t>
      </w:r>
    </w:p>
    <w:p w:rsidR="004A238F" w:rsidRPr="00E1533B" w:rsidRDefault="004A238F" w:rsidP="004A238F">
      <w:pPr>
        <w:pStyle w:val="Paragrafi"/>
        <w:rPr>
          <w:rFonts w:ascii="Garamond" w:hAnsi="Garamond"/>
          <w:sz w:val="24"/>
          <w:szCs w:val="24"/>
        </w:rPr>
      </w:pPr>
    </w:p>
    <w:p w:rsidR="004A238F" w:rsidRPr="00E1533B" w:rsidRDefault="004A238F" w:rsidP="004A238F">
      <w:pPr>
        <w:pStyle w:val="Shpallja"/>
        <w:rPr>
          <w:rFonts w:ascii="Garamond" w:hAnsi="Garamond"/>
          <w:sz w:val="24"/>
          <w:szCs w:val="24"/>
        </w:rPr>
      </w:pPr>
      <w:r w:rsidRPr="00E1533B">
        <w:rPr>
          <w:rFonts w:ascii="Garamond" w:hAnsi="Garamond"/>
          <w:sz w:val="24"/>
          <w:szCs w:val="24"/>
        </w:rPr>
        <w:t>Shpallur me dekretin nr.2331, datë 8.3.1999 të Presidentit të Republikës së Shqipërisë, Rexhep Meidani</w:t>
      </w:r>
    </w:p>
    <w:p w:rsidR="004A238F" w:rsidRPr="00E1533B" w:rsidRDefault="004A238F" w:rsidP="004A238F">
      <w:pPr>
        <w:pStyle w:val="Paragrafi"/>
        <w:rPr>
          <w:rFonts w:ascii="Garamond" w:hAnsi="Garamond"/>
          <w:sz w:val="24"/>
          <w:szCs w:val="24"/>
        </w:rPr>
      </w:pPr>
    </w:p>
    <w:p w:rsidR="004A238F" w:rsidRPr="00E1533B" w:rsidRDefault="004A238F" w:rsidP="004A238F">
      <w:pPr>
        <w:pStyle w:val="Paragrafi"/>
        <w:rPr>
          <w:rFonts w:ascii="Garamond" w:hAnsi="Garamond"/>
          <w:sz w:val="24"/>
          <w:szCs w:val="24"/>
        </w:rPr>
      </w:pPr>
    </w:p>
    <w:p w:rsidR="00A0784B" w:rsidRPr="00E1533B" w:rsidRDefault="00A0784B" w:rsidP="004A238F">
      <w:pPr>
        <w:pStyle w:val="Paragrafi"/>
        <w:rPr>
          <w:rFonts w:ascii="Garamond" w:hAnsi="Garamond"/>
          <w:sz w:val="24"/>
          <w:szCs w:val="24"/>
        </w:rPr>
      </w:pPr>
    </w:p>
    <w:p w:rsidR="00E87953" w:rsidRPr="00E1533B" w:rsidRDefault="00E87953">
      <w:pPr>
        <w:pStyle w:val="Paragrafi"/>
        <w:rPr>
          <w:rFonts w:ascii="Garamond" w:hAnsi="Garamond"/>
          <w:sz w:val="24"/>
          <w:szCs w:val="24"/>
        </w:rPr>
      </w:pPr>
    </w:p>
    <w:sectPr w:rsidR="00E87953" w:rsidRPr="00E1533B" w:rsidSect="004A238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17557"/>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A238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44135"/>
    <w:rsid w:val="009C29DF"/>
    <w:rsid w:val="009F72BC"/>
    <w:rsid w:val="00A0784B"/>
    <w:rsid w:val="00A16F91"/>
    <w:rsid w:val="00A246D1"/>
    <w:rsid w:val="00A43657"/>
    <w:rsid w:val="00A47BC4"/>
    <w:rsid w:val="00A923BE"/>
    <w:rsid w:val="00AA3124"/>
    <w:rsid w:val="00AA4D4B"/>
    <w:rsid w:val="00AF7A6F"/>
    <w:rsid w:val="00B673CE"/>
    <w:rsid w:val="00BB0BE4"/>
    <w:rsid w:val="00BB3954"/>
    <w:rsid w:val="00BB5AB5"/>
    <w:rsid w:val="00BC6B73"/>
    <w:rsid w:val="00C22BA7"/>
    <w:rsid w:val="00C36B40"/>
    <w:rsid w:val="00C40649"/>
    <w:rsid w:val="00C7710C"/>
    <w:rsid w:val="00D1319A"/>
    <w:rsid w:val="00D92AC6"/>
    <w:rsid w:val="00DC64E5"/>
    <w:rsid w:val="00E06AA7"/>
    <w:rsid w:val="00E1533B"/>
    <w:rsid w:val="00E32264"/>
    <w:rsid w:val="00E624E2"/>
    <w:rsid w:val="00E645E3"/>
    <w:rsid w:val="00E87953"/>
    <w:rsid w:val="00EA206E"/>
    <w:rsid w:val="00EC5F99"/>
    <w:rsid w:val="00EE2805"/>
    <w:rsid w:val="00F15D98"/>
    <w:rsid w:val="00F52BF2"/>
    <w:rsid w:val="00F55282"/>
    <w:rsid w:val="00F95181"/>
    <w:rsid w:val="00FA63DF"/>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D448F"/>
  <w15:chartTrackingRefBased/>
  <w15:docId w15:val="{07253C87-6BD2-4065-9ECD-3C76C309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38F"/>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BB0BE4"/>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204876">
      <w:bodyDiv w:val="1"/>
      <w:marLeft w:val="0"/>
      <w:marRight w:val="0"/>
      <w:marTop w:val="0"/>
      <w:marBottom w:val="0"/>
      <w:divBdr>
        <w:top w:val="none" w:sz="0" w:space="0" w:color="auto"/>
        <w:left w:val="none" w:sz="0" w:space="0" w:color="auto"/>
        <w:bottom w:val="none" w:sz="0" w:space="0" w:color="auto"/>
        <w:right w:val="none" w:sz="0" w:space="0" w:color="auto"/>
      </w:divBdr>
    </w:div>
    <w:div w:id="878857843">
      <w:bodyDiv w:val="1"/>
      <w:marLeft w:val="0"/>
      <w:marRight w:val="0"/>
      <w:marTop w:val="0"/>
      <w:marBottom w:val="0"/>
      <w:divBdr>
        <w:top w:val="none" w:sz="0" w:space="0" w:color="auto"/>
        <w:left w:val="none" w:sz="0" w:space="0" w:color="auto"/>
        <w:bottom w:val="none" w:sz="0" w:space="0" w:color="auto"/>
        <w:right w:val="none" w:sz="0" w:space="0" w:color="auto"/>
      </w:divBdr>
    </w:div>
    <w:div w:id="903099285">
      <w:bodyDiv w:val="1"/>
      <w:marLeft w:val="0"/>
      <w:marRight w:val="0"/>
      <w:marTop w:val="0"/>
      <w:marBottom w:val="0"/>
      <w:divBdr>
        <w:top w:val="none" w:sz="0" w:space="0" w:color="auto"/>
        <w:left w:val="none" w:sz="0" w:space="0" w:color="auto"/>
        <w:bottom w:val="none" w:sz="0" w:space="0" w:color="auto"/>
        <w:right w:val="none" w:sz="0" w:space="0" w:color="auto"/>
      </w:divBdr>
    </w:div>
    <w:div w:id="1046416669">
      <w:bodyDiv w:val="1"/>
      <w:marLeft w:val="0"/>
      <w:marRight w:val="0"/>
      <w:marTop w:val="0"/>
      <w:marBottom w:val="0"/>
      <w:divBdr>
        <w:top w:val="none" w:sz="0" w:space="0" w:color="auto"/>
        <w:left w:val="none" w:sz="0" w:space="0" w:color="auto"/>
        <w:bottom w:val="none" w:sz="0" w:space="0" w:color="auto"/>
        <w:right w:val="none" w:sz="0" w:space="0" w:color="auto"/>
      </w:divBdr>
    </w:div>
    <w:div w:id="1230383987">
      <w:bodyDiv w:val="1"/>
      <w:marLeft w:val="0"/>
      <w:marRight w:val="0"/>
      <w:marTop w:val="0"/>
      <w:marBottom w:val="0"/>
      <w:divBdr>
        <w:top w:val="none" w:sz="0" w:space="0" w:color="auto"/>
        <w:left w:val="none" w:sz="0" w:space="0" w:color="auto"/>
        <w:bottom w:val="none" w:sz="0" w:space="0" w:color="auto"/>
        <w:right w:val="none" w:sz="0" w:space="0" w:color="auto"/>
      </w:divBdr>
    </w:div>
    <w:div w:id="1310861194">
      <w:bodyDiv w:val="1"/>
      <w:marLeft w:val="0"/>
      <w:marRight w:val="0"/>
      <w:marTop w:val="0"/>
      <w:marBottom w:val="0"/>
      <w:divBdr>
        <w:top w:val="none" w:sz="0" w:space="0" w:color="auto"/>
        <w:left w:val="none" w:sz="0" w:space="0" w:color="auto"/>
        <w:bottom w:val="none" w:sz="0" w:space="0" w:color="auto"/>
        <w:right w:val="none" w:sz="0" w:space="0" w:color="auto"/>
      </w:divBdr>
    </w:div>
    <w:div w:id="1540242001">
      <w:bodyDiv w:val="1"/>
      <w:marLeft w:val="0"/>
      <w:marRight w:val="0"/>
      <w:marTop w:val="0"/>
      <w:marBottom w:val="0"/>
      <w:divBdr>
        <w:top w:val="none" w:sz="0" w:space="0" w:color="auto"/>
        <w:left w:val="none" w:sz="0" w:space="0" w:color="auto"/>
        <w:bottom w:val="none" w:sz="0" w:space="0" w:color="auto"/>
        <w:right w:val="none" w:sz="0" w:space="0" w:color="auto"/>
      </w:divBdr>
    </w:div>
    <w:div w:id="1549295512">
      <w:bodyDiv w:val="1"/>
      <w:marLeft w:val="0"/>
      <w:marRight w:val="0"/>
      <w:marTop w:val="0"/>
      <w:marBottom w:val="0"/>
      <w:divBdr>
        <w:top w:val="none" w:sz="0" w:space="0" w:color="auto"/>
        <w:left w:val="none" w:sz="0" w:space="0" w:color="auto"/>
        <w:bottom w:val="none" w:sz="0" w:space="0" w:color="auto"/>
        <w:right w:val="none" w:sz="0" w:space="0" w:color="auto"/>
      </w:divBdr>
    </w:div>
    <w:div w:id="174491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5513</Words>
  <Characters>31428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2026-04-07T10:44:00Z</dcterms:created>
  <dcterms:modified xsi:type="dcterms:W3CDTF">2026-04-07T10:44:00Z</dcterms:modified>
</cp:coreProperties>
</file>