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AA4" w:rsidRPr="008C3D22" w:rsidRDefault="00B90AA4" w:rsidP="00B90AA4">
      <w:pPr>
        <w:pStyle w:val="Akti"/>
      </w:pPr>
      <w:bookmarkStart w:id="0" w:name="_GoBack"/>
      <w:bookmarkEnd w:id="0"/>
      <w:r w:rsidRPr="008C3D22">
        <w:t>L I G J</w:t>
      </w:r>
    </w:p>
    <w:p w:rsidR="00B90AA4" w:rsidRPr="008C3D22" w:rsidRDefault="00B90AA4" w:rsidP="00B90AA4">
      <w:pPr>
        <w:pStyle w:val="NumriData"/>
      </w:pPr>
      <w:r w:rsidRPr="008C3D22">
        <w:t>Nr.8473, datë 14.4.1999</w:t>
      </w:r>
    </w:p>
    <w:p w:rsidR="00B90AA4" w:rsidRPr="008C3D22" w:rsidRDefault="00B90AA4" w:rsidP="00B90AA4">
      <w:pPr>
        <w:pStyle w:val="Paragrafi"/>
      </w:pPr>
    </w:p>
    <w:p w:rsidR="00B90AA4" w:rsidRPr="008C3D22" w:rsidRDefault="00B90AA4" w:rsidP="00B90AA4">
      <w:pPr>
        <w:pStyle w:val="Titulli"/>
      </w:pPr>
      <w:r w:rsidRPr="008C3D22">
        <w:t>PËR DISA SHTESA DHE NDRYSHIME NË LIGJIN NR.8449, DATË 27.1.1999 “KODI DOGANOR I REPUBLKËS SË SHQIPËRISË”</w:t>
      </w:r>
    </w:p>
    <w:p w:rsidR="00B90AA4" w:rsidRPr="008C3D22" w:rsidRDefault="00B90AA4" w:rsidP="00B90AA4">
      <w:pPr>
        <w:pStyle w:val="Paragrafi"/>
      </w:pPr>
    </w:p>
    <w:p w:rsidR="00B90AA4" w:rsidRPr="008C3D22" w:rsidRDefault="00B90AA4" w:rsidP="00B90AA4">
      <w:pPr>
        <w:pStyle w:val="BazLigjPropozues"/>
      </w:pPr>
      <w:r w:rsidRPr="008C3D22">
        <w:t xml:space="preserve">Në mbështetje të neneve 81 dhe 83 pika 1 të Kushtetutës, me propozimin e një grupi deputetësh </w:t>
      </w:r>
    </w:p>
    <w:p w:rsidR="00B90AA4" w:rsidRPr="008C3D22" w:rsidRDefault="00B90AA4" w:rsidP="00B90AA4">
      <w:pPr>
        <w:pStyle w:val="Paragrafi"/>
      </w:pPr>
    </w:p>
    <w:p w:rsidR="00B90AA4" w:rsidRPr="008C3D22" w:rsidRDefault="00B90AA4" w:rsidP="00B90AA4">
      <w:pPr>
        <w:pStyle w:val="Institucioni"/>
      </w:pPr>
      <w:r w:rsidRPr="008C3D22">
        <w:t xml:space="preserve">K UV E N D I </w:t>
      </w:r>
    </w:p>
    <w:p w:rsidR="00B90AA4" w:rsidRPr="008C3D22" w:rsidRDefault="00B90AA4" w:rsidP="00B90AA4">
      <w:pPr>
        <w:pStyle w:val="Institucioni"/>
      </w:pPr>
      <w:r w:rsidRPr="008C3D22">
        <w:t>I REPUBLIKËS SË SHQIPËRISË</w:t>
      </w:r>
    </w:p>
    <w:p w:rsidR="00B90AA4" w:rsidRPr="008C3D22" w:rsidRDefault="00B90AA4" w:rsidP="00B90AA4">
      <w:pPr>
        <w:pStyle w:val="Paragrafi"/>
      </w:pPr>
    </w:p>
    <w:p w:rsidR="00B90AA4" w:rsidRPr="008C3D22" w:rsidRDefault="00B90AA4" w:rsidP="00B90AA4">
      <w:pPr>
        <w:pStyle w:val="VENDOSI"/>
      </w:pPr>
      <w:r w:rsidRPr="008C3D22">
        <w:t>V E N D O S I:</w:t>
      </w:r>
    </w:p>
    <w:p w:rsidR="00B90AA4" w:rsidRPr="008C3D22" w:rsidRDefault="00B90AA4" w:rsidP="00B90AA4">
      <w:pPr>
        <w:pStyle w:val="Paragrafi"/>
      </w:pPr>
    </w:p>
    <w:p w:rsidR="00B90AA4" w:rsidRPr="008C3D22" w:rsidRDefault="00B90AA4" w:rsidP="00B90AA4">
      <w:pPr>
        <w:pStyle w:val="NeniNr"/>
      </w:pPr>
      <w:r w:rsidRPr="008C3D22">
        <w:t>Neni 1</w:t>
      </w:r>
    </w:p>
    <w:p w:rsidR="00B90AA4" w:rsidRPr="008C3D22" w:rsidRDefault="00B90AA4" w:rsidP="00B90AA4">
      <w:pPr>
        <w:pStyle w:val="Paragrafi"/>
      </w:pPr>
    </w:p>
    <w:p w:rsidR="00B90AA4" w:rsidRPr="008C3D22" w:rsidRDefault="00B90AA4" w:rsidP="00B90AA4">
      <w:pPr>
        <w:pStyle w:val="Paragrafi"/>
      </w:pPr>
      <w:r w:rsidRPr="008C3D22">
        <w:t>Në ligjin nr.8449, datë 27.1.1999 “Kodi Doganor i Republikës së Shqipërisë”, neni 7 ndryshohet si vijon:</w:t>
      </w:r>
    </w:p>
    <w:p w:rsidR="00B90AA4" w:rsidRPr="008C3D22" w:rsidRDefault="00B90AA4" w:rsidP="00B90AA4">
      <w:pPr>
        <w:pStyle w:val="Paragrafi"/>
      </w:pPr>
      <w:r w:rsidRPr="008C3D22">
        <w:t>“Me autoritete doganore kuptohen autoritetet e ngarkuara me zbatimin e legjislacionit doganor dhe të akteve të tjera ligjore dhe nënligjore, zbatimi i të cilave i është ngarkuar këtyre autoriteteve.”</w:t>
      </w:r>
    </w:p>
    <w:p w:rsidR="00B90AA4" w:rsidRPr="008C3D22" w:rsidRDefault="00B90AA4" w:rsidP="00B90AA4">
      <w:pPr>
        <w:pStyle w:val="Paragrafi"/>
      </w:pPr>
    </w:p>
    <w:p w:rsidR="00B90AA4" w:rsidRPr="008C3D22" w:rsidRDefault="00B90AA4" w:rsidP="00B90AA4">
      <w:pPr>
        <w:pStyle w:val="NeniNr"/>
      </w:pPr>
      <w:r w:rsidRPr="008C3D22">
        <w:t>Neni 2</w:t>
      </w:r>
    </w:p>
    <w:p w:rsidR="00B90AA4" w:rsidRPr="008C3D22" w:rsidRDefault="00B90AA4" w:rsidP="00B90AA4">
      <w:pPr>
        <w:pStyle w:val="Paragrafi"/>
      </w:pPr>
    </w:p>
    <w:p w:rsidR="00B90AA4" w:rsidRPr="008C3D22" w:rsidRDefault="00B90AA4" w:rsidP="00B90AA4">
      <w:pPr>
        <w:pStyle w:val="Paragrafi"/>
      </w:pPr>
      <w:r w:rsidRPr="008C3D22">
        <w:t>Në nenin 8 bëhen këto ndryshime:</w:t>
      </w:r>
    </w:p>
    <w:p w:rsidR="00B90AA4" w:rsidRPr="008C3D22" w:rsidRDefault="00B90AA4" w:rsidP="00B90AA4">
      <w:pPr>
        <w:pStyle w:val="Paragrafi"/>
      </w:pPr>
      <w:r w:rsidRPr="008C3D22">
        <w:t>Në pikën 1 shtohet shkronja “c” me këtë përmbajtje:</w:t>
      </w:r>
    </w:p>
    <w:p w:rsidR="00B90AA4" w:rsidRPr="008C3D22" w:rsidRDefault="00B90AA4" w:rsidP="00B90AA4">
      <w:pPr>
        <w:pStyle w:val="Paragrafi"/>
      </w:pPr>
      <w:r w:rsidRPr="008C3D22">
        <w:t xml:space="preserve"> “të gjithë personat e tjerë të njohur nga legjislacioni në fuqi.”</w:t>
      </w:r>
    </w:p>
    <w:p w:rsidR="00B90AA4" w:rsidRPr="008C3D22" w:rsidRDefault="00B90AA4" w:rsidP="00B90AA4">
      <w:pPr>
        <w:pStyle w:val="Paragrafi"/>
      </w:pPr>
      <w:r w:rsidRPr="008C3D22">
        <w:t xml:space="preserve">Në pikën 2 shkronja “a” ndryshohet si vijon: </w:t>
      </w:r>
    </w:p>
    <w:p w:rsidR="00B90AA4" w:rsidRPr="008C3D22" w:rsidRDefault="00B90AA4" w:rsidP="00B90AA4">
      <w:pPr>
        <w:pStyle w:val="Paragrafi"/>
      </w:pPr>
      <w:r w:rsidRPr="008C3D22">
        <w:t>“në rastin e një personi fizik ose  të personave të tjerë të përmendur në pikën 1 shkronja “c”, çdo person që rregullisht banon në Shqipëri.”</w:t>
      </w:r>
    </w:p>
    <w:p w:rsidR="00B90AA4" w:rsidRPr="008C3D22" w:rsidRDefault="00B90AA4" w:rsidP="00B90AA4">
      <w:pPr>
        <w:pStyle w:val="Paragrafi"/>
      </w:pPr>
      <w:r w:rsidRPr="008C3D22">
        <w:t>Në pikën 15 shkronja “d” fjala “shkatërrimi” zëvendësohet me fjalën “asgjë</w:t>
      </w:r>
      <w:r w:rsidRPr="008C3D22">
        <w:softHyphen/>
        <w:t xml:space="preserve">simi”. </w:t>
      </w:r>
    </w:p>
    <w:p w:rsidR="00B90AA4" w:rsidRPr="008C3D22" w:rsidRDefault="00B90AA4" w:rsidP="00B90AA4">
      <w:pPr>
        <w:pStyle w:val="Paragrafi"/>
      </w:pPr>
      <w:r w:rsidRPr="008C3D22">
        <w:t xml:space="preserve">Pika 19 ndryshohet si vijon: </w:t>
      </w:r>
    </w:p>
    <w:p w:rsidR="00B90AA4" w:rsidRPr="008C3D22" w:rsidRDefault="00B90AA4" w:rsidP="00B90AA4">
      <w:pPr>
        <w:pStyle w:val="Paragrafi"/>
      </w:pPr>
      <w:r w:rsidRPr="008C3D22">
        <w:t>“”Deklarues” do të thotë: personi që bën deklarimin në doganë me emrin e vet ose  personi në emër të të cilit bëhet deklarimi në doganë.”</w:t>
      </w:r>
    </w:p>
    <w:p w:rsidR="00B90AA4" w:rsidRPr="008C3D22" w:rsidRDefault="00B90AA4" w:rsidP="00B90AA4">
      <w:pPr>
        <w:pStyle w:val="Paragrafi"/>
      </w:pPr>
    </w:p>
    <w:p w:rsidR="00B90AA4" w:rsidRPr="008C3D22" w:rsidRDefault="00B90AA4" w:rsidP="00B90AA4">
      <w:pPr>
        <w:pStyle w:val="NeniNr"/>
      </w:pPr>
      <w:r w:rsidRPr="008C3D22">
        <w:t>Neni 3</w:t>
      </w:r>
    </w:p>
    <w:p w:rsidR="00B90AA4" w:rsidRPr="008C3D22" w:rsidRDefault="00B90AA4" w:rsidP="00B90AA4">
      <w:pPr>
        <w:pStyle w:val="Paragrafi"/>
      </w:pPr>
    </w:p>
    <w:p w:rsidR="00B90AA4" w:rsidRPr="008C3D22" w:rsidRDefault="00B90AA4" w:rsidP="00B90AA4">
      <w:pPr>
        <w:pStyle w:val="Paragrafi"/>
      </w:pPr>
      <w:r w:rsidRPr="008C3D22">
        <w:t xml:space="preserve">Në nenin 9 paragrafi me numrin 4 ndryshohet si vijon: </w:t>
      </w:r>
    </w:p>
    <w:p w:rsidR="00B90AA4" w:rsidRPr="008C3D22" w:rsidRDefault="00B90AA4" w:rsidP="00B90AA4">
      <w:pPr>
        <w:pStyle w:val="Paragrafi"/>
      </w:pPr>
      <w:r w:rsidRPr="008C3D22">
        <w:t>“Në strukturat e Drejtorisë së Përgjithshme  të Doganave  krijohet organi i luftës kundër kontrabandës dhe trafikut të paligjshëm, i cili kryen  funksionet  e policisë gjyqësore.</w:t>
      </w:r>
    </w:p>
    <w:p w:rsidR="00B90AA4" w:rsidRPr="008C3D22" w:rsidRDefault="00B90AA4" w:rsidP="00B90AA4">
      <w:pPr>
        <w:pStyle w:val="Paragrafi"/>
      </w:pPr>
      <w:r w:rsidRPr="008C3D22">
        <w:t>Detyrat dhe të drejtat  e personelit që kryen funksionet e policisë gjyqësore janë të përcaktuara me ligj.”</w:t>
      </w:r>
    </w:p>
    <w:p w:rsidR="00B90AA4" w:rsidRDefault="00B90AA4" w:rsidP="00B90AA4">
      <w:pPr>
        <w:pStyle w:val="NeniNr"/>
      </w:pPr>
    </w:p>
    <w:p w:rsidR="00B90AA4" w:rsidRPr="008C3D22" w:rsidRDefault="00B90AA4" w:rsidP="00B90AA4">
      <w:pPr>
        <w:pStyle w:val="NeniNr"/>
      </w:pPr>
      <w:r w:rsidRPr="008C3D22">
        <w:t>Neni 4</w:t>
      </w:r>
    </w:p>
    <w:p w:rsidR="00B90AA4" w:rsidRPr="008C3D22" w:rsidRDefault="00B90AA4" w:rsidP="00B90AA4">
      <w:pPr>
        <w:pStyle w:val="Paragrafi"/>
      </w:pPr>
      <w:r w:rsidRPr="008C3D22">
        <w:t xml:space="preserve"> </w:t>
      </w:r>
    </w:p>
    <w:p w:rsidR="00B90AA4" w:rsidRPr="008C3D22" w:rsidRDefault="00B90AA4" w:rsidP="00B90AA4">
      <w:pPr>
        <w:pStyle w:val="Paragrafi"/>
      </w:pPr>
      <w:r w:rsidRPr="008C3D22">
        <w:t xml:space="preserve">Neni 10 ndryshohet si vijon: </w:t>
      </w:r>
    </w:p>
    <w:p w:rsidR="00B90AA4" w:rsidRPr="008C3D22" w:rsidRDefault="00B90AA4" w:rsidP="00B90AA4">
      <w:pPr>
        <w:pStyle w:val="Paragrafi"/>
      </w:pPr>
      <w:r w:rsidRPr="008C3D22">
        <w:t>“Orari i funksionimit të zyrave të administratës doganore përcaktohet në aktet nënligjore në zbatim të këtij Kodi.”</w:t>
      </w:r>
    </w:p>
    <w:p w:rsidR="00B90AA4" w:rsidRPr="008C3D22" w:rsidRDefault="00B90AA4" w:rsidP="00B90AA4">
      <w:pPr>
        <w:pStyle w:val="Paragrafi"/>
      </w:pPr>
    </w:p>
    <w:p w:rsidR="00B90AA4" w:rsidRPr="008C3D22" w:rsidRDefault="00B90AA4" w:rsidP="00B90AA4">
      <w:pPr>
        <w:pStyle w:val="NeniNr"/>
      </w:pPr>
      <w:r w:rsidRPr="008C3D22">
        <w:t>Neni 5</w:t>
      </w:r>
    </w:p>
    <w:p w:rsidR="00B90AA4" w:rsidRPr="008C3D22" w:rsidRDefault="00B90AA4" w:rsidP="00B90AA4">
      <w:pPr>
        <w:pStyle w:val="Paragrafi"/>
      </w:pPr>
    </w:p>
    <w:p w:rsidR="00B90AA4" w:rsidRPr="008C3D22" w:rsidRDefault="00B90AA4" w:rsidP="00B90AA4">
      <w:pPr>
        <w:pStyle w:val="Paragrafi"/>
      </w:pPr>
      <w:r w:rsidRPr="008C3D22">
        <w:t>Në nenin 11 bëhen këto ndryshime:</w:t>
      </w:r>
    </w:p>
    <w:p w:rsidR="00B90AA4" w:rsidRPr="008C3D22" w:rsidRDefault="00B90AA4" w:rsidP="00B90AA4">
      <w:pPr>
        <w:pStyle w:val="Paragrafi"/>
      </w:pPr>
      <w:r w:rsidRPr="008C3D22">
        <w:t>Në pikën 3 shkronja “c” ndryshohet si vijon:</w:t>
      </w:r>
    </w:p>
    <w:p w:rsidR="00B90AA4" w:rsidRPr="008C3D22" w:rsidRDefault="00B90AA4" w:rsidP="00B90AA4">
      <w:pPr>
        <w:pStyle w:val="Paragrafi"/>
      </w:pPr>
      <w:r w:rsidRPr="008C3D22">
        <w:t>“parandalimin, verifikimin dhe luftën ndaj veprimtarisë kontrabandë, shkeljeve dhe trafikut të paligjshëm të mallrave të ndaluara;”</w:t>
      </w:r>
    </w:p>
    <w:p w:rsidR="00B90AA4" w:rsidRPr="008C3D22" w:rsidRDefault="00B90AA4" w:rsidP="00B90AA4">
      <w:pPr>
        <w:pStyle w:val="Paragrafi"/>
      </w:pPr>
      <w:r w:rsidRPr="008C3D22">
        <w:t>Në pikën 3 shkronja “e” ndryshohet si vijon:</w:t>
      </w:r>
    </w:p>
    <w:p w:rsidR="00B90AA4" w:rsidRPr="008C3D22" w:rsidRDefault="00B90AA4" w:rsidP="00B90AA4">
      <w:pPr>
        <w:pStyle w:val="Paragrafi"/>
      </w:pPr>
      <w:r w:rsidRPr="008C3D22">
        <w:lastRenderedPageBreak/>
        <w:t>“përgatitjen dhe nënshkrimin e marrëveshjeve dhe konventave ndërkombëtare në fushën e doganave, sipas autorizimit;”</w:t>
      </w:r>
    </w:p>
    <w:p w:rsidR="00B90AA4" w:rsidRPr="008C3D22" w:rsidRDefault="00B90AA4" w:rsidP="00B90AA4">
      <w:pPr>
        <w:pStyle w:val="Paragrafi"/>
      </w:pPr>
      <w:r w:rsidRPr="008C3D22">
        <w:t>Në pikën 5 rreshti i tretë, fjalët “… për të verifikuar nëse cilësia, sasia dhe lloji i mallrave…” zëvendësohen me fjalët “… për të verifikuar nëse cilësia dhe sasia e mallrave…”</w:t>
      </w:r>
    </w:p>
    <w:p w:rsidR="00B90AA4" w:rsidRPr="008C3D22" w:rsidRDefault="00B90AA4" w:rsidP="00B90AA4">
      <w:pPr>
        <w:pStyle w:val="Paragrafi"/>
      </w:pPr>
    </w:p>
    <w:p w:rsidR="00B90AA4" w:rsidRPr="008C3D22" w:rsidRDefault="00B90AA4" w:rsidP="00B90AA4">
      <w:pPr>
        <w:pStyle w:val="NeniNr"/>
      </w:pPr>
      <w:r w:rsidRPr="008C3D22">
        <w:t>Neni 6</w:t>
      </w:r>
    </w:p>
    <w:p w:rsidR="00B90AA4" w:rsidRPr="008C3D22" w:rsidRDefault="00B90AA4" w:rsidP="00B90AA4">
      <w:pPr>
        <w:pStyle w:val="Paragrafi"/>
      </w:pPr>
    </w:p>
    <w:p w:rsidR="00B90AA4" w:rsidRPr="008C3D22" w:rsidRDefault="00B90AA4" w:rsidP="00B90AA4">
      <w:pPr>
        <w:pStyle w:val="Paragrafi"/>
      </w:pPr>
      <w:r w:rsidRPr="008C3D22">
        <w:t>Në nenin 12 bëhen këto ndryshime:</w:t>
      </w:r>
    </w:p>
    <w:p w:rsidR="00B90AA4" w:rsidRPr="008C3D22" w:rsidRDefault="00B90AA4" w:rsidP="00B90AA4">
      <w:pPr>
        <w:pStyle w:val="Paragrafi"/>
      </w:pPr>
      <w:r w:rsidRPr="008C3D22">
        <w:t>Në fillim të pikës 1, pas fjalëve “Përveç rasteve të forcave madhore” shtohen fjalët “plotësisht të dokumentuara…”</w:t>
      </w:r>
    </w:p>
    <w:p w:rsidR="00B90AA4" w:rsidRPr="008C3D22" w:rsidRDefault="00B90AA4" w:rsidP="00B90AA4">
      <w:pPr>
        <w:pStyle w:val="Paragrafi"/>
      </w:pPr>
      <w:r w:rsidRPr="008C3D22">
        <w:t xml:space="preserve">Pika 2 ndryshohet si vijon: </w:t>
      </w:r>
    </w:p>
    <w:p w:rsidR="00B90AA4" w:rsidRPr="008C3D22" w:rsidRDefault="00B90AA4" w:rsidP="00B90AA4">
      <w:pPr>
        <w:pStyle w:val="Paragrafi"/>
      </w:pPr>
      <w:r w:rsidRPr="008C3D22">
        <w:t>“Drejtori i Përgjithshëm, duke bërë përjashtim nga rregulli i shprehur në pikën 1, kur rrethanat kërkojnë kryerje kontrollesh të veçanta, mund të vendosë që formalitetet doganore për disa kategori mallrash të përqendrohen në zyrën doganore kufitare ose  në një a disa zyra doganore të brendshme.”</w:t>
      </w:r>
    </w:p>
    <w:p w:rsidR="00B90AA4" w:rsidRPr="008C3D22" w:rsidRDefault="00B90AA4" w:rsidP="00B90AA4">
      <w:pPr>
        <w:pStyle w:val="Paragrafi"/>
      </w:pPr>
    </w:p>
    <w:p w:rsidR="00B90AA4" w:rsidRPr="008C3D22" w:rsidRDefault="00B90AA4" w:rsidP="00B90AA4">
      <w:pPr>
        <w:pStyle w:val="NeniNr"/>
      </w:pPr>
      <w:r w:rsidRPr="008C3D22">
        <w:t>Neni 7</w:t>
      </w:r>
    </w:p>
    <w:p w:rsidR="00B90AA4" w:rsidRPr="008C3D22" w:rsidRDefault="00B90AA4" w:rsidP="00B90AA4">
      <w:pPr>
        <w:pStyle w:val="Paragrafi"/>
      </w:pPr>
    </w:p>
    <w:p w:rsidR="00B90AA4" w:rsidRPr="008C3D22" w:rsidRDefault="00B90AA4" w:rsidP="00B90AA4">
      <w:pPr>
        <w:pStyle w:val="Paragrafi"/>
      </w:pPr>
      <w:r w:rsidRPr="008C3D22">
        <w:t xml:space="preserve">Neni 14 ndryshohet si vijon: </w:t>
      </w:r>
    </w:p>
    <w:p w:rsidR="00B90AA4" w:rsidRPr="008C3D22" w:rsidRDefault="00B90AA4" w:rsidP="00B90AA4">
      <w:pPr>
        <w:pStyle w:val="Paragrafi"/>
      </w:pPr>
      <w:r w:rsidRPr="008C3D22">
        <w:t>“1. Drejtori i Përgjithshëm emërohet me vendim të Këshillit të Ministrave, me propozim të Ministrit të Financave. Nëndrejtorët e Përgjithshëm të Doganave emërohen nga Ministri i Financave me propozim të Drejtorit të Përgjithshëm të Doganave, sipas dispozitave të punësimit të këtij Kodi.</w:t>
      </w:r>
    </w:p>
    <w:p w:rsidR="00B90AA4" w:rsidRPr="008C3D22" w:rsidRDefault="00B90AA4" w:rsidP="00B90AA4">
      <w:pPr>
        <w:pStyle w:val="Paragrafi"/>
      </w:pPr>
      <w:r w:rsidRPr="008C3D22">
        <w:t>2. Personeli i administratës doganore, me përjashtim të personelit ndihmës, punësohet nëpërmjet një konkurrimi publik, sipas procedurave të përcaktuara nga ligji “Për shërbimin civil” dhe  nga aktet nënligjore në zbatim të tij, si dhe nga aktet nënligjore në zbatim të këtij Kodi dhe nga dispozita të tjera të posaçme, që rregullojnë funksionimin e Drejtorisë së Përgjithshme  të Doganave.</w:t>
      </w:r>
    </w:p>
    <w:p w:rsidR="00B90AA4" w:rsidRPr="008C3D22" w:rsidRDefault="00B90AA4" w:rsidP="00B90AA4">
      <w:pPr>
        <w:pStyle w:val="Paragrafi"/>
      </w:pPr>
      <w:r w:rsidRPr="008C3D22">
        <w:t>3. Personeli ndihmës punësohet me emërim nga Drejtori i Përgjithshëm i Doganave.”</w:t>
      </w:r>
    </w:p>
    <w:p w:rsidR="00B90AA4" w:rsidRDefault="00B90AA4" w:rsidP="00B90AA4">
      <w:pPr>
        <w:pStyle w:val="NeniNr"/>
      </w:pPr>
    </w:p>
    <w:p w:rsidR="00B90AA4" w:rsidRPr="008C3D22" w:rsidRDefault="00B90AA4" w:rsidP="00B90AA4">
      <w:pPr>
        <w:pStyle w:val="NeniNr"/>
      </w:pPr>
      <w:r w:rsidRPr="008C3D22">
        <w:t>Neni 8</w:t>
      </w:r>
    </w:p>
    <w:p w:rsidR="00B90AA4" w:rsidRPr="008C3D22" w:rsidRDefault="00B90AA4" w:rsidP="00B90AA4">
      <w:pPr>
        <w:pStyle w:val="Paragrafi"/>
      </w:pPr>
    </w:p>
    <w:p w:rsidR="00B90AA4" w:rsidRPr="008C3D22" w:rsidRDefault="00B90AA4" w:rsidP="00B90AA4">
      <w:pPr>
        <w:pStyle w:val="Paragrafi"/>
      </w:pPr>
      <w:r w:rsidRPr="008C3D22">
        <w:t>Në nenin 15 në fillim të pikës 2, fjalët “Në përputhje me…” zëvendësohen me fjalët “Pa rënë ndesh me…”</w:t>
      </w:r>
    </w:p>
    <w:p w:rsidR="00B90AA4" w:rsidRPr="008C3D22" w:rsidRDefault="00B90AA4" w:rsidP="00B90AA4">
      <w:pPr>
        <w:pStyle w:val="Paragrafi"/>
      </w:pPr>
    </w:p>
    <w:p w:rsidR="00B90AA4" w:rsidRPr="008C3D22" w:rsidRDefault="00B90AA4" w:rsidP="00B90AA4">
      <w:pPr>
        <w:pStyle w:val="NeniNr"/>
      </w:pPr>
      <w:r w:rsidRPr="008C3D22">
        <w:t>Neni 9</w:t>
      </w:r>
    </w:p>
    <w:p w:rsidR="00B90AA4" w:rsidRPr="008C3D22" w:rsidRDefault="00B90AA4" w:rsidP="00B90AA4">
      <w:pPr>
        <w:pStyle w:val="Paragrafi"/>
      </w:pPr>
    </w:p>
    <w:p w:rsidR="00B90AA4" w:rsidRPr="008C3D22" w:rsidRDefault="00B90AA4" w:rsidP="00B90AA4">
      <w:pPr>
        <w:pStyle w:val="Paragrafi"/>
      </w:pPr>
      <w:r w:rsidRPr="008C3D22">
        <w:t>Neni 16 ndryshohet si vijon:</w:t>
      </w:r>
    </w:p>
    <w:p w:rsidR="00B90AA4" w:rsidRPr="008C3D22" w:rsidRDefault="00B90AA4" w:rsidP="00B90AA4">
      <w:pPr>
        <w:pStyle w:val="Paragrafi"/>
      </w:pPr>
      <w:r w:rsidRPr="008C3D22">
        <w:t>“1. Policia gjyqësore, sipas nenit 9.4 të këtij Kodi gëzon statusin e ushtarakut. Ajo vepron në përputhje me legjislacionin në fuqi.</w:t>
      </w:r>
    </w:p>
    <w:p w:rsidR="00B90AA4" w:rsidRPr="008C3D22" w:rsidRDefault="00B90AA4" w:rsidP="00B90AA4">
      <w:pPr>
        <w:pStyle w:val="Paragrafi"/>
      </w:pPr>
      <w:r w:rsidRPr="008C3D22">
        <w:t>2. Personeli doganor mban uniformën e shërbimit dhe, sipas vendimit të Drejtorit të Përgjithshëm të Doganave, mund të pajiset me armë. Në rastet kur, për nevoja të shërbimit, është e nevojshmë të veprohet pa uniformë, personeli doganor duhet të paraqesë dokumentin e identifikimit të lëshuar nga Drejtori i Përgjithshëm i Doganave.</w:t>
      </w:r>
    </w:p>
    <w:p w:rsidR="00B90AA4" w:rsidRPr="008C3D22" w:rsidRDefault="00B90AA4" w:rsidP="00B90AA4">
      <w:pPr>
        <w:pStyle w:val="Paragrafi"/>
      </w:pPr>
      <w:r w:rsidRPr="008C3D22">
        <w:t>3. Pajisja me armë dhe përdorimi i tyre nga punonjësit e doganës bëhet në përputhje me dispozitat e ligjit për armët dhe të ligjit për përdorimin e armëve të zjarrit.</w:t>
      </w:r>
    </w:p>
    <w:p w:rsidR="00B90AA4" w:rsidRPr="008C3D22" w:rsidRDefault="00B90AA4" w:rsidP="00B90AA4">
      <w:pPr>
        <w:pStyle w:val="Paragrafi"/>
      </w:pPr>
      <w:r w:rsidRPr="008C3D22">
        <w:t>4. Personelit doganor i ndalohet të pranojë, drejtpërdrejt ose  tërthorazi, shpërblime në para ose  në natyrë për shërbimet doganore që kryen. Atij i ndalohet të ushtrojë çfarëdo lloj veprimtarie tregtare ose  këshillimore të papajtueshme me ushtrimin e veprimtarisë doganore.</w:t>
      </w:r>
    </w:p>
    <w:p w:rsidR="00B90AA4" w:rsidRPr="008C3D22" w:rsidRDefault="00B90AA4" w:rsidP="00B90AA4">
      <w:pPr>
        <w:pStyle w:val="Paragrafi"/>
      </w:pPr>
      <w:r w:rsidRPr="008C3D22">
        <w:t>5. Personeli doganor është i detyruar të ruajë sekretin profesional për të gjitha veprimtaritë që lidhen me ushtrimin e detyrës.</w:t>
      </w:r>
    </w:p>
    <w:p w:rsidR="00B90AA4" w:rsidRPr="008C3D22" w:rsidRDefault="00B90AA4" w:rsidP="00B90AA4">
      <w:pPr>
        <w:pStyle w:val="Paragrafi"/>
      </w:pPr>
      <w:r w:rsidRPr="008C3D22">
        <w:t>6. Në bazë të dispozitave të parashikuara nga Kodi Penal dhe të dispozitave ligjore e nënligjore në fuqi në fushën e doganave, Drejtori i Përgjithshëm merr masa disiplinore për rastet e shkeljeve të këtij neni.”</w:t>
      </w:r>
    </w:p>
    <w:p w:rsidR="00B90AA4" w:rsidRPr="008C3D22" w:rsidRDefault="00B90AA4" w:rsidP="00B90AA4">
      <w:pPr>
        <w:pStyle w:val="Paragrafi"/>
      </w:pPr>
    </w:p>
    <w:p w:rsidR="00B90AA4" w:rsidRPr="008C3D22" w:rsidRDefault="00B90AA4" w:rsidP="00B90AA4">
      <w:pPr>
        <w:pStyle w:val="NeniNr"/>
      </w:pPr>
      <w:r w:rsidRPr="008C3D22">
        <w:t>Neni 10</w:t>
      </w:r>
    </w:p>
    <w:p w:rsidR="00B90AA4" w:rsidRPr="008C3D22" w:rsidRDefault="00B90AA4" w:rsidP="00B90AA4">
      <w:pPr>
        <w:pStyle w:val="Paragrafi"/>
      </w:pPr>
    </w:p>
    <w:p w:rsidR="00B90AA4" w:rsidRPr="008C3D22" w:rsidRDefault="00B90AA4" w:rsidP="00B90AA4">
      <w:pPr>
        <w:pStyle w:val="Paragrafi"/>
      </w:pPr>
      <w:r w:rsidRPr="008C3D22">
        <w:t>Neni 31 pika 1 ndryshohet si vijon:</w:t>
      </w:r>
    </w:p>
    <w:p w:rsidR="00B90AA4" w:rsidRPr="008C3D22" w:rsidRDefault="00B90AA4" w:rsidP="00B90AA4">
      <w:pPr>
        <w:pStyle w:val="Paragrafi"/>
      </w:pPr>
      <w:r w:rsidRPr="008C3D22">
        <w:lastRenderedPageBreak/>
        <w:t>“Legjislacioni doganor mund të parashikojë paraqitjen e një dokumenti që vërteton origjinën e mallrave.”</w:t>
      </w:r>
    </w:p>
    <w:p w:rsidR="00B90AA4" w:rsidRPr="008C3D22" w:rsidRDefault="00B90AA4" w:rsidP="00B90AA4">
      <w:pPr>
        <w:pStyle w:val="Paragrafi"/>
      </w:pPr>
    </w:p>
    <w:p w:rsidR="00B90AA4" w:rsidRPr="008C3D22" w:rsidRDefault="00B90AA4" w:rsidP="00B90AA4">
      <w:pPr>
        <w:pStyle w:val="NeniNr"/>
      </w:pPr>
      <w:r w:rsidRPr="008C3D22">
        <w:t>Neni 11</w:t>
      </w:r>
    </w:p>
    <w:p w:rsidR="00B90AA4" w:rsidRPr="008C3D22" w:rsidRDefault="00B90AA4" w:rsidP="00B90AA4">
      <w:pPr>
        <w:pStyle w:val="Paragrafi"/>
      </w:pPr>
    </w:p>
    <w:p w:rsidR="00B90AA4" w:rsidRPr="008C3D22" w:rsidRDefault="00B90AA4" w:rsidP="00B90AA4">
      <w:pPr>
        <w:pStyle w:val="Paragrafi"/>
      </w:pPr>
      <w:r w:rsidRPr="008C3D22">
        <w:t xml:space="preserve">Në nenin 37, pas pikës 2 shtohet një paragraf 2.1 me këtë përmbajtje: </w:t>
      </w:r>
    </w:p>
    <w:p w:rsidR="00B90AA4" w:rsidRPr="008C3D22" w:rsidRDefault="00B90AA4" w:rsidP="00B90AA4">
      <w:pPr>
        <w:pStyle w:val="Paragrafi"/>
      </w:pPr>
      <w:r w:rsidRPr="008C3D22">
        <w:t>“Në përcaktimin e vlerës doganore nuk mund t’i bëhet asnjë shtesë çmimit realisht të paguar ose  që duhet të paguhet, përveç rasteve të përmendura në këtë nen.”</w:t>
      </w:r>
    </w:p>
    <w:p w:rsidR="00B90AA4" w:rsidRPr="008C3D22" w:rsidRDefault="00B90AA4" w:rsidP="00B90AA4">
      <w:pPr>
        <w:pStyle w:val="Paragrafi"/>
      </w:pPr>
    </w:p>
    <w:p w:rsidR="00B90AA4" w:rsidRPr="008C3D22" w:rsidRDefault="00B90AA4" w:rsidP="00B90AA4">
      <w:pPr>
        <w:pStyle w:val="NeniNr"/>
      </w:pPr>
      <w:r w:rsidRPr="008C3D22">
        <w:t>Neni 12</w:t>
      </w:r>
    </w:p>
    <w:p w:rsidR="00B90AA4" w:rsidRPr="008C3D22" w:rsidRDefault="00B90AA4" w:rsidP="00B90AA4">
      <w:pPr>
        <w:pStyle w:val="Paragrafi"/>
      </w:pPr>
    </w:p>
    <w:p w:rsidR="00B90AA4" w:rsidRPr="008C3D22" w:rsidRDefault="00B90AA4" w:rsidP="00B90AA4">
      <w:pPr>
        <w:pStyle w:val="Paragrafi"/>
      </w:pPr>
      <w:r w:rsidRPr="008C3D22">
        <w:t>Në nenin 40, pika 2 ndryshohet si vijon:</w:t>
      </w:r>
    </w:p>
    <w:p w:rsidR="00B90AA4" w:rsidRPr="008C3D22" w:rsidRDefault="00B90AA4" w:rsidP="00B90AA4">
      <w:pPr>
        <w:pStyle w:val="Paragrafi"/>
      </w:pPr>
      <w:r w:rsidRPr="008C3D22">
        <w:t>“Vlera doganore e mallrave që prishen shpejt, të cilat zakonisht dërgohen me konsenjacion me kërkesë të deklaruesit, mund të përcaktohet me procedurë të thjeshtuar, pa iu nënshtruar kritereve të vlerësimit të parashikuara në nenet 34, 35 dhe 36.”</w:t>
      </w:r>
    </w:p>
    <w:p w:rsidR="00B90AA4" w:rsidRDefault="00B90AA4" w:rsidP="00B90AA4">
      <w:pPr>
        <w:pStyle w:val="NeniNr"/>
      </w:pPr>
    </w:p>
    <w:p w:rsidR="00B90AA4" w:rsidRPr="008C3D22" w:rsidRDefault="00B90AA4" w:rsidP="00B90AA4">
      <w:pPr>
        <w:pStyle w:val="NeniNr"/>
      </w:pPr>
      <w:r w:rsidRPr="008C3D22">
        <w:t>Neni 13</w:t>
      </w:r>
    </w:p>
    <w:p w:rsidR="00B90AA4" w:rsidRPr="008C3D22" w:rsidRDefault="00B90AA4" w:rsidP="00B90AA4">
      <w:pPr>
        <w:pStyle w:val="Paragrafi"/>
      </w:pPr>
    </w:p>
    <w:p w:rsidR="00B90AA4" w:rsidRPr="008C3D22" w:rsidRDefault="00B90AA4" w:rsidP="00B90AA4">
      <w:pPr>
        <w:pStyle w:val="Paragrafi"/>
      </w:pPr>
      <w:r w:rsidRPr="008C3D22">
        <w:t>Në nenin 89, në fillim të pikës 1, fjalët “Në zbatim të…” zëvendësohen me fjalët “Pa rënë ndesh me…”</w:t>
      </w:r>
    </w:p>
    <w:p w:rsidR="00B90AA4" w:rsidRPr="008C3D22" w:rsidRDefault="00B90AA4" w:rsidP="00B90AA4">
      <w:pPr>
        <w:pStyle w:val="Paragrafi"/>
      </w:pPr>
    </w:p>
    <w:p w:rsidR="00B90AA4" w:rsidRPr="008C3D22" w:rsidRDefault="00B90AA4" w:rsidP="00B90AA4">
      <w:pPr>
        <w:pStyle w:val="NeniNr"/>
      </w:pPr>
      <w:r w:rsidRPr="008C3D22">
        <w:t>Neni 14</w:t>
      </w:r>
    </w:p>
    <w:p w:rsidR="00B90AA4" w:rsidRPr="008C3D22" w:rsidRDefault="00B90AA4" w:rsidP="00B90AA4">
      <w:pPr>
        <w:pStyle w:val="Paragrafi"/>
      </w:pPr>
    </w:p>
    <w:p w:rsidR="00B90AA4" w:rsidRPr="008C3D22" w:rsidRDefault="00B90AA4" w:rsidP="00B90AA4">
      <w:pPr>
        <w:pStyle w:val="Paragrafi"/>
      </w:pPr>
      <w:r w:rsidRPr="008C3D22">
        <w:t>Në nenin 95, pika 1 ndryshohet si vijon:</w:t>
      </w:r>
    </w:p>
    <w:p w:rsidR="00B90AA4" w:rsidRPr="008C3D22" w:rsidRDefault="00B90AA4" w:rsidP="00B90AA4">
      <w:pPr>
        <w:pStyle w:val="Paragrafi"/>
      </w:pPr>
      <w:r w:rsidRPr="008C3D22">
        <w:t>“Rezultati i kontrollit të pjesshëm të mallrave, që përfshihen në deklaratën doganore, merret i mirëqenë për të gjithë mallin e përfshirë në atë deklaratë. Megjithatë, deklaruesi mund të kërkojë kontroll të mëtejshëm të mallrave, nëse mendon që rezultatet e kontrollit të pjesshëm nuk janë të vlefshme për pjesën tjetër të mallit të deklaruar.”</w:t>
      </w:r>
    </w:p>
    <w:p w:rsidR="00B90AA4" w:rsidRPr="008C3D22" w:rsidRDefault="00B90AA4" w:rsidP="00B90AA4">
      <w:pPr>
        <w:pStyle w:val="Paragrafi"/>
      </w:pPr>
    </w:p>
    <w:p w:rsidR="00B90AA4" w:rsidRPr="008C3D22" w:rsidRDefault="00B90AA4" w:rsidP="00B90AA4">
      <w:pPr>
        <w:pStyle w:val="NeniNr"/>
      </w:pPr>
      <w:r w:rsidRPr="008C3D22">
        <w:t>Neni 15</w:t>
      </w:r>
    </w:p>
    <w:p w:rsidR="00B90AA4" w:rsidRPr="008C3D22" w:rsidRDefault="00B90AA4" w:rsidP="00B90AA4">
      <w:pPr>
        <w:pStyle w:val="Paragrafi"/>
      </w:pPr>
    </w:p>
    <w:p w:rsidR="00B90AA4" w:rsidRPr="008C3D22" w:rsidRDefault="00B90AA4" w:rsidP="00B90AA4">
      <w:pPr>
        <w:pStyle w:val="Paragrafi"/>
      </w:pPr>
      <w:r w:rsidRPr="008C3D22">
        <w:t>Në nenin 165, pika 1, fjalët “Në përputhje me…” zëvendësohen me fjalët “Pa rënë ndesh me…”</w:t>
      </w:r>
    </w:p>
    <w:p w:rsidR="00B90AA4" w:rsidRPr="008C3D22" w:rsidRDefault="00B90AA4" w:rsidP="00B90AA4">
      <w:pPr>
        <w:pStyle w:val="NeniNr"/>
      </w:pPr>
      <w:r w:rsidRPr="008C3D22">
        <w:t>Neni 16</w:t>
      </w:r>
    </w:p>
    <w:p w:rsidR="00B90AA4" w:rsidRPr="008C3D22" w:rsidRDefault="00B90AA4" w:rsidP="00B90AA4">
      <w:pPr>
        <w:pStyle w:val="Paragrafi"/>
      </w:pPr>
    </w:p>
    <w:p w:rsidR="00B90AA4" w:rsidRPr="008C3D22" w:rsidRDefault="00B90AA4" w:rsidP="00B90AA4">
      <w:pPr>
        <w:pStyle w:val="Paragrafi"/>
      </w:pPr>
      <w:r w:rsidRPr="008C3D22">
        <w:t>Në nenin 197 bëhen këto ndryshime:</w:t>
      </w:r>
    </w:p>
    <w:p w:rsidR="00B90AA4" w:rsidRPr="008C3D22" w:rsidRDefault="00B90AA4" w:rsidP="00B90AA4">
      <w:pPr>
        <w:pStyle w:val="Paragrafi"/>
      </w:pPr>
      <w:r w:rsidRPr="008C3D22">
        <w:t>Në pikën 1, shkronja “c” ndryshohet si vijon:</w:t>
      </w:r>
    </w:p>
    <w:p w:rsidR="00B90AA4" w:rsidRPr="008C3D22" w:rsidRDefault="00B90AA4" w:rsidP="00B90AA4">
      <w:pPr>
        <w:pStyle w:val="Paragrafi"/>
      </w:pPr>
      <w:r w:rsidRPr="008C3D22">
        <w:t xml:space="preserve">“të braktisen dhe të kalojnë në favor të buxhetit të shtetit, sipas akteve ligjore në fuqi.” </w:t>
      </w:r>
    </w:p>
    <w:p w:rsidR="00B90AA4" w:rsidRPr="008C3D22" w:rsidRDefault="00B90AA4" w:rsidP="00B90AA4">
      <w:pPr>
        <w:pStyle w:val="Paragrafi"/>
      </w:pPr>
      <w:r w:rsidRPr="008C3D22">
        <w:t xml:space="preserve">Pika 4 ndryshohet si vijon: </w:t>
      </w:r>
    </w:p>
    <w:p w:rsidR="00B90AA4" w:rsidRPr="008C3D22" w:rsidRDefault="00B90AA4" w:rsidP="00B90AA4">
      <w:pPr>
        <w:pStyle w:val="Paragrafi"/>
      </w:pPr>
      <w:r w:rsidRPr="008C3D22">
        <w:t>“Shpenzimet e asgjësimit ose  të braktisjes nuk përballohen nga buxheti i shtetit.”</w:t>
      </w:r>
    </w:p>
    <w:p w:rsidR="00B90AA4" w:rsidRPr="008C3D22" w:rsidRDefault="00B90AA4" w:rsidP="00B90AA4">
      <w:pPr>
        <w:pStyle w:val="Paragrafi"/>
      </w:pPr>
    </w:p>
    <w:p w:rsidR="00B90AA4" w:rsidRPr="008C3D22" w:rsidRDefault="00B90AA4" w:rsidP="00B90AA4">
      <w:pPr>
        <w:pStyle w:val="NeniNr"/>
      </w:pPr>
      <w:r w:rsidRPr="008C3D22">
        <w:t>Neni 17</w:t>
      </w:r>
    </w:p>
    <w:p w:rsidR="00B90AA4" w:rsidRPr="008C3D22" w:rsidRDefault="00B90AA4" w:rsidP="00B90AA4">
      <w:pPr>
        <w:pStyle w:val="Paragrafi"/>
      </w:pPr>
    </w:p>
    <w:p w:rsidR="00B90AA4" w:rsidRPr="008C3D22" w:rsidRDefault="00B90AA4" w:rsidP="00B90AA4">
      <w:pPr>
        <w:pStyle w:val="Paragrafi"/>
      </w:pPr>
      <w:r w:rsidRPr="008C3D22">
        <w:t xml:space="preserve">Në nenin 199, pika 2 shkronja “o” ndryshohet si vijon: </w:t>
      </w:r>
    </w:p>
    <w:p w:rsidR="00B90AA4" w:rsidRPr="008C3D22" w:rsidRDefault="00B90AA4" w:rsidP="00B90AA4">
      <w:pPr>
        <w:pStyle w:val="Paragrafi"/>
      </w:pPr>
      <w:r w:rsidRPr="008C3D22">
        <w:t>“mallrat e importuara me qëllim nxitjeje të tregtisë dhe reklamim veprimtarie;”</w:t>
      </w:r>
    </w:p>
    <w:p w:rsidR="00B90AA4" w:rsidRPr="008C3D22" w:rsidRDefault="00B90AA4" w:rsidP="00B90AA4">
      <w:pPr>
        <w:pStyle w:val="Paragrafi"/>
      </w:pPr>
    </w:p>
    <w:p w:rsidR="00B90AA4" w:rsidRPr="008C3D22" w:rsidRDefault="00B90AA4" w:rsidP="00B90AA4">
      <w:pPr>
        <w:pStyle w:val="NeniNr"/>
      </w:pPr>
      <w:r w:rsidRPr="008C3D22">
        <w:t>Neni 18</w:t>
      </w:r>
    </w:p>
    <w:p w:rsidR="00B90AA4" w:rsidRPr="008C3D22" w:rsidRDefault="00B90AA4" w:rsidP="00B90AA4">
      <w:pPr>
        <w:pStyle w:val="Paragrafi"/>
      </w:pPr>
    </w:p>
    <w:p w:rsidR="00B90AA4" w:rsidRPr="008C3D22" w:rsidRDefault="00B90AA4" w:rsidP="00B90AA4">
      <w:pPr>
        <w:pStyle w:val="Paragrafi"/>
      </w:pPr>
      <w:r w:rsidRPr="008C3D22">
        <w:t>Në nenin 211, në fillim të pikës 2, fjalët “Në përputhje më…” zëvendësohen me fjalët “Pa rënë ndesh me…”</w:t>
      </w:r>
    </w:p>
    <w:p w:rsidR="00B90AA4" w:rsidRPr="008C3D22" w:rsidRDefault="00B90AA4" w:rsidP="00B90AA4">
      <w:pPr>
        <w:pStyle w:val="Paragrafi"/>
      </w:pPr>
    </w:p>
    <w:p w:rsidR="00B90AA4" w:rsidRPr="008C3D22" w:rsidRDefault="00B90AA4" w:rsidP="00B90AA4">
      <w:pPr>
        <w:pStyle w:val="NeniNr"/>
      </w:pPr>
      <w:r w:rsidRPr="008C3D22">
        <w:t>Neni 19</w:t>
      </w:r>
    </w:p>
    <w:p w:rsidR="00B90AA4" w:rsidRPr="008C3D22" w:rsidRDefault="00B90AA4" w:rsidP="00B90AA4">
      <w:pPr>
        <w:pStyle w:val="Paragrafi"/>
      </w:pPr>
    </w:p>
    <w:p w:rsidR="00B90AA4" w:rsidRPr="008C3D22" w:rsidRDefault="00B90AA4" w:rsidP="00B90AA4">
      <w:pPr>
        <w:pStyle w:val="Paragrafi"/>
      </w:pPr>
      <w:r w:rsidRPr="008C3D22">
        <w:t xml:space="preserve">Në nenin 212, pika 1 ndryshohet si vijon: </w:t>
      </w:r>
    </w:p>
    <w:p w:rsidR="00B90AA4" w:rsidRPr="008C3D22" w:rsidRDefault="00B90AA4" w:rsidP="00B90AA4">
      <w:pPr>
        <w:pStyle w:val="Paragrafi"/>
      </w:pPr>
      <w:r w:rsidRPr="008C3D22">
        <w:t xml:space="preserve">“Autoritetet doganore mund të pranojnë lloje garancish të ndryshme nga ato të përmendura në </w:t>
      </w:r>
      <w:r w:rsidRPr="008C3D22">
        <w:lastRenderedPageBreak/>
        <w:t>nenin 208 dhe në aktet nënligjore në zbatim të këtij Kodi, vetëm kur këto sigurojnë në mënyrë të njëjtë pagesën e borxhit doganor.”</w:t>
      </w:r>
    </w:p>
    <w:p w:rsidR="00B90AA4" w:rsidRPr="008C3D22" w:rsidRDefault="00B90AA4" w:rsidP="00B90AA4">
      <w:pPr>
        <w:pStyle w:val="Paragrafi"/>
      </w:pPr>
    </w:p>
    <w:p w:rsidR="00B90AA4" w:rsidRPr="008C3D22" w:rsidRDefault="00B90AA4" w:rsidP="00B90AA4">
      <w:pPr>
        <w:pStyle w:val="NeniNr"/>
      </w:pPr>
      <w:r w:rsidRPr="008C3D22">
        <w:t>Neni 20</w:t>
      </w:r>
    </w:p>
    <w:p w:rsidR="00B90AA4" w:rsidRPr="008C3D22" w:rsidRDefault="00B90AA4" w:rsidP="00B90AA4">
      <w:pPr>
        <w:pStyle w:val="Paragrafi"/>
      </w:pPr>
    </w:p>
    <w:p w:rsidR="00B90AA4" w:rsidRPr="008C3D22" w:rsidRDefault="00B90AA4" w:rsidP="00B90AA4">
      <w:pPr>
        <w:pStyle w:val="Paragrafi"/>
      </w:pPr>
      <w:r w:rsidRPr="008C3D22">
        <w:t xml:space="preserve">Në nenin 246, në fillim të pikës 1 shtohen fjalët: </w:t>
      </w:r>
    </w:p>
    <w:p w:rsidR="00B90AA4" w:rsidRPr="008C3D22" w:rsidRDefault="00B90AA4" w:rsidP="00B90AA4">
      <w:pPr>
        <w:pStyle w:val="Paragrafi"/>
      </w:pPr>
      <w:r w:rsidRPr="008C3D22">
        <w:t>“Pa rënë ndesh me dispozitat në fuqi përsa i përket parashkrimit të një borxhi doganor dhe mosvjeljes së një borxhi të tillë,”</w:t>
      </w:r>
    </w:p>
    <w:p w:rsidR="00B90AA4" w:rsidRPr="008C3D22" w:rsidRDefault="00B90AA4" w:rsidP="00B90AA4">
      <w:pPr>
        <w:pStyle w:val="Paragrafi"/>
      </w:pPr>
    </w:p>
    <w:p w:rsidR="00B90AA4" w:rsidRPr="008C3D22" w:rsidRDefault="00B90AA4" w:rsidP="00B90AA4">
      <w:pPr>
        <w:pStyle w:val="NeniNr"/>
      </w:pPr>
      <w:r w:rsidRPr="008C3D22">
        <w:t>Neni 21</w:t>
      </w:r>
    </w:p>
    <w:p w:rsidR="00B90AA4" w:rsidRPr="008C3D22" w:rsidRDefault="00B90AA4" w:rsidP="00B90AA4">
      <w:pPr>
        <w:pStyle w:val="Paragrafi"/>
      </w:pPr>
    </w:p>
    <w:p w:rsidR="00B90AA4" w:rsidRPr="008C3D22" w:rsidRDefault="00B90AA4" w:rsidP="00B90AA4">
      <w:pPr>
        <w:pStyle w:val="Paragrafi"/>
      </w:pPr>
      <w:r w:rsidRPr="008C3D22">
        <w:t xml:space="preserve">Në nenin 256, pika 2 ndryshohet si vijon: </w:t>
      </w:r>
    </w:p>
    <w:p w:rsidR="00B90AA4" w:rsidRPr="008C3D22" w:rsidRDefault="00B90AA4" w:rsidP="00B90AA4">
      <w:pPr>
        <w:pStyle w:val="Paragrafi"/>
      </w:pPr>
      <w:r w:rsidRPr="008C3D22">
        <w:t>“Çdo veprim ose  mosveprim, që bie ndesh me dispozitat e parashikuara në këtë Kod, me aktet nënligjore të tij dhe me dispozita të tjera në fuqi, me përjashtim të rasteve të fuqisë madhore, quhet kundërvajtje administrative doganore dhe dënohet si e tillë.”</w:t>
      </w:r>
    </w:p>
    <w:p w:rsidR="00B90AA4" w:rsidRPr="008C3D22" w:rsidRDefault="00B90AA4" w:rsidP="00B90AA4">
      <w:pPr>
        <w:pStyle w:val="Paragrafi"/>
      </w:pPr>
    </w:p>
    <w:p w:rsidR="00B90AA4" w:rsidRPr="008C3D22" w:rsidRDefault="00B90AA4" w:rsidP="00B90AA4">
      <w:pPr>
        <w:pStyle w:val="NeniNr"/>
      </w:pPr>
      <w:r w:rsidRPr="008C3D22">
        <w:t>Neni 22</w:t>
      </w:r>
    </w:p>
    <w:p w:rsidR="00B90AA4" w:rsidRPr="008C3D22" w:rsidRDefault="00B90AA4" w:rsidP="00B90AA4">
      <w:pPr>
        <w:pStyle w:val="Paragrafi"/>
      </w:pPr>
    </w:p>
    <w:p w:rsidR="00B90AA4" w:rsidRPr="008C3D22" w:rsidRDefault="00B90AA4" w:rsidP="00B90AA4">
      <w:pPr>
        <w:pStyle w:val="Paragrafi"/>
      </w:pPr>
      <w:r w:rsidRPr="008C3D22">
        <w:t xml:space="preserve">Në nenin 261, pika 1, fjalia e fundit ndryshohet si vijon: </w:t>
      </w:r>
    </w:p>
    <w:p w:rsidR="00B90AA4" w:rsidRPr="008C3D22" w:rsidRDefault="00B90AA4" w:rsidP="00B90AA4">
      <w:pPr>
        <w:pStyle w:val="Paragrafi"/>
      </w:pPr>
      <w:r w:rsidRPr="008C3D22">
        <w:t>“Ky veprim ndëshkohet me një gjobë nga 30 000 lekë deri në 100 000 lekë. Në rastet e diferencave në sasi, përveç gjobës bëhet edhe konfiskimi i mallrave të padeklaruara dhe të gjetura në tepricë.”</w:t>
      </w:r>
    </w:p>
    <w:p w:rsidR="00B90AA4" w:rsidRPr="008C3D22" w:rsidRDefault="00B90AA4" w:rsidP="00B90AA4">
      <w:pPr>
        <w:pStyle w:val="Paragrafi"/>
      </w:pPr>
    </w:p>
    <w:p w:rsidR="00B90AA4" w:rsidRPr="008C3D22" w:rsidRDefault="00B90AA4" w:rsidP="00B90AA4">
      <w:pPr>
        <w:pStyle w:val="NeniNr"/>
      </w:pPr>
      <w:r w:rsidRPr="008C3D22">
        <w:t>Neni 23</w:t>
      </w:r>
    </w:p>
    <w:p w:rsidR="00B90AA4" w:rsidRPr="008C3D22" w:rsidRDefault="00B90AA4" w:rsidP="00B90AA4">
      <w:pPr>
        <w:pStyle w:val="Paragrafi"/>
      </w:pPr>
    </w:p>
    <w:p w:rsidR="00B90AA4" w:rsidRPr="008C3D22" w:rsidRDefault="00B90AA4" w:rsidP="00B90AA4">
      <w:pPr>
        <w:pStyle w:val="Paragrafi"/>
      </w:pPr>
      <w:r w:rsidRPr="008C3D22">
        <w:t>Në  nenin 268 hiqet fjalia e fundit me këtë përmbajtje:</w:t>
      </w:r>
    </w:p>
    <w:p w:rsidR="00B90AA4" w:rsidRPr="008C3D22" w:rsidRDefault="00B90AA4" w:rsidP="00B90AA4">
      <w:pPr>
        <w:pStyle w:val="Paragrafi"/>
      </w:pPr>
      <w:r w:rsidRPr="008C3D22">
        <w:t>“Nuk zbatohet sanksioni kur diferenca në sasi është më e vogël ose  e barabartë me 5 për qind.”</w:t>
      </w:r>
    </w:p>
    <w:p w:rsidR="00B90AA4" w:rsidRPr="008C3D22" w:rsidRDefault="00B90AA4" w:rsidP="00B90AA4">
      <w:pPr>
        <w:pStyle w:val="Paragrafi"/>
      </w:pPr>
    </w:p>
    <w:p w:rsidR="00B90AA4" w:rsidRPr="008C3D22" w:rsidRDefault="00B90AA4" w:rsidP="00B90AA4">
      <w:pPr>
        <w:pStyle w:val="NeniNr"/>
      </w:pPr>
      <w:r w:rsidRPr="008C3D22">
        <w:t>Neni 24</w:t>
      </w:r>
    </w:p>
    <w:p w:rsidR="00B90AA4" w:rsidRPr="008C3D22" w:rsidRDefault="00B90AA4" w:rsidP="00B90AA4">
      <w:pPr>
        <w:pStyle w:val="Paragrafi"/>
      </w:pPr>
    </w:p>
    <w:p w:rsidR="00B90AA4" w:rsidRPr="008C3D22" w:rsidRDefault="00B90AA4" w:rsidP="00B90AA4">
      <w:pPr>
        <w:pStyle w:val="Paragrafi"/>
      </w:pPr>
      <w:r w:rsidRPr="008C3D22">
        <w:t>Në nenin 270 hiqet fjalia e fundit me këtë përmbajtje:</w:t>
      </w:r>
    </w:p>
    <w:p w:rsidR="00B90AA4" w:rsidRPr="008C3D22" w:rsidRDefault="00B90AA4" w:rsidP="00B90AA4">
      <w:pPr>
        <w:pStyle w:val="Paragrafi"/>
      </w:pPr>
      <w:r w:rsidRPr="008C3D22">
        <w:t>“Nuk zbatohet sanksioni kur diferenca në sasi është më e vogël ose  e barabartë me 5 për qind.”</w:t>
      </w:r>
    </w:p>
    <w:p w:rsidR="00B90AA4" w:rsidRPr="008C3D22" w:rsidRDefault="00B90AA4" w:rsidP="00B90AA4">
      <w:pPr>
        <w:pStyle w:val="Paragrafi"/>
      </w:pPr>
    </w:p>
    <w:p w:rsidR="00B90AA4" w:rsidRPr="008C3D22" w:rsidRDefault="00B90AA4" w:rsidP="00B90AA4">
      <w:pPr>
        <w:pStyle w:val="NeniNr"/>
      </w:pPr>
      <w:r w:rsidRPr="008C3D22">
        <w:t>Neni 25</w:t>
      </w:r>
    </w:p>
    <w:p w:rsidR="00B90AA4" w:rsidRPr="008C3D22" w:rsidRDefault="00B90AA4" w:rsidP="00B90AA4">
      <w:pPr>
        <w:pStyle w:val="Paragrafi"/>
      </w:pPr>
    </w:p>
    <w:p w:rsidR="00B90AA4" w:rsidRPr="008C3D22" w:rsidRDefault="00B90AA4" w:rsidP="00B90AA4">
      <w:pPr>
        <w:pStyle w:val="Paragrafi"/>
      </w:pPr>
      <w:r w:rsidRPr="008C3D22">
        <w:t xml:space="preserve">Në pjesën VIII, kreu 4, titulli ndryshohet si vijon: </w:t>
      </w:r>
    </w:p>
    <w:p w:rsidR="00B90AA4" w:rsidRPr="008C3D22" w:rsidRDefault="00B90AA4" w:rsidP="00B90AA4">
      <w:pPr>
        <w:pStyle w:val="Paragrafi"/>
      </w:pPr>
      <w:r w:rsidRPr="008C3D22">
        <w:t>“Sanksionet që zbatohen për kontrabandën”</w:t>
      </w:r>
    </w:p>
    <w:p w:rsidR="00B90AA4" w:rsidRPr="008C3D22" w:rsidRDefault="00B90AA4" w:rsidP="00B90AA4">
      <w:pPr>
        <w:pStyle w:val="Paragrafi"/>
      </w:pPr>
    </w:p>
    <w:p w:rsidR="00B90AA4" w:rsidRPr="008C3D22" w:rsidRDefault="00B90AA4" w:rsidP="00B90AA4">
      <w:pPr>
        <w:pStyle w:val="NeniNr"/>
      </w:pPr>
      <w:r w:rsidRPr="008C3D22">
        <w:t>Neni 26</w:t>
      </w:r>
    </w:p>
    <w:p w:rsidR="00B90AA4" w:rsidRPr="008C3D22" w:rsidRDefault="00B90AA4" w:rsidP="00B90AA4">
      <w:pPr>
        <w:pStyle w:val="Paragrafi"/>
      </w:pPr>
    </w:p>
    <w:p w:rsidR="00B90AA4" w:rsidRPr="008C3D22" w:rsidRDefault="00B90AA4" w:rsidP="00B90AA4">
      <w:pPr>
        <w:pStyle w:val="Paragrafi"/>
      </w:pPr>
      <w:r w:rsidRPr="008C3D22">
        <w:t xml:space="preserve">Në nenin 281, pika 1 ndryshohet si vijon: </w:t>
      </w:r>
    </w:p>
    <w:p w:rsidR="00B90AA4" w:rsidRPr="008C3D22" w:rsidRDefault="00B90AA4" w:rsidP="00B90AA4">
      <w:pPr>
        <w:pStyle w:val="Paragrafi"/>
      </w:pPr>
      <w:r w:rsidRPr="008C3D22">
        <w:t>“Kundërvajtja e parashikuar në nenin 256, paragrafi 3 dhe e përcaktuar në nenet 276 deri 280 dënohet me: a) sekuestrim të mallit objekt i kontrabandës, qofshin edhe mallra që nuk tatohen;  b) gjobë nga dy deri në pesëfishin e shumës së detyrimeve doganore që duhen paguar për mallrat që janë objekt kontrabande, pavarësisht nga dënimi i parashikuar në Kodin Penal.”</w:t>
      </w:r>
    </w:p>
    <w:p w:rsidR="00B90AA4" w:rsidRPr="008C3D22" w:rsidRDefault="00B90AA4" w:rsidP="00B90AA4">
      <w:pPr>
        <w:pStyle w:val="Paragrafi"/>
      </w:pPr>
    </w:p>
    <w:p w:rsidR="00B90AA4" w:rsidRPr="008C3D22" w:rsidRDefault="00B90AA4" w:rsidP="00B90AA4">
      <w:pPr>
        <w:pStyle w:val="NeniNr"/>
      </w:pPr>
      <w:r w:rsidRPr="008C3D22">
        <w:t>Neni 27</w:t>
      </w:r>
    </w:p>
    <w:p w:rsidR="00B90AA4" w:rsidRPr="008C3D22" w:rsidRDefault="00B90AA4" w:rsidP="00B90AA4">
      <w:pPr>
        <w:pStyle w:val="Paragrafi"/>
      </w:pPr>
    </w:p>
    <w:p w:rsidR="00B90AA4" w:rsidRPr="008C3D22" w:rsidRDefault="00B90AA4" w:rsidP="00B90AA4">
      <w:pPr>
        <w:pStyle w:val="Paragrafi"/>
      </w:pPr>
      <w:r w:rsidRPr="008C3D22">
        <w:t>Pas nenit 281 shtohen nenet 281/1 dhe 281/2 me këtë përmbajtje:</w:t>
      </w:r>
    </w:p>
    <w:p w:rsidR="00B90AA4" w:rsidRPr="008C3D22" w:rsidRDefault="00B90AA4" w:rsidP="00B90AA4">
      <w:pPr>
        <w:pStyle w:val="Paragrafi"/>
      </w:pPr>
    </w:p>
    <w:p w:rsidR="00B90AA4" w:rsidRPr="008C3D22" w:rsidRDefault="00B90AA4" w:rsidP="00B90AA4">
      <w:pPr>
        <w:pStyle w:val="NeniNr"/>
      </w:pPr>
      <w:r w:rsidRPr="008C3D22">
        <w:t>“Neni 281/1</w:t>
      </w:r>
    </w:p>
    <w:p w:rsidR="00B90AA4" w:rsidRPr="008C3D22" w:rsidRDefault="00B90AA4" w:rsidP="00B90AA4">
      <w:pPr>
        <w:pStyle w:val="Paragrafi"/>
      </w:pPr>
    </w:p>
    <w:p w:rsidR="00B90AA4" w:rsidRPr="008C3D22" w:rsidRDefault="00B90AA4" w:rsidP="00B90AA4">
      <w:pPr>
        <w:pStyle w:val="Paragrafi"/>
      </w:pPr>
      <w:r w:rsidRPr="008C3D22">
        <w:t xml:space="preserve"> 1. Në rastet e përsëritjes së kontrabandës, sanksioni i zbatuar do të jetë dyfish i sanksionit të </w:t>
      </w:r>
      <w:r w:rsidRPr="008C3D22">
        <w:lastRenderedPageBreak/>
        <w:t>mëparshëm.</w:t>
      </w:r>
    </w:p>
    <w:p w:rsidR="00B90AA4" w:rsidRPr="008C3D22" w:rsidRDefault="00B90AA4" w:rsidP="00B90AA4">
      <w:pPr>
        <w:pStyle w:val="Paragrafi"/>
      </w:pPr>
      <w:r w:rsidRPr="008C3D22">
        <w:t>2. Kontrabanda e mbetur në tentativë dënohet si kontrabanda e konsumuar.</w:t>
      </w:r>
    </w:p>
    <w:p w:rsidR="00B90AA4" w:rsidRPr="008C3D22" w:rsidRDefault="00B90AA4" w:rsidP="00B90AA4">
      <w:pPr>
        <w:pStyle w:val="Paragrafi"/>
      </w:pPr>
    </w:p>
    <w:p w:rsidR="00B90AA4" w:rsidRPr="008C3D22" w:rsidRDefault="00B90AA4" w:rsidP="00B90AA4">
      <w:pPr>
        <w:pStyle w:val="NeniNr"/>
      </w:pPr>
      <w:r w:rsidRPr="008C3D22">
        <w:t>Neni 281/2</w:t>
      </w:r>
    </w:p>
    <w:p w:rsidR="00B90AA4" w:rsidRPr="008C3D22" w:rsidRDefault="00B90AA4" w:rsidP="00B90AA4">
      <w:pPr>
        <w:pStyle w:val="Paragrafi"/>
      </w:pPr>
    </w:p>
    <w:p w:rsidR="00B90AA4" w:rsidRPr="008C3D22" w:rsidRDefault="00B90AA4" w:rsidP="00B90AA4">
      <w:pPr>
        <w:pStyle w:val="Paragrafi"/>
      </w:pPr>
      <w:r w:rsidRPr="008C3D22">
        <w:t>Kundërvajtësi, përveç ndëshkimit administrativ për kontrabandën, të parashikuar nga ky Kod, i nënshtrohet edhe ndjekjes penale në përputhje me dispozitat e Kodit Penal.”</w:t>
      </w:r>
    </w:p>
    <w:p w:rsidR="00B90AA4" w:rsidRPr="008C3D22" w:rsidRDefault="00B90AA4" w:rsidP="00B90AA4">
      <w:pPr>
        <w:pStyle w:val="Paragrafi"/>
      </w:pPr>
    </w:p>
    <w:p w:rsidR="00B90AA4" w:rsidRPr="008C3D22" w:rsidRDefault="00B90AA4" w:rsidP="00B90AA4">
      <w:pPr>
        <w:pStyle w:val="NeniNr"/>
      </w:pPr>
      <w:r w:rsidRPr="008C3D22">
        <w:t>Neni 28</w:t>
      </w:r>
    </w:p>
    <w:p w:rsidR="00B90AA4" w:rsidRPr="008C3D22" w:rsidRDefault="00B90AA4" w:rsidP="00B90AA4">
      <w:pPr>
        <w:pStyle w:val="Paragrafi"/>
      </w:pPr>
    </w:p>
    <w:p w:rsidR="00B90AA4" w:rsidRPr="008C3D22" w:rsidRDefault="00B90AA4" w:rsidP="00B90AA4">
      <w:pPr>
        <w:pStyle w:val="Paragrafi"/>
      </w:pPr>
      <w:r w:rsidRPr="008C3D22">
        <w:t>Neni 293 ndryshohet si vijon:</w:t>
      </w:r>
    </w:p>
    <w:p w:rsidR="00B90AA4" w:rsidRPr="008C3D22" w:rsidRDefault="00B90AA4" w:rsidP="00B90AA4">
      <w:pPr>
        <w:pStyle w:val="Paragrafi"/>
      </w:pPr>
      <w:r w:rsidRPr="008C3D22">
        <w:t>“1. Organet e policisë gjyqësore, të parashikuara në nenin 9 pika 4 të këtij Kodi kanë të drejtë të arrestojnë dhe të  ndalojnë sipas neneve 251 dhe 253 të Kodit të Procedurës Penale personat që kryejnë kontrabandë.</w:t>
      </w:r>
    </w:p>
    <w:p w:rsidR="00B90AA4" w:rsidRPr="008C3D22" w:rsidRDefault="00B90AA4" w:rsidP="00B90AA4">
      <w:pPr>
        <w:pStyle w:val="Paragrafi"/>
      </w:pPr>
      <w:r w:rsidRPr="008C3D22">
        <w:t>2. Kur personi lirohet në përputhje me nenin 291  dosja përkatëse, së bashku me vendimin për zgjidhjen e çështjes në rrugë administrative, u dërgohen brenda 24 orëve autoriteteve gjyqësore kompetente.”</w:t>
      </w:r>
    </w:p>
    <w:p w:rsidR="00B90AA4" w:rsidRPr="008C3D22" w:rsidRDefault="00B90AA4" w:rsidP="00B90AA4">
      <w:pPr>
        <w:pStyle w:val="Paragrafi"/>
      </w:pPr>
    </w:p>
    <w:p w:rsidR="00B90AA4" w:rsidRPr="008C3D22" w:rsidRDefault="00B90AA4" w:rsidP="00B90AA4">
      <w:pPr>
        <w:pStyle w:val="NeniNr"/>
      </w:pPr>
      <w:r w:rsidRPr="008C3D22">
        <w:t>Neni 29</w:t>
      </w:r>
    </w:p>
    <w:p w:rsidR="00B90AA4" w:rsidRPr="008C3D22" w:rsidRDefault="00B90AA4" w:rsidP="00B90AA4">
      <w:pPr>
        <w:pStyle w:val="Paragrafi"/>
      </w:pPr>
    </w:p>
    <w:p w:rsidR="00B90AA4" w:rsidRPr="008C3D22" w:rsidRDefault="00B90AA4" w:rsidP="00B90AA4">
      <w:pPr>
        <w:pStyle w:val="Paragrafi"/>
      </w:pPr>
      <w:r w:rsidRPr="008C3D22">
        <w:t>Në nenin 294, pika 2 ndryshohet si vijon:</w:t>
      </w:r>
    </w:p>
    <w:p w:rsidR="00B90AA4" w:rsidRPr="008C3D22" w:rsidRDefault="00B90AA4" w:rsidP="00B90AA4">
      <w:pPr>
        <w:pStyle w:val="Paragrafi"/>
      </w:pPr>
      <w:r w:rsidRPr="008C3D22">
        <w:t>“Informacioni mund të merret ose  kërkohet në vendet ku kryhen veprimtari prodhuese, shërbimi dhe tregtare, si dhe kudo ku ruhen shkresa dhe dokumente të tjera në lidhje me mallrat që janë objekt i shkeljeve doganore. Mbledhja e informacionit për kontrabandën, kur ka filluar  procedimi penal, bëhet sipas dispozitave të Kodit të Procedurës Penale.”</w:t>
      </w:r>
    </w:p>
    <w:p w:rsidR="00B90AA4" w:rsidRPr="008C3D22" w:rsidRDefault="00B90AA4" w:rsidP="00B90AA4">
      <w:pPr>
        <w:pStyle w:val="Paragrafi"/>
      </w:pPr>
    </w:p>
    <w:p w:rsidR="00B90AA4" w:rsidRPr="008C3D22" w:rsidRDefault="00B90AA4" w:rsidP="00B90AA4">
      <w:pPr>
        <w:pStyle w:val="NeniNr"/>
      </w:pPr>
      <w:r w:rsidRPr="008C3D22">
        <w:t>Neni 30</w:t>
      </w:r>
    </w:p>
    <w:p w:rsidR="00B90AA4" w:rsidRPr="008C3D22" w:rsidRDefault="00B90AA4" w:rsidP="00B90AA4">
      <w:pPr>
        <w:pStyle w:val="Paragrafi"/>
      </w:pPr>
    </w:p>
    <w:p w:rsidR="00B90AA4" w:rsidRPr="008C3D22" w:rsidRDefault="00B90AA4" w:rsidP="00B90AA4">
      <w:pPr>
        <w:pStyle w:val="Paragrafi"/>
      </w:pPr>
      <w:r w:rsidRPr="008C3D22">
        <w:t>Në nenin 296, shkronja “b” fjalët “Këshilli i Ministrave” zëvendësohen me fjalët “Ministri i Financave”.</w:t>
      </w:r>
    </w:p>
    <w:p w:rsidR="00B90AA4" w:rsidRPr="008C3D22" w:rsidRDefault="00B90AA4" w:rsidP="00B90AA4">
      <w:pPr>
        <w:pStyle w:val="Paragrafi"/>
      </w:pPr>
    </w:p>
    <w:p w:rsidR="00B90AA4" w:rsidRPr="008C3D22" w:rsidRDefault="00B90AA4" w:rsidP="00B90AA4">
      <w:pPr>
        <w:pStyle w:val="NeniNr"/>
      </w:pPr>
      <w:r w:rsidRPr="008C3D22">
        <w:t>Neni 31</w:t>
      </w:r>
    </w:p>
    <w:p w:rsidR="00B90AA4" w:rsidRPr="008C3D22" w:rsidRDefault="00B90AA4" w:rsidP="00B90AA4">
      <w:pPr>
        <w:pStyle w:val="Paragrafi"/>
      </w:pPr>
    </w:p>
    <w:p w:rsidR="00B90AA4" w:rsidRPr="008C3D22" w:rsidRDefault="00B90AA4" w:rsidP="00B90AA4">
      <w:pPr>
        <w:pStyle w:val="Paragrafi"/>
      </w:pPr>
      <w:r w:rsidRPr="008C3D22">
        <w:t xml:space="preserve">Në nenin 297 bëhen këto ndryshime: </w:t>
      </w:r>
    </w:p>
    <w:p w:rsidR="00B90AA4" w:rsidRPr="008C3D22" w:rsidRDefault="00B90AA4" w:rsidP="00B90AA4">
      <w:pPr>
        <w:pStyle w:val="Paragrafi"/>
      </w:pPr>
      <w:r w:rsidRPr="008C3D22">
        <w:t>- Pika  3 shfuqizohet.</w:t>
      </w:r>
    </w:p>
    <w:p w:rsidR="00B90AA4" w:rsidRPr="008C3D22" w:rsidRDefault="00B90AA4" w:rsidP="00B90AA4">
      <w:pPr>
        <w:pStyle w:val="Paragrafi"/>
      </w:pPr>
      <w:r w:rsidRPr="008C3D22">
        <w:t>- Në paragrafin III, pikat 1, 2, 3, 4, 5 dhe 6 ndryshohen përkatësisht në pikat 5, 6, 7, 8, 9 dhe 10 të paragrafit të II.</w:t>
      </w:r>
    </w:p>
    <w:p w:rsidR="00B90AA4" w:rsidRDefault="00B90AA4" w:rsidP="00B90AA4">
      <w:pPr>
        <w:pStyle w:val="NeniNr"/>
      </w:pPr>
    </w:p>
    <w:p w:rsidR="00B90AA4" w:rsidRPr="008C3D22" w:rsidRDefault="00B90AA4" w:rsidP="00B90AA4">
      <w:pPr>
        <w:pStyle w:val="NeniNr"/>
      </w:pPr>
      <w:r w:rsidRPr="008C3D22">
        <w:t>Neni 32</w:t>
      </w:r>
    </w:p>
    <w:p w:rsidR="00B90AA4" w:rsidRPr="008C3D22" w:rsidRDefault="00B90AA4" w:rsidP="00B90AA4">
      <w:pPr>
        <w:pStyle w:val="Paragrafi"/>
      </w:pPr>
    </w:p>
    <w:p w:rsidR="00B90AA4" w:rsidRPr="008C3D22" w:rsidRDefault="00B90AA4" w:rsidP="00B90AA4">
      <w:pPr>
        <w:pStyle w:val="Paragrafi"/>
      </w:pPr>
      <w:r w:rsidRPr="008C3D22">
        <w:t>Ky ligj hyn në fuqi menjëherë.</w:t>
      </w:r>
    </w:p>
    <w:p w:rsidR="00B90AA4" w:rsidRPr="008C3D22" w:rsidRDefault="00B90AA4" w:rsidP="00B90AA4">
      <w:pPr>
        <w:pStyle w:val="Paragrafi"/>
      </w:pPr>
    </w:p>
    <w:p w:rsidR="00B90AA4" w:rsidRPr="008C3D22" w:rsidRDefault="00B90AA4" w:rsidP="00B90AA4">
      <w:pPr>
        <w:pStyle w:val="Shpallja"/>
      </w:pPr>
      <w:r w:rsidRPr="008C3D22">
        <w:t>Shpallur me dekretin nr.2348, datë 15.4.1999 të Presidentit të Republikës të Shqipërisë, Rexhep Meidani</w:t>
      </w:r>
    </w:p>
    <w:p w:rsidR="00B90AA4" w:rsidRPr="008C3D22" w:rsidRDefault="00B90AA4" w:rsidP="00B90AA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96828"/>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90AA4"/>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25366E-2556-4239-A21E-04CFD9649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1562</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