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27A4" w:rsidRPr="00383418" w:rsidRDefault="008F27A4" w:rsidP="003C6D67">
      <w:pPr>
        <w:pStyle w:val="Akti"/>
      </w:pPr>
      <w:bookmarkStart w:id="0" w:name="_GoBack"/>
      <w:bookmarkEnd w:id="0"/>
      <w:r w:rsidRPr="00383418">
        <w:t>L I G J</w:t>
      </w:r>
    </w:p>
    <w:p w:rsidR="008F27A4" w:rsidRPr="00383418" w:rsidRDefault="008F27A4" w:rsidP="003C6D67">
      <w:pPr>
        <w:pStyle w:val="NumriData"/>
      </w:pPr>
      <w:r w:rsidRPr="00383418">
        <w:t>Nr.8498, datë 10.6.1999</w:t>
      </w:r>
    </w:p>
    <w:p w:rsidR="008F27A4" w:rsidRPr="00383418" w:rsidRDefault="008F27A4" w:rsidP="008F27A4">
      <w:pPr>
        <w:pStyle w:val="Paragrafi"/>
      </w:pPr>
    </w:p>
    <w:p w:rsidR="008F27A4" w:rsidRPr="00383418" w:rsidRDefault="008F27A4" w:rsidP="003C6D67">
      <w:pPr>
        <w:pStyle w:val="Titulli"/>
      </w:pPr>
      <w:r w:rsidRPr="00383418">
        <w:t>PËR RATIFIKIMIN E KONVENTËS SË KËSHILLIT TË EUROPËS “PËR NDIHMËN E NDËRSJELLË JURIDIKE NË FUSHËN PENALE” DHE PROTOKOLLIN E SAJ SHTESË</w:t>
      </w:r>
    </w:p>
    <w:p w:rsidR="008F27A4" w:rsidRPr="00383418" w:rsidRDefault="008F27A4" w:rsidP="008F27A4">
      <w:pPr>
        <w:pStyle w:val="Paragrafi"/>
      </w:pPr>
    </w:p>
    <w:p w:rsidR="008F27A4" w:rsidRPr="00383418" w:rsidRDefault="008F27A4" w:rsidP="003C6D67">
      <w:pPr>
        <w:pStyle w:val="BazLigjPropozues"/>
      </w:pPr>
      <w:r w:rsidRPr="00383418">
        <w:t>Në mbështetje të neneve 78, 83 pika 1 dhe 121 të Kushtetutës, me propozimin e Këshillit të Ministrave</w:t>
      </w:r>
    </w:p>
    <w:p w:rsidR="008F27A4" w:rsidRPr="00383418" w:rsidRDefault="008F27A4" w:rsidP="003C6D67">
      <w:pPr>
        <w:pStyle w:val="Institucioni"/>
      </w:pPr>
      <w:r w:rsidRPr="00383418">
        <w:t xml:space="preserve"> </w:t>
      </w:r>
    </w:p>
    <w:p w:rsidR="008F27A4" w:rsidRPr="00383418" w:rsidRDefault="008F27A4" w:rsidP="003C6D67">
      <w:pPr>
        <w:pStyle w:val="Institucioni"/>
      </w:pPr>
      <w:r w:rsidRPr="00383418">
        <w:t>K U V E N D I</w:t>
      </w:r>
    </w:p>
    <w:p w:rsidR="008F27A4" w:rsidRPr="00383418" w:rsidRDefault="008F27A4" w:rsidP="003C6D67">
      <w:pPr>
        <w:pStyle w:val="Institucioni"/>
      </w:pPr>
      <w:r w:rsidRPr="00383418">
        <w:t>I REPUBLIKËS SË SHQIPËRISË</w:t>
      </w:r>
    </w:p>
    <w:p w:rsidR="008F27A4" w:rsidRPr="00383418" w:rsidRDefault="008F27A4" w:rsidP="008F27A4">
      <w:pPr>
        <w:pStyle w:val="Paragrafi"/>
      </w:pPr>
    </w:p>
    <w:p w:rsidR="008F27A4" w:rsidRPr="00383418" w:rsidRDefault="008F27A4" w:rsidP="003C6D67">
      <w:pPr>
        <w:pStyle w:val="VENDOSI"/>
      </w:pPr>
      <w:r w:rsidRPr="00383418">
        <w:t>V E N D O S I:</w:t>
      </w:r>
    </w:p>
    <w:p w:rsidR="008F27A4" w:rsidRPr="00383418" w:rsidRDefault="008F27A4" w:rsidP="008F27A4">
      <w:pPr>
        <w:pStyle w:val="Paragrafi"/>
      </w:pPr>
    </w:p>
    <w:p w:rsidR="008F27A4" w:rsidRPr="00383418" w:rsidRDefault="008F27A4" w:rsidP="003C6D67">
      <w:pPr>
        <w:pStyle w:val="NeniNr"/>
      </w:pPr>
      <w:r w:rsidRPr="00383418">
        <w:t>Neni 1</w:t>
      </w:r>
    </w:p>
    <w:p w:rsidR="008F27A4" w:rsidRPr="00383418" w:rsidRDefault="008F27A4" w:rsidP="008F27A4">
      <w:pPr>
        <w:pStyle w:val="Paragrafi"/>
      </w:pPr>
    </w:p>
    <w:p w:rsidR="008F27A4" w:rsidRPr="00383418" w:rsidRDefault="008F27A4" w:rsidP="008F27A4">
      <w:pPr>
        <w:pStyle w:val="Paragrafi"/>
      </w:pPr>
      <w:r w:rsidRPr="00383418">
        <w:t>Ratifikohet Konventa e Këshillit të Europës “Për ndihmën e ndërsjellë juridike në fushën penale” të datës 20 prill 1957 dhe të protokollit të saj shtesë të datës 17 mars 1997 me rezervat dhe deklarimet e parashikuara në këtë ligj.</w:t>
      </w:r>
    </w:p>
    <w:p w:rsidR="008F27A4" w:rsidRPr="00383418" w:rsidRDefault="008F27A4" w:rsidP="008F27A4">
      <w:pPr>
        <w:pStyle w:val="Paragrafi"/>
      </w:pPr>
    </w:p>
    <w:p w:rsidR="008F27A4" w:rsidRPr="00383418" w:rsidRDefault="008F27A4" w:rsidP="003C6D67">
      <w:pPr>
        <w:pStyle w:val="NeniNr"/>
      </w:pPr>
      <w:r w:rsidRPr="00383418">
        <w:t>Neni 2</w:t>
      </w:r>
    </w:p>
    <w:p w:rsidR="008F27A4" w:rsidRPr="00383418" w:rsidRDefault="008F27A4" w:rsidP="008F27A4">
      <w:pPr>
        <w:pStyle w:val="Paragrafi"/>
      </w:pPr>
    </w:p>
    <w:p w:rsidR="008F27A4" w:rsidRPr="00383418" w:rsidRDefault="008F27A4" w:rsidP="008F27A4">
      <w:pPr>
        <w:pStyle w:val="Paragrafi"/>
      </w:pPr>
      <w:r w:rsidRPr="00383418">
        <w:t>Lidhur me Konventën, pala shqiptare shpreh këto rezerva:</w:t>
      </w:r>
    </w:p>
    <w:p w:rsidR="008F27A4" w:rsidRPr="00383418" w:rsidRDefault="008F27A4" w:rsidP="008F27A4">
      <w:pPr>
        <w:pStyle w:val="Paragrafi"/>
      </w:pPr>
      <w:r w:rsidRPr="00383418">
        <w:t>1. Sekuestrimi, konfiskimi i sendeve dhe ekzekutimi i kërkesave të tilla do të bëhen vetëm në kushtet e parashikuara në nenin 5 pika 1 shkronja “a” dhe “c”.</w:t>
      </w:r>
    </w:p>
    <w:p w:rsidR="008F27A4" w:rsidRPr="00383418" w:rsidRDefault="008F27A4" w:rsidP="008F27A4">
      <w:pPr>
        <w:pStyle w:val="Paragrafi"/>
      </w:pPr>
      <w:r w:rsidRPr="00383418">
        <w:t>Lidhur me Konventën, pala shqiptare deklaron se:</w:t>
      </w:r>
    </w:p>
    <w:p w:rsidR="008F27A4" w:rsidRPr="00383418" w:rsidRDefault="008F27A4" w:rsidP="008F27A4">
      <w:pPr>
        <w:pStyle w:val="Paragrafi"/>
      </w:pPr>
      <w:r w:rsidRPr="00383418">
        <w:t>1. në zbatim të nenit 15 pika 6 duhet që një kopje e të gjitha kërkesave për ndihmë juridike, të komunikuara drejtpërdrejt ndërmjet autoriteteve gjyqësore, si dhe të akteve shoqëruese t’i dërgohen, në të njëjtën kohë, edhe Ministrisë së Drejtësisë;</w:t>
      </w:r>
    </w:p>
    <w:p w:rsidR="008F27A4" w:rsidRPr="00383418" w:rsidRDefault="008F27A4" w:rsidP="008F27A4">
      <w:pPr>
        <w:pStyle w:val="Paragrafi"/>
      </w:pPr>
      <w:r w:rsidRPr="00383418">
        <w:t>2. lidhur me nenin 16 paragrafi 2, kërkesa dhe aktet, të cilat i bashkëlidhen asaj, duhet të shoqërohen me një përkthim në njërën nga gjuhët zyrtare të Këshillit të Europës, në rastet kur për këtë nuk ka një marrëveshje të ndryshme reciprociteti;</w:t>
      </w:r>
    </w:p>
    <w:p w:rsidR="008F27A4" w:rsidRPr="00383418" w:rsidRDefault="008F27A4" w:rsidP="008F27A4">
      <w:pPr>
        <w:pStyle w:val="Paragrafi"/>
      </w:pPr>
      <w:r w:rsidRPr="00383418">
        <w:t>3. autoritet gjyqësor, në kuptim të nenit 24 të kësaj Konvente, është Ministria e Drejtësisë.</w:t>
      </w:r>
    </w:p>
    <w:p w:rsidR="008F27A4" w:rsidRPr="00383418" w:rsidRDefault="008F27A4" w:rsidP="008F27A4">
      <w:pPr>
        <w:pStyle w:val="Paragrafi"/>
      </w:pPr>
    </w:p>
    <w:p w:rsidR="008F27A4" w:rsidRPr="00383418" w:rsidRDefault="008F27A4" w:rsidP="003C6D67">
      <w:pPr>
        <w:pStyle w:val="NeniNr"/>
      </w:pPr>
      <w:r w:rsidRPr="00383418">
        <w:t>Neni 3</w:t>
      </w:r>
    </w:p>
    <w:p w:rsidR="008F27A4" w:rsidRPr="00383418" w:rsidRDefault="008F27A4" w:rsidP="008F27A4">
      <w:pPr>
        <w:pStyle w:val="Paragrafi"/>
      </w:pPr>
    </w:p>
    <w:p w:rsidR="008F27A4" w:rsidRPr="00383418" w:rsidRDefault="008F27A4" w:rsidP="008F27A4">
      <w:pPr>
        <w:pStyle w:val="Paragrafi"/>
      </w:pPr>
      <w:r w:rsidRPr="00383418">
        <w:t>Ky ligj hyn në fuqi 15 ditë pas botimit në Fletoren Zyrtare.</w:t>
      </w:r>
    </w:p>
    <w:p w:rsidR="008F27A4" w:rsidRPr="00383418" w:rsidRDefault="008F27A4" w:rsidP="008F27A4">
      <w:pPr>
        <w:pStyle w:val="Paragrafi"/>
      </w:pPr>
    </w:p>
    <w:p w:rsidR="008F27A4" w:rsidRPr="00383418" w:rsidRDefault="008F27A4" w:rsidP="003C6D67">
      <w:pPr>
        <w:pStyle w:val="Shpallja"/>
      </w:pPr>
      <w:r w:rsidRPr="00383418">
        <w:t>Shpallur me dekretin nr.2400, datë 29.6.1999 të Presidentit të Republikës së Shqipërisë, Rexhep Meidani</w:t>
      </w:r>
    </w:p>
    <w:p w:rsidR="008F27A4" w:rsidRPr="00383418" w:rsidRDefault="008F27A4" w:rsidP="008F27A4">
      <w:pPr>
        <w:pStyle w:val="Paragrafi"/>
      </w:pPr>
    </w:p>
    <w:p w:rsidR="003C6D67" w:rsidRDefault="003C6D67" w:rsidP="008F27A4">
      <w:pPr>
        <w:pStyle w:val="Paragrafi"/>
      </w:pPr>
    </w:p>
    <w:p w:rsidR="003C6D67" w:rsidRDefault="003C6D67" w:rsidP="008F27A4">
      <w:pPr>
        <w:pStyle w:val="Paragrafi"/>
      </w:pPr>
    </w:p>
    <w:p w:rsidR="003C6D67" w:rsidRDefault="003C6D67" w:rsidP="008F27A4">
      <w:pPr>
        <w:pStyle w:val="Paragrafi"/>
      </w:pPr>
    </w:p>
    <w:p w:rsidR="003C6D67" w:rsidRDefault="003C6D67" w:rsidP="008F27A4">
      <w:pPr>
        <w:pStyle w:val="Paragrafi"/>
      </w:pPr>
    </w:p>
    <w:p w:rsidR="003C6D67" w:rsidRDefault="003C6D67" w:rsidP="008F27A4">
      <w:pPr>
        <w:pStyle w:val="Paragrafi"/>
      </w:pPr>
    </w:p>
    <w:p w:rsidR="003C6D67" w:rsidRDefault="003C6D67" w:rsidP="008F27A4">
      <w:pPr>
        <w:pStyle w:val="Paragrafi"/>
      </w:pPr>
    </w:p>
    <w:p w:rsidR="008F27A4" w:rsidRPr="00383418" w:rsidRDefault="008F27A4" w:rsidP="003C6D67">
      <w:pPr>
        <w:pStyle w:val="TitulliTitull"/>
      </w:pPr>
      <w:r w:rsidRPr="00383418">
        <w:t>KONVENTA EUROPIANE</w:t>
      </w:r>
      <w:r w:rsidR="003C6D67">
        <w:t xml:space="preserve"> </w:t>
      </w:r>
      <w:r w:rsidRPr="00383418">
        <w:t>E NDIHMËS JURIDIKE NË FUSHËN PENALE</w:t>
      </w:r>
    </w:p>
    <w:p w:rsidR="008F27A4" w:rsidRPr="00383418" w:rsidRDefault="008F27A4" w:rsidP="008F27A4">
      <w:pPr>
        <w:pStyle w:val="Paragrafi"/>
      </w:pPr>
    </w:p>
    <w:p w:rsidR="008F27A4" w:rsidRPr="00383418" w:rsidRDefault="008F27A4" w:rsidP="003C6D67">
      <w:pPr>
        <w:pStyle w:val="TitulliTitull"/>
      </w:pPr>
      <w:r w:rsidRPr="00383418">
        <w:lastRenderedPageBreak/>
        <w:t>HYRJE</w:t>
      </w:r>
    </w:p>
    <w:p w:rsidR="008F27A4" w:rsidRPr="00383418" w:rsidRDefault="008F27A4" w:rsidP="008F27A4">
      <w:pPr>
        <w:pStyle w:val="Paragrafi"/>
      </w:pPr>
    </w:p>
    <w:p w:rsidR="008F27A4" w:rsidRPr="00383418" w:rsidRDefault="008F27A4" w:rsidP="008F27A4">
      <w:pPr>
        <w:pStyle w:val="Paragrafi"/>
      </w:pPr>
    </w:p>
    <w:p w:rsidR="008F27A4" w:rsidRPr="00383418" w:rsidRDefault="008F27A4" w:rsidP="008F27A4">
      <w:pPr>
        <w:pStyle w:val="Paragrafi"/>
      </w:pPr>
      <w:r w:rsidRPr="00383418">
        <w:t>Qeveritë që firmosin këtë Konventë, anëtarë të Këshillit të Europës;</w:t>
      </w:r>
    </w:p>
    <w:p w:rsidR="008F27A4" w:rsidRPr="00383418" w:rsidRDefault="008F27A4" w:rsidP="008F27A4">
      <w:pPr>
        <w:pStyle w:val="Paragrafi"/>
      </w:pPr>
      <w:r w:rsidRPr="00383418">
        <w:t>Duke pasur në konsideratë që Këshilli i Europës ka për qëllim realizimin e një lidhjeje më të ngushtë ndërmjet anëtarëve të tij;</w:t>
      </w:r>
    </w:p>
    <w:p w:rsidR="008F27A4" w:rsidRPr="00383418" w:rsidRDefault="008F27A4" w:rsidP="008F27A4">
      <w:pPr>
        <w:pStyle w:val="Paragrafi"/>
      </w:pPr>
      <w:r w:rsidRPr="00383418">
        <w:t>Të bindur se miratimi i dispozitave të përgjithshme në kuadrin e ndihmës juridike në fushën penale lejon arritjen e këtij qëllimi;</w:t>
      </w:r>
    </w:p>
    <w:p w:rsidR="008F27A4" w:rsidRPr="00383418" w:rsidRDefault="008F27A4" w:rsidP="008F27A4">
      <w:pPr>
        <w:pStyle w:val="Paragrafi"/>
      </w:pPr>
      <w:r w:rsidRPr="00383418">
        <w:t>Duke patur në konsideratë që ndihma juridike është një fushë e lidhur me atë të ekstradimit, fushë e cila ka  përbërë objektin e Konventës së datës 13 dhjetor 1957;</w:t>
      </w:r>
    </w:p>
    <w:p w:rsidR="008F27A4" w:rsidRPr="00383418" w:rsidRDefault="008F27A4" w:rsidP="008F27A4">
      <w:pPr>
        <w:pStyle w:val="Paragrafi"/>
      </w:pPr>
      <w:r w:rsidRPr="00383418">
        <w:t>Kanë rënë dakord si më poshtë:</w:t>
      </w:r>
    </w:p>
    <w:p w:rsidR="008F27A4" w:rsidRPr="00383418" w:rsidRDefault="008F27A4" w:rsidP="008F27A4">
      <w:pPr>
        <w:pStyle w:val="Paragrafi"/>
      </w:pPr>
    </w:p>
    <w:p w:rsidR="008F27A4" w:rsidRPr="00383418" w:rsidRDefault="008F27A4" w:rsidP="003C6D67">
      <w:pPr>
        <w:pStyle w:val="TitulliNr"/>
      </w:pPr>
      <w:r w:rsidRPr="00383418">
        <w:t>TITULLI I</w:t>
      </w:r>
    </w:p>
    <w:p w:rsidR="008F27A4" w:rsidRPr="00383418" w:rsidRDefault="008F27A4" w:rsidP="003C6D67">
      <w:pPr>
        <w:pStyle w:val="TitulliTitull"/>
      </w:pPr>
      <w:r w:rsidRPr="00383418">
        <w:t>DISPOZITA TË PËRGJITHSHME</w:t>
      </w:r>
    </w:p>
    <w:p w:rsidR="008F27A4" w:rsidRPr="00383418" w:rsidRDefault="008F27A4" w:rsidP="008F27A4">
      <w:pPr>
        <w:pStyle w:val="Paragrafi"/>
      </w:pPr>
    </w:p>
    <w:p w:rsidR="008F27A4" w:rsidRPr="00383418" w:rsidRDefault="008F27A4" w:rsidP="003C6D67">
      <w:pPr>
        <w:pStyle w:val="NeniNr"/>
      </w:pPr>
      <w:r w:rsidRPr="00383418">
        <w:t>Neni 1</w:t>
      </w:r>
    </w:p>
    <w:p w:rsidR="008F27A4" w:rsidRPr="00383418" w:rsidRDefault="008F27A4" w:rsidP="008F27A4">
      <w:pPr>
        <w:pStyle w:val="Paragrafi"/>
      </w:pPr>
    </w:p>
    <w:p w:rsidR="008F27A4" w:rsidRPr="00383418" w:rsidRDefault="008F27A4" w:rsidP="008F27A4">
      <w:pPr>
        <w:pStyle w:val="Paragrafi"/>
      </w:pPr>
      <w:r w:rsidRPr="00383418">
        <w:t>1. Palët kontraktuese angazhohen të japin në mënyrë të ndërsjellë, sipas dispozitave të kësaj Konvente, një bashkëpunim sa më të gjërë gjyqësor në çdo rast procedimi që lidhet me krimet në të cilat shtrëngimi është, që nga momenti në të cilin është kërkuar ndihma, kompetencë e autoriteteve gjyqësore të palës kërkuese.</w:t>
      </w:r>
    </w:p>
    <w:p w:rsidR="008F27A4" w:rsidRPr="00383418" w:rsidRDefault="008F27A4" w:rsidP="008F27A4">
      <w:pPr>
        <w:pStyle w:val="Paragrafi"/>
      </w:pPr>
      <w:r w:rsidRPr="00383418">
        <w:t>2. Kjo Konventë nuk zbatohet as gjatë ekzekutimit të masës së arrestit dhe të dënimeve dhe as për krimet ushtarake që nuk përbëjnë krime të së drejtës së përgjithshme.</w:t>
      </w:r>
    </w:p>
    <w:p w:rsidR="008F27A4" w:rsidRPr="00383418" w:rsidRDefault="008F27A4" w:rsidP="008F27A4">
      <w:pPr>
        <w:pStyle w:val="Paragrafi"/>
      </w:pPr>
    </w:p>
    <w:p w:rsidR="008F27A4" w:rsidRPr="00383418" w:rsidRDefault="008F27A4" w:rsidP="003C6D67">
      <w:pPr>
        <w:pStyle w:val="NeniNr"/>
      </w:pPr>
      <w:r w:rsidRPr="00383418">
        <w:t>Neni 2</w:t>
      </w:r>
    </w:p>
    <w:p w:rsidR="008F27A4" w:rsidRPr="00383418" w:rsidRDefault="008F27A4" w:rsidP="008F27A4">
      <w:pPr>
        <w:pStyle w:val="Paragrafi"/>
      </w:pPr>
    </w:p>
    <w:p w:rsidR="008F27A4" w:rsidRPr="00383418" w:rsidRDefault="008F27A4" w:rsidP="008F27A4">
      <w:pPr>
        <w:pStyle w:val="Paragrafi"/>
      </w:pPr>
      <w:r w:rsidRPr="00383418">
        <w:t>Ndihma juridike mund të refuzohet :</w:t>
      </w:r>
    </w:p>
    <w:p w:rsidR="008F27A4" w:rsidRPr="00383418" w:rsidRDefault="008F27A4" w:rsidP="008F27A4">
      <w:pPr>
        <w:pStyle w:val="Paragrafi"/>
      </w:pPr>
      <w:r w:rsidRPr="00383418">
        <w:t>a) në qoftë se  kërkesa i referohet krimeve që pala, së cilës i drejtohet kërkesa i konsideron ose krime politike ose krime që lidhen me krimet politike ose krimet fiskale;</w:t>
      </w:r>
    </w:p>
    <w:p w:rsidR="008F27A4" w:rsidRPr="00383418" w:rsidRDefault="008F27A4" w:rsidP="008F27A4">
      <w:pPr>
        <w:pStyle w:val="Paragrafi"/>
      </w:pPr>
      <w:r w:rsidRPr="00383418">
        <w:t>b) në qoftë se  pala, së cilës i drejtohet kërkesa, mendon se ekzekutimi i kërkesës mund të sjellë paragjykim të sovranitetit, të sigurisë, të rendit publik ose të interesave esenciale të vendit të saj.</w:t>
      </w:r>
    </w:p>
    <w:p w:rsidR="008F27A4" w:rsidRPr="00383418" w:rsidRDefault="008F27A4" w:rsidP="008F27A4">
      <w:pPr>
        <w:pStyle w:val="Paragrafi"/>
      </w:pPr>
    </w:p>
    <w:p w:rsidR="008F27A4" w:rsidRPr="00383418" w:rsidRDefault="008F27A4" w:rsidP="003C6D67">
      <w:pPr>
        <w:pStyle w:val="TitulliNr"/>
      </w:pPr>
      <w:r w:rsidRPr="00383418">
        <w:t>TITULLI II</w:t>
      </w:r>
    </w:p>
    <w:p w:rsidR="008F27A4" w:rsidRPr="00383418" w:rsidRDefault="008F27A4" w:rsidP="003C6D67">
      <w:pPr>
        <w:pStyle w:val="TitulliNr"/>
      </w:pPr>
      <w:r w:rsidRPr="00383418">
        <w:t>LETËRPOROSITË</w:t>
      </w:r>
    </w:p>
    <w:p w:rsidR="008F27A4" w:rsidRPr="00383418" w:rsidRDefault="008F27A4" w:rsidP="008F27A4">
      <w:pPr>
        <w:pStyle w:val="Paragrafi"/>
      </w:pPr>
    </w:p>
    <w:p w:rsidR="008F27A4" w:rsidRPr="00383418" w:rsidRDefault="008F27A4" w:rsidP="003C6D67">
      <w:pPr>
        <w:pStyle w:val="NeniNr"/>
      </w:pPr>
      <w:r w:rsidRPr="00383418">
        <w:t>Neni 3</w:t>
      </w:r>
    </w:p>
    <w:p w:rsidR="008F27A4" w:rsidRPr="00383418" w:rsidRDefault="008F27A4" w:rsidP="008F27A4">
      <w:pPr>
        <w:pStyle w:val="Paragrafi"/>
      </w:pPr>
    </w:p>
    <w:p w:rsidR="008F27A4" w:rsidRPr="00383418" w:rsidRDefault="008F27A4" w:rsidP="008F27A4">
      <w:pPr>
        <w:pStyle w:val="Paragrafi"/>
      </w:pPr>
      <w:r w:rsidRPr="00383418">
        <w:t>1. Pala, së cilës i drejtohet kërkesa, do të ekzekutojë, sipas procedurave të parashikuara nga legjislacioni i vendit të saj, letërporositë që lidhen me një procedim penal që do t’i drejtohen asaj nga autoritetet gjyqësore të palës kërkuese dhe që kanë për objekt përmbushjen e akteve hetimore ose të kalimit të provave materiale që lidhen me veprën penale përkatëse, të fashikujve ose të dokumenteve.</w:t>
      </w:r>
    </w:p>
    <w:p w:rsidR="008F27A4" w:rsidRPr="00383418" w:rsidRDefault="008F27A4" w:rsidP="008F27A4">
      <w:pPr>
        <w:pStyle w:val="Paragrafi"/>
      </w:pPr>
      <w:r w:rsidRPr="00383418">
        <w:t>2. Në qoftë se  pala kërkuese dëshiron që dëshmitarët ose ekspertët të deponojnë pas një betimi paraprak, ajo duhet të bëjë një kërkesë me shkrim dhe, pala, së cilës i është drejtuar kërkesa, do të verifikojë nëse ligji i saj e lejon një gjë të tillë ose jo.</w:t>
      </w:r>
    </w:p>
    <w:p w:rsidR="003C6D67" w:rsidRDefault="003C6D67" w:rsidP="008F27A4">
      <w:pPr>
        <w:pStyle w:val="Paragrafi"/>
      </w:pPr>
    </w:p>
    <w:p w:rsidR="008F27A4" w:rsidRPr="00383418" w:rsidRDefault="008F27A4" w:rsidP="008F27A4">
      <w:pPr>
        <w:pStyle w:val="Paragrafi"/>
      </w:pPr>
      <w:r w:rsidRPr="00383418">
        <w:t xml:space="preserve">3. Pala, së cilësi drejtohet kërkesa, nuk mund të transferojë (ose do të kufizohet për të transferuar) kopje të thjeshta ose fotokopje të fashikujve ose të dokumenteve të kërkuara, të cilat janë të pajisura me vërtetim të barazvlefshëm me origjinalin. Megjithatë, në qoftë se  pala kërkuese kërkon shprehimisht transferimin e dokumenteve origjinale, një kërkesë e tillë duhet, </w:t>
      </w:r>
      <w:r w:rsidRPr="00383418">
        <w:lastRenderedPageBreak/>
        <w:t>brenda kufijve të mundshëm, të pranohet.</w:t>
      </w:r>
    </w:p>
    <w:p w:rsidR="008F27A4" w:rsidRPr="00383418" w:rsidRDefault="008F27A4" w:rsidP="008F27A4">
      <w:pPr>
        <w:pStyle w:val="Paragrafi"/>
      </w:pPr>
    </w:p>
    <w:p w:rsidR="008F27A4" w:rsidRPr="00383418" w:rsidRDefault="008F27A4" w:rsidP="003C6D67">
      <w:pPr>
        <w:pStyle w:val="NeniNr"/>
      </w:pPr>
      <w:r w:rsidRPr="00383418">
        <w:t>Neni 4</w:t>
      </w:r>
    </w:p>
    <w:p w:rsidR="008F27A4" w:rsidRPr="00383418" w:rsidRDefault="008F27A4" w:rsidP="008F27A4">
      <w:pPr>
        <w:pStyle w:val="Paragrafi"/>
      </w:pPr>
    </w:p>
    <w:p w:rsidR="008F27A4" w:rsidRPr="00383418" w:rsidRDefault="008F27A4" w:rsidP="008F27A4">
      <w:pPr>
        <w:pStyle w:val="Paragrafi"/>
      </w:pPr>
      <w:r w:rsidRPr="00383418">
        <w:t>Në qoftë se pala kërkuese e kërkon shprehimisht, pala, së cilës i drejtohet kërkesa, duhet të njoftojë për datën dhe vendin e ekzekutimit të letërporosisë. Autoritetet dhe personat në çështje mund të ndihmojë gjatë këtij ekzekutimi në qoftë se  pala, së cilës i drejtohet kërkesa, do t’ua lejojë.</w:t>
      </w:r>
    </w:p>
    <w:p w:rsidR="008F27A4" w:rsidRPr="00383418" w:rsidRDefault="008F27A4" w:rsidP="008F27A4">
      <w:pPr>
        <w:pStyle w:val="Paragrafi"/>
      </w:pPr>
    </w:p>
    <w:p w:rsidR="008F27A4" w:rsidRPr="00383418" w:rsidRDefault="008F27A4" w:rsidP="003C6D67">
      <w:pPr>
        <w:pStyle w:val="NeniNr"/>
      </w:pPr>
      <w:r w:rsidRPr="00383418">
        <w:t>Neni 5</w:t>
      </w:r>
    </w:p>
    <w:p w:rsidR="008F27A4" w:rsidRPr="00383418" w:rsidRDefault="008F27A4" w:rsidP="003C6D67">
      <w:pPr>
        <w:pStyle w:val="NeniNr"/>
      </w:pPr>
    </w:p>
    <w:p w:rsidR="008F27A4" w:rsidRPr="00383418" w:rsidRDefault="008F27A4" w:rsidP="008F27A4">
      <w:pPr>
        <w:pStyle w:val="Paragrafi"/>
      </w:pPr>
      <w:r w:rsidRPr="00383418">
        <w:t>1. Secila nga palët kontraktuese mundet që, në momentin e firmosjes së kësaj Konvente ose  të depozitimit të instrumenteve të ratifikimit ose të pranimit, me deklarimin direkt Sekretarit të Përgjithshëm të Këshillit të Europës, të rezervojë mundësinë për të vënë ekzekutimin e letërporosive që kanë për qëllim kontrollimin e sendeve   të njërës ose të më shumë kushteve të mëposhtme:</w:t>
      </w:r>
    </w:p>
    <w:p w:rsidR="008F27A4" w:rsidRPr="00383418" w:rsidRDefault="008F27A4" w:rsidP="008F27A4">
      <w:pPr>
        <w:pStyle w:val="Paragrafi"/>
      </w:pPr>
      <w:r w:rsidRPr="00383418">
        <w:t>a) Krimi, i cili motivon letërporosinë duhet të jetë i dënueshëm sipas ligjit të palës kërkuese dhe të palës e cila pranon kërkesën;</w:t>
      </w:r>
    </w:p>
    <w:p w:rsidR="008F27A4" w:rsidRPr="00383418" w:rsidRDefault="008F27A4" w:rsidP="008F27A4">
      <w:pPr>
        <w:pStyle w:val="Paragrafi"/>
      </w:pPr>
      <w:r w:rsidRPr="00383418">
        <w:t>b) krimi, i cili motivon letërporosinë duhet të jetë i tillë që të lejojë ekstradimin në vendin ku drejtohet kërkesa;</w:t>
      </w:r>
    </w:p>
    <w:p w:rsidR="008F27A4" w:rsidRPr="00383418" w:rsidRDefault="008F27A4" w:rsidP="008F27A4">
      <w:pPr>
        <w:pStyle w:val="Paragrafi"/>
      </w:pPr>
      <w:r w:rsidRPr="00383418">
        <w:t>c) ekzekutimi i letërporosive duhet të jetë në përputhje me ligjin e palës së cilës i drejtohet kërkesa.</w:t>
      </w:r>
    </w:p>
    <w:p w:rsidR="008F27A4" w:rsidRPr="00383418" w:rsidRDefault="008F27A4" w:rsidP="008F27A4">
      <w:pPr>
        <w:pStyle w:val="Paragrafi"/>
      </w:pPr>
      <w:r w:rsidRPr="00383418">
        <w:t>2. Atëherë kur njëra nga palët kontraktuese ka bërë një deklaratë në kuptim të paragrafit të parë të këtij neni, çdo palë tjetër mund të aplikojë parimin e reciprocitetit.</w:t>
      </w:r>
    </w:p>
    <w:p w:rsidR="008F27A4" w:rsidRPr="00383418" w:rsidRDefault="008F27A4" w:rsidP="008F27A4">
      <w:pPr>
        <w:pStyle w:val="Paragrafi"/>
      </w:pPr>
    </w:p>
    <w:p w:rsidR="008F27A4" w:rsidRPr="00383418" w:rsidRDefault="008F27A4" w:rsidP="003C6D67">
      <w:pPr>
        <w:pStyle w:val="NeniNr"/>
      </w:pPr>
      <w:r w:rsidRPr="00383418">
        <w:t>Neni 6</w:t>
      </w:r>
    </w:p>
    <w:p w:rsidR="008F27A4" w:rsidRPr="00383418" w:rsidRDefault="008F27A4" w:rsidP="008F27A4">
      <w:pPr>
        <w:pStyle w:val="Paragrafi"/>
      </w:pPr>
    </w:p>
    <w:p w:rsidR="008F27A4" w:rsidRPr="00383418" w:rsidRDefault="008F27A4" w:rsidP="008F27A4">
      <w:pPr>
        <w:pStyle w:val="Paragrafi"/>
      </w:pPr>
      <w:r w:rsidRPr="00383418">
        <w:t>1. Pala, së cilës i drejtohet kërkesa, mund të shtyjë pranimin e objekteve, fashikujve ose të akteve për të cilat është kërkuar komunikimi, kurdoherë që këta të jenë të nevojshëm për një procedim penal në proces.</w:t>
      </w:r>
    </w:p>
    <w:p w:rsidR="008F27A4" w:rsidRPr="00383418" w:rsidRDefault="008F27A4" w:rsidP="008F27A4">
      <w:pPr>
        <w:pStyle w:val="Paragrafi"/>
      </w:pPr>
      <w:r w:rsidRPr="00383418">
        <w:t>2. Objektet, për më tepër edhe origjinalet e fashikujve dhe të dokumenteve, që janë dhënë gjatë komunikimit në ekzekutimin e një letërporosie, do të kthehen nga pala kërkuese menjëherë palës së cilës i drejtohet kërkesa, përveç se kur kjo e fundit do të heqë dorë.</w:t>
      </w:r>
    </w:p>
    <w:p w:rsidR="008F27A4" w:rsidRPr="00383418" w:rsidRDefault="008F27A4" w:rsidP="008F27A4">
      <w:pPr>
        <w:pStyle w:val="Paragrafi"/>
      </w:pPr>
    </w:p>
    <w:p w:rsidR="008F27A4" w:rsidRPr="00383418" w:rsidRDefault="008F27A4" w:rsidP="008F27A4">
      <w:pPr>
        <w:pStyle w:val="Paragrafi"/>
      </w:pPr>
    </w:p>
    <w:p w:rsidR="008F27A4" w:rsidRPr="00383418" w:rsidRDefault="008F27A4" w:rsidP="003C6D67">
      <w:pPr>
        <w:pStyle w:val="TitulliNr"/>
      </w:pPr>
      <w:r w:rsidRPr="00383418">
        <w:t>TITULLI III</w:t>
      </w:r>
    </w:p>
    <w:p w:rsidR="008F27A4" w:rsidRPr="00383418" w:rsidRDefault="008F27A4" w:rsidP="003C6D67">
      <w:pPr>
        <w:pStyle w:val="TitulliTitull"/>
      </w:pPr>
      <w:r w:rsidRPr="00383418">
        <w:t>PRANIMI I AKTEVE PROCEDURIALE DHE TË MASAVE</w:t>
      </w:r>
      <w:r w:rsidR="003C6D67">
        <w:t xml:space="preserve"> </w:t>
      </w:r>
      <w:r w:rsidRPr="00383418">
        <w:t>PARAPRAKE GJYQËSORE, DALJA E DËSHMITARËVE,</w:t>
      </w:r>
      <w:r w:rsidR="003C6D67">
        <w:t xml:space="preserve"> </w:t>
      </w:r>
      <w:r w:rsidRPr="00383418">
        <w:t>EKSPERTËVE DHE PERSONAVE QË I NËNSHTROHEN</w:t>
      </w:r>
      <w:r w:rsidR="003C6D67">
        <w:t xml:space="preserve"> </w:t>
      </w:r>
      <w:r w:rsidRPr="00383418">
        <w:t>NJË PROCESI PENAL</w:t>
      </w:r>
    </w:p>
    <w:p w:rsidR="008F27A4" w:rsidRPr="00383418" w:rsidRDefault="008F27A4" w:rsidP="008F27A4">
      <w:pPr>
        <w:pStyle w:val="Paragrafi"/>
      </w:pPr>
    </w:p>
    <w:p w:rsidR="008F27A4" w:rsidRPr="00383418" w:rsidRDefault="008F27A4" w:rsidP="003C6D67">
      <w:pPr>
        <w:pStyle w:val="NeniNr"/>
      </w:pPr>
      <w:r w:rsidRPr="00383418">
        <w:t>Neni 7</w:t>
      </w:r>
    </w:p>
    <w:p w:rsidR="008F27A4" w:rsidRPr="00383418" w:rsidRDefault="008F27A4" w:rsidP="008F27A4">
      <w:pPr>
        <w:pStyle w:val="Paragrafi"/>
      </w:pPr>
    </w:p>
    <w:p w:rsidR="008F27A4" w:rsidRPr="00383418" w:rsidRDefault="008F27A4" w:rsidP="008F27A4">
      <w:pPr>
        <w:pStyle w:val="Paragrafi"/>
      </w:pPr>
      <w:r w:rsidRPr="00383418">
        <w:t>1. Pala, së cilës i është drejtuar kërkesa, do të procedojë në pranimin e akteve proceduriale dhe të masave paraprake gjyqësore, të cilat i janë dërguar  për këtë qëllim nga pala kërkuese.</w:t>
      </w:r>
    </w:p>
    <w:p w:rsidR="008F27A4" w:rsidRPr="00383418" w:rsidRDefault="008F27A4" w:rsidP="008F27A4">
      <w:pPr>
        <w:pStyle w:val="Paragrafi"/>
      </w:pPr>
      <w:r w:rsidRPr="00383418">
        <w:t>Një pranim i tillë do të realizohet nëpërmjet një tansferimi të thjeshtë të aktit dhe të masës paraprake marrësit. Kurdoherë që Pala së cilës i drejtohet kërkesa shprehimisht do të kërkojë, pranimi do të realizohet në njërën nga format që legjislacioni i palës së cilës i drejtohet kërkesa, parashikon për notifikimet të së njëjtës natyrë ose në një formë të veçantë që të jetë në përputhje me legjislacionin përkatës.</w:t>
      </w:r>
    </w:p>
    <w:p w:rsidR="008F27A4" w:rsidRPr="00383418" w:rsidRDefault="008F27A4" w:rsidP="008F27A4">
      <w:pPr>
        <w:pStyle w:val="Paragrafi"/>
      </w:pPr>
      <w:r w:rsidRPr="00383418">
        <w:t xml:space="preserve">2. Prova e pranimit do të bëhet nëpërmjet një dëftese në të cilën është vendosur data dhe </w:t>
      </w:r>
      <w:r w:rsidRPr="00383418">
        <w:lastRenderedPageBreak/>
        <w:t>është firmosur nga destinatori ose nëpërmjet një deklarate të palës së cilës i drejtohet kërkesa që përcakton faktin, mënyrat dhe datën e pranimit. Njëri ose tjetri nga këto dokumente do të jetë menjëherë i transferueshëm Palës kërkuese. Me kërkesë të kësaj të fundit, Pala së cilës i drejtohet kërkesa duhet të saktësojë nëse pranimi është bërë me ligjin e saj. Nëse pranimi nuk është bërë i mundur, pala, së cilës i është drejtuar kërkesa, duhet t’i bëjë menjëherë të ditur motivin e mospranimit palës kërkuese.</w:t>
      </w:r>
    </w:p>
    <w:p w:rsidR="008F27A4" w:rsidRPr="00383418" w:rsidRDefault="008F27A4" w:rsidP="008F27A4">
      <w:pPr>
        <w:pStyle w:val="Paragrafi"/>
      </w:pPr>
      <w:r w:rsidRPr="00383418">
        <w:t>3. Secila nga palët kontraktuese mundet që, në momentin e firmosjes së kësaj Konvente ose të depozitimit të instrumenteve të ratifikimit ose të pranimit, të kërkojë, nëpërmjet një deklarate të drejtuar Sekretarit të Përgjithshëm të Këshillit të Europës, që letërthirrja për t’u paraqitur në gjyq, personit që i është nënshtruar një procedimi penal dhe që gjendet në territorin e tij duhet t’i transferohet autoriteteve kompetente brenda një afati të caktuar përpara datës së caktuar për t’u paraqitur në gjyq. Ky afat do të jetë i përcaktuar në një deklaratë të caktuar dhe nuk mund t’i kapërcejë 50 ditët.</w:t>
      </w:r>
    </w:p>
    <w:p w:rsidR="008F27A4" w:rsidRPr="00383418" w:rsidRDefault="008F27A4" w:rsidP="008F27A4">
      <w:pPr>
        <w:pStyle w:val="Paragrafi"/>
      </w:pPr>
      <w:r w:rsidRPr="00383418">
        <w:t>Për caktimin e një afati të tillë do të kihet parasysh data e paraqitjes në gjyq dhe momenti i transferimit të letërthirrjes.</w:t>
      </w:r>
    </w:p>
    <w:p w:rsidR="008F27A4" w:rsidRPr="00383418" w:rsidRDefault="008F27A4" w:rsidP="008F27A4">
      <w:pPr>
        <w:pStyle w:val="Paragrafi"/>
      </w:pPr>
    </w:p>
    <w:p w:rsidR="008F27A4" w:rsidRPr="00383418" w:rsidRDefault="008F27A4" w:rsidP="003C6D67">
      <w:pPr>
        <w:pStyle w:val="NeniNr"/>
      </w:pPr>
      <w:r w:rsidRPr="00383418">
        <w:t>Neni 8</w:t>
      </w:r>
    </w:p>
    <w:p w:rsidR="008F27A4" w:rsidRPr="00383418" w:rsidRDefault="008F27A4" w:rsidP="008F27A4">
      <w:pPr>
        <w:pStyle w:val="Paragrafi"/>
      </w:pPr>
    </w:p>
    <w:p w:rsidR="008F27A4" w:rsidRPr="00383418" w:rsidRDefault="008F27A4" w:rsidP="008F27A4">
      <w:pPr>
        <w:pStyle w:val="Paragrafi"/>
      </w:pPr>
      <w:r w:rsidRPr="00383418">
        <w:t>Dëshmitari apo eksperti që nuk do të respektojë paraqitjen në gjyq sipas një letërthirrjeje, e cila i është dërguar, nuk mund të vihet nën ndonjë masë shtrënguese apo sanksione edhe në qoftë se letërthirrja përmban urdhrat, vetëm në qoftë se  ai do të hyjë vullnetarisht në territorin e palës kërkuese dhe ai do të njoftohet sërish në mënyrë të rregullt.</w:t>
      </w:r>
    </w:p>
    <w:p w:rsidR="008F27A4" w:rsidRPr="00383418" w:rsidRDefault="008F27A4" w:rsidP="008F27A4">
      <w:pPr>
        <w:pStyle w:val="Paragrafi"/>
      </w:pPr>
    </w:p>
    <w:p w:rsidR="008F27A4" w:rsidRPr="00383418" w:rsidRDefault="008F27A4" w:rsidP="003C6D67">
      <w:pPr>
        <w:pStyle w:val="NeniNr"/>
      </w:pPr>
      <w:r w:rsidRPr="00383418">
        <w:t>Neni 9</w:t>
      </w:r>
    </w:p>
    <w:p w:rsidR="008F27A4" w:rsidRPr="00383418" w:rsidRDefault="008F27A4" w:rsidP="008F27A4">
      <w:pPr>
        <w:pStyle w:val="Paragrafi"/>
      </w:pPr>
    </w:p>
    <w:p w:rsidR="008F27A4" w:rsidRPr="00383418" w:rsidRDefault="008F27A4" w:rsidP="008F27A4">
      <w:pPr>
        <w:pStyle w:val="Paragrafi"/>
      </w:pPr>
      <w:r w:rsidRPr="00383418">
        <w:t>Kompensimet (dëmshpërblimi) që do të derdhen, përveç shpenzimeve të udhëtimit dhe të qëndrimit që pala kërkuese duhet të rimbursojë në favor të dëshmitarit apo të ekspertit, duhet të jenë të llogaritura nga vendi i rezidencës së tyre dhe do të likuidohen në një masë të njëjtë me atë të parashikuar nga tarifat  dhe rregulloret në fuqi në vendin ku ata duhet të pyeten.</w:t>
      </w:r>
    </w:p>
    <w:p w:rsidR="008F27A4" w:rsidRPr="00383418" w:rsidRDefault="008F27A4" w:rsidP="008F27A4">
      <w:pPr>
        <w:pStyle w:val="Paragrafi"/>
      </w:pPr>
    </w:p>
    <w:p w:rsidR="008F27A4" w:rsidRPr="00383418" w:rsidRDefault="008F27A4" w:rsidP="003C6D67">
      <w:pPr>
        <w:pStyle w:val="NeniNr"/>
      </w:pPr>
      <w:r w:rsidRPr="00383418">
        <w:t>Neni 10</w:t>
      </w:r>
    </w:p>
    <w:p w:rsidR="008F27A4" w:rsidRPr="00383418" w:rsidRDefault="008F27A4" w:rsidP="008F27A4">
      <w:pPr>
        <w:pStyle w:val="Paragrafi"/>
      </w:pPr>
    </w:p>
    <w:p w:rsidR="008F27A4" w:rsidRPr="00383418" w:rsidRDefault="008F27A4" w:rsidP="008F27A4">
      <w:pPr>
        <w:pStyle w:val="Paragrafi"/>
      </w:pPr>
      <w:r w:rsidRPr="00383418">
        <w:t>1. Në qoftë se  pala kërkuese pretendon se paraqitja vetjake e një dëshmitari apo e një eksperti përpara autoriteteve të saj gjyqësore është veçanërisht e nevojshme, ajo duhet ta përmendi si fakt në kërkesën e pranimit të letërthirrjes dhe pala, së cilës i drejtohet kërkesa, do të ftojë këtë dëshmitar apo ekspert të paraqitet në gjyq.</w:t>
      </w:r>
    </w:p>
    <w:p w:rsidR="008F27A4" w:rsidRPr="00383418" w:rsidRDefault="008F27A4" w:rsidP="008F27A4">
      <w:pPr>
        <w:pStyle w:val="Paragrafi"/>
      </w:pPr>
      <w:r w:rsidRPr="00383418">
        <w:t>Pala, së cilës i drejtohet kërkesa, duhet të bëjë të njohur përgjigjen e dëshmitarit apo të ekspertit palës kërkuese.</w:t>
      </w:r>
    </w:p>
    <w:p w:rsidR="008F27A4" w:rsidRPr="00383418" w:rsidRDefault="008F27A4" w:rsidP="008F27A4">
      <w:pPr>
        <w:pStyle w:val="Paragrafi"/>
      </w:pPr>
      <w:r w:rsidRPr="00383418">
        <w:t>2. Në rastin e parashikuar në paragrafin e parë të këtij neni kërkesa ose letërthirrja duhet të përmendi shprehimisht shumën e përafërt të kompensimit (dëmshpërblimit) që duhet të korrespondojë edhe me shpenzimet e udhëtimit dhe të qëndrimit, të cilat duhet të rimbursohen.</w:t>
      </w:r>
    </w:p>
    <w:p w:rsidR="008F27A4" w:rsidRPr="00383418" w:rsidRDefault="008F27A4" w:rsidP="008F27A4">
      <w:pPr>
        <w:pStyle w:val="Paragrafi"/>
      </w:pPr>
      <w:r w:rsidRPr="00383418">
        <w:t>3. Pala, së cilës i është drejtuar kërkesa, me një qëllim të tillë mund t’i japë dëshmitarit apo ekspertit  një paradhënie (parapagesë). Kjo do të bëhet e ditur në letërthirrjen dhe të rimbursohet nga pala kërkuese.</w:t>
      </w:r>
    </w:p>
    <w:p w:rsidR="008F27A4" w:rsidRPr="00383418" w:rsidRDefault="008F27A4" w:rsidP="008F27A4">
      <w:pPr>
        <w:pStyle w:val="Paragrafi"/>
      </w:pPr>
    </w:p>
    <w:p w:rsidR="008F27A4" w:rsidRPr="00383418" w:rsidRDefault="008F27A4" w:rsidP="003C6D67">
      <w:pPr>
        <w:pStyle w:val="NeniNr"/>
      </w:pPr>
      <w:r w:rsidRPr="00383418">
        <w:t>Neni 11</w:t>
      </w:r>
    </w:p>
    <w:p w:rsidR="008F27A4" w:rsidRPr="00383418" w:rsidRDefault="008F27A4" w:rsidP="008F27A4">
      <w:pPr>
        <w:pStyle w:val="Paragrafi"/>
      </w:pPr>
    </w:p>
    <w:p w:rsidR="008F27A4" w:rsidRPr="00383418" w:rsidRDefault="008F27A4" w:rsidP="008F27A4">
      <w:pPr>
        <w:pStyle w:val="Paragrafi"/>
      </w:pPr>
      <w:r w:rsidRPr="00383418">
        <w:t xml:space="preserve">Atëherë kur pala kërkuese për të dëshmuar ose ballafaqim kërkon  paraqitjen e një personi, i cili është në gjendje burgimi, ky person do të jetë përkohësisht i transferuar në territorin ku do të zhvillohet pyetja, me kusht që ritransferimi i tij duhet të bëhet në afatin e treguar nga pala së cilës i drejtohet kërkesa dhe me rezervën e dispozitave të nenit 12, në atë masë që këto të </w:t>
      </w:r>
      <w:r w:rsidRPr="00383418">
        <w:lastRenderedPageBreak/>
        <w:t>fundit do të gjejnë zbatim.</w:t>
      </w:r>
    </w:p>
    <w:p w:rsidR="008F27A4" w:rsidRPr="00383418" w:rsidRDefault="008F27A4" w:rsidP="008F27A4">
      <w:pPr>
        <w:pStyle w:val="Paragrafi"/>
      </w:pPr>
      <w:r w:rsidRPr="00383418">
        <w:t>Transferimi mund edhe të refuzohet:</w:t>
      </w:r>
    </w:p>
    <w:p w:rsidR="008F27A4" w:rsidRPr="00383418" w:rsidRDefault="008F27A4" w:rsidP="008F27A4">
      <w:pPr>
        <w:pStyle w:val="Paragrafi"/>
      </w:pPr>
      <w:r w:rsidRPr="00383418">
        <w:t>a) në qoftë se  personi i dënuar nuk do të pranojë;</w:t>
      </w:r>
    </w:p>
    <w:p w:rsidR="008F27A4" w:rsidRPr="00383418" w:rsidRDefault="008F27A4" w:rsidP="008F27A4">
      <w:pPr>
        <w:pStyle w:val="Paragrafi"/>
      </w:pPr>
      <w:r w:rsidRPr="00383418">
        <w:t>b) në qoftë se  prania e tij është e nevojshme në një procedim penal që po zhvillohet në territorin e palës, së cilës i drejtohet kërkesa;</w:t>
      </w:r>
    </w:p>
    <w:p w:rsidR="008F27A4" w:rsidRPr="00383418" w:rsidRDefault="008F27A4" w:rsidP="008F27A4">
      <w:pPr>
        <w:pStyle w:val="Paragrafi"/>
      </w:pPr>
      <w:r w:rsidRPr="00383418">
        <w:t>c) në qoftë se  transferimi i tij do të zgjaste më tej gjendjen e tij të burgimit;</w:t>
      </w:r>
    </w:p>
    <w:p w:rsidR="008F27A4" w:rsidRPr="00383418" w:rsidRDefault="008F27A4" w:rsidP="008F27A4">
      <w:pPr>
        <w:pStyle w:val="Paragrafi"/>
      </w:pPr>
      <w:r w:rsidRPr="00383418">
        <w:t>d) në qoftë se  kërkesa të tjera imperative bëjnë të domosdoshme transferimin e tij në territorin e palës kërkuese.</w:t>
      </w:r>
    </w:p>
    <w:p w:rsidR="008F27A4" w:rsidRPr="00383418" w:rsidRDefault="008F27A4" w:rsidP="008F27A4">
      <w:pPr>
        <w:pStyle w:val="Paragrafi"/>
      </w:pPr>
      <w:r w:rsidRPr="00383418">
        <w:t>2. Në rastin e parashikuar në paragrafin e mësipërm dhe me rezervën e dispozitave të nenit 2, kalimi tranzit i personit të dënuar nëpërmjet territorit të një shteti të tretë, pala e kësaj Konvente, dhe bazuar mbi një kërkesë, që korredon të gjitha dokumentet e nevojshme, Ministria e Drejtësisë e palës kërkuese i drejton Ministrisë së Drejtësisë së palës së cilës i drejtohet kërkesa për kalim tranziti.</w:t>
      </w:r>
    </w:p>
    <w:p w:rsidR="008F27A4" w:rsidRPr="00383418" w:rsidRDefault="008F27A4" w:rsidP="008F27A4">
      <w:pPr>
        <w:pStyle w:val="Paragrafi"/>
      </w:pPr>
      <w:r w:rsidRPr="00383418">
        <w:t>Secila palë kontraktuese mund të refuzojë kalimin tranzit të shtetasve të vet.</w:t>
      </w:r>
    </w:p>
    <w:p w:rsidR="008F27A4" w:rsidRPr="00383418" w:rsidRDefault="008F27A4" w:rsidP="008F27A4">
      <w:pPr>
        <w:pStyle w:val="Paragrafi"/>
      </w:pPr>
      <w:r w:rsidRPr="00383418">
        <w:t>3. Personi i  transferuar duhet të qëndrojë në gjendje burgimi në territorin e palës kërkuese dhe, në rast se në territorin e palës së cilës i drejtohet kërkesa e  tranzitit, vetëm në qoftë se  pala së cilës i drejtohet kërkesa, nuk kërkon që ai të vihet në gjendje lirie.</w:t>
      </w:r>
    </w:p>
    <w:p w:rsidR="008F27A4" w:rsidRPr="00383418" w:rsidRDefault="008F27A4" w:rsidP="008F27A4">
      <w:pPr>
        <w:pStyle w:val="Paragrafi"/>
      </w:pPr>
    </w:p>
    <w:p w:rsidR="008F27A4" w:rsidRPr="00383418" w:rsidRDefault="008F27A4" w:rsidP="003C6D67">
      <w:pPr>
        <w:pStyle w:val="NeniNr"/>
      </w:pPr>
      <w:r w:rsidRPr="00383418">
        <w:t>Neni 12</w:t>
      </w:r>
    </w:p>
    <w:p w:rsidR="008F27A4" w:rsidRPr="00383418" w:rsidRDefault="008F27A4" w:rsidP="008F27A4">
      <w:pPr>
        <w:pStyle w:val="Paragrafi"/>
      </w:pPr>
    </w:p>
    <w:p w:rsidR="008F27A4" w:rsidRPr="00383418" w:rsidRDefault="008F27A4" w:rsidP="008F27A4">
      <w:pPr>
        <w:pStyle w:val="Paragrafi"/>
      </w:pPr>
      <w:r w:rsidRPr="00383418">
        <w:t>1. Asnjë dëshmitar apo ekspert, pavarësisht nga kombësia e tij, i cili shfaqet përpara autoriteteve gjyqësore të palës kërkuese, si rrjedhojë e një letërthirrjeje për t’u paraqitur në gjyq, nuk mund të ndiqet penalisht, të mbahet në gjendje arresti ose t’i nënshtrohet ndonjë mase tjetër shtrënguese për lirinë e tij individuale brenda territorit të palës së cilës i është drejtuar kërkesa, për fakte apo dënime që janë kryer përpara nisjes së tij nga  territori i kësaj pale.</w:t>
      </w:r>
    </w:p>
    <w:p w:rsidR="008F27A4" w:rsidRPr="00383418" w:rsidRDefault="008F27A4" w:rsidP="008F27A4">
      <w:pPr>
        <w:pStyle w:val="Paragrafi"/>
      </w:pPr>
      <w:r w:rsidRPr="00383418">
        <w:t>2. Asnjë person pavarësisht nga kombësia e tij, i thirrur përpara autoriteteve gjyqësore të palës kërkuese për t’u përgjigjur atje, për fakte për të cilat i është nënshtruar një procedimi penal, mund të ndiqet penalisht, të mbahet në gjendje burgimi ose t’i nënshtrohet masave të tjera shtrënguese të lirisë individuale për fakte dhe dënime që janë kryer përpara nisjes së tij nga territori i palës së cilës i është drejtuar kërkesa dhe që nuk përfshihen në letërthirrje.</w:t>
      </w:r>
    </w:p>
    <w:p w:rsidR="008F27A4" w:rsidRPr="00383418" w:rsidRDefault="008F27A4" w:rsidP="008F27A4">
      <w:pPr>
        <w:pStyle w:val="Paragrafi"/>
      </w:pPr>
      <w:r w:rsidRPr="00383418">
        <w:t>3. Imuniteti i parashikuar nga ky nen pushon së funksionuari atëherë kur dëshmitari, eksperti apo individi i cili i është nënshtruar një procedimi penal, duke patur mundësinë e lënies së territorit të palës kërkuese për 15 ditë pasuese pasi paraqitja e tij nuk është më e kërkuar nga autoritetet gjyqësore, edhe në qoftë se  ka ngelur në këtë territor ose ka bërë kthimin pasi është lëshuar.</w:t>
      </w:r>
    </w:p>
    <w:p w:rsidR="008F27A4" w:rsidRPr="00383418" w:rsidRDefault="008F27A4" w:rsidP="008F27A4">
      <w:pPr>
        <w:pStyle w:val="Paragrafi"/>
      </w:pPr>
    </w:p>
    <w:p w:rsidR="003C6D67" w:rsidRDefault="003C6D67" w:rsidP="003C6D67">
      <w:pPr>
        <w:pStyle w:val="TitulliNr"/>
        <w:keepNext w:val="0"/>
      </w:pPr>
    </w:p>
    <w:p w:rsidR="003C6D67" w:rsidRDefault="003C6D67" w:rsidP="003C6D67">
      <w:pPr>
        <w:pStyle w:val="TitulliNr"/>
        <w:keepNext w:val="0"/>
      </w:pPr>
    </w:p>
    <w:p w:rsidR="003C6D67" w:rsidRDefault="003C6D67" w:rsidP="003C6D67">
      <w:pPr>
        <w:pStyle w:val="TitulliNr"/>
        <w:keepNext w:val="0"/>
      </w:pPr>
    </w:p>
    <w:p w:rsidR="008F27A4" w:rsidRPr="00383418" w:rsidRDefault="008F27A4" w:rsidP="003C6D67">
      <w:pPr>
        <w:pStyle w:val="TitulliNr"/>
      </w:pPr>
      <w:r w:rsidRPr="00383418">
        <w:t>TITULLI IV</w:t>
      </w:r>
    </w:p>
    <w:p w:rsidR="008F27A4" w:rsidRPr="00383418" w:rsidRDefault="008F27A4" w:rsidP="003C6D67">
      <w:pPr>
        <w:pStyle w:val="TitulliTitull"/>
      </w:pPr>
      <w:r w:rsidRPr="00383418">
        <w:t>KARTOTEKA E GJYKATËS</w:t>
      </w:r>
      <w:r w:rsidR="003C6D67">
        <w:t xml:space="preserve"> </w:t>
      </w:r>
      <w:r w:rsidRPr="00383418">
        <w:t>(ZYRA E GJENDJES GJYQËSORE)</w:t>
      </w:r>
    </w:p>
    <w:p w:rsidR="008F27A4" w:rsidRPr="00383418" w:rsidRDefault="008F27A4" w:rsidP="008F27A4">
      <w:pPr>
        <w:pStyle w:val="Paragrafi"/>
      </w:pPr>
    </w:p>
    <w:p w:rsidR="008F27A4" w:rsidRPr="00383418" w:rsidRDefault="008F27A4" w:rsidP="003C6D67">
      <w:pPr>
        <w:pStyle w:val="NeniNr"/>
      </w:pPr>
      <w:r w:rsidRPr="00383418">
        <w:t>Neni 13</w:t>
      </w:r>
    </w:p>
    <w:p w:rsidR="008F27A4" w:rsidRPr="00383418" w:rsidRDefault="008F27A4" w:rsidP="008F27A4">
      <w:pPr>
        <w:pStyle w:val="Paragrafi"/>
      </w:pPr>
    </w:p>
    <w:p w:rsidR="008F27A4" w:rsidRPr="00383418" w:rsidRDefault="008F27A4" w:rsidP="008F27A4">
      <w:pPr>
        <w:pStyle w:val="Paragrafi"/>
      </w:pPr>
      <w:r w:rsidRPr="00383418">
        <w:t xml:space="preserve">1.Pala, së cilës i drejtohet kërkesa, do të komunikojë në atë masë në të cilën autoritetet e tyre gjyqësore mundet që nga ana e tyre të mbajnë edhe në një rast tjetër analog, të dhënat e kartotekës së gjykatës ose çfarëdolloj informacioni tjetër që lidhet me ato dhe që autoritetet gjyqësore të njerës nga palët kontraktuese do të kenë kërkuar për </w:t>
      </w:r>
    </w:p>
    <w:p w:rsidR="008F27A4" w:rsidRPr="00383418" w:rsidRDefault="008F27A4" w:rsidP="008F27A4">
      <w:pPr>
        <w:pStyle w:val="Paragrafi"/>
      </w:pPr>
      <w:r w:rsidRPr="00383418">
        <w:t>nevojat e një procedimi penal.</w:t>
      </w:r>
    </w:p>
    <w:p w:rsidR="008F27A4" w:rsidRPr="00383418" w:rsidRDefault="008F27A4" w:rsidP="008F27A4">
      <w:pPr>
        <w:pStyle w:val="Paragrafi"/>
      </w:pPr>
      <w:r w:rsidRPr="00383418">
        <w:t>2.Në raste të ndryshme nga ata të parashikuar në paragrafin e parë të</w:t>
      </w:r>
    </w:p>
    <w:p w:rsidR="008F27A4" w:rsidRPr="00383418" w:rsidRDefault="008F27A4" w:rsidP="008F27A4">
      <w:pPr>
        <w:pStyle w:val="Paragrafi"/>
      </w:pPr>
      <w:r w:rsidRPr="00383418">
        <w:t>këtij neni do të kihen parasysh kërkesa të tilla në kushtet e parashikuara nga legjislacioni, regolamentet ose nga praktika e palës, së cilës i drejtohet kërkesa.</w:t>
      </w:r>
    </w:p>
    <w:p w:rsidR="008F27A4" w:rsidRPr="00383418" w:rsidRDefault="008F27A4" w:rsidP="008F27A4">
      <w:pPr>
        <w:pStyle w:val="Paragrafi"/>
      </w:pPr>
    </w:p>
    <w:p w:rsidR="008F27A4" w:rsidRPr="00383418" w:rsidRDefault="008F27A4" w:rsidP="003C6D67">
      <w:pPr>
        <w:pStyle w:val="TitulliNr"/>
      </w:pPr>
      <w:r w:rsidRPr="00383418">
        <w:t>TITULLI  V</w:t>
      </w:r>
    </w:p>
    <w:p w:rsidR="008F27A4" w:rsidRPr="00383418" w:rsidRDefault="008F27A4" w:rsidP="003C6D67">
      <w:pPr>
        <w:pStyle w:val="TitulliTitull"/>
      </w:pPr>
      <w:r w:rsidRPr="00383418">
        <w:t>PROCEDURA</w:t>
      </w:r>
    </w:p>
    <w:p w:rsidR="008F27A4" w:rsidRPr="00383418" w:rsidRDefault="008F27A4" w:rsidP="008F27A4">
      <w:pPr>
        <w:pStyle w:val="Paragrafi"/>
      </w:pPr>
    </w:p>
    <w:p w:rsidR="008F27A4" w:rsidRPr="00383418" w:rsidRDefault="008F27A4" w:rsidP="003C6D67">
      <w:pPr>
        <w:pStyle w:val="NeniNr"/>
      </w:pPr>
      <w:r w:rsidRPr="00383418">
        <w:t>Neni 14</w:t>
      </w:r>
    </w:p>
    <w:p w:rsidR="008F27A4" w:rsidRPr="00383418" w:rsidRDefault="008F27A4" w:rsidP="008F27A4">
      <w:pPr>
        <w:pStyle w:val="Paragrafi"/>
      </w:pPr>
    </w:p>
    <w:p w:rsidR="008F27A4" w:rsidRPr="00383418" w:rsidRDefault="008F27A4" w:rsidP="008F27A4">
      <w:pPr>
        <w:pStyle w:val="Paragrafi"/>
      </w:pPr>
      <w:r w:rsidRPr="00383418">
        <w:t>1. Kërkesat e ndihmës gjyqësore duhet të përmbajnë treguesit e mëposhtëm:</w:t>
      </w:r>
    </w:p>
    <w:p w:rsidR="008F27A4" w:rsidRPr="00383418" w:rsidRDefault="008F27A4" w:rsidP="008F27A4">
      <w:pPr>
        <w:pStyle w:val="Paragrafi"/>
      </w:pPr>
      <w:r w:rsidRPr="00383418">
        <w:t>a) autoritetin nga i cili ka ardhur kërkesa,</w:t>
      </w:r>
    </w:p>
    <w:p w:rsidR="008F27A4" w:rsidRPr="00383418" w:rsidRDefault="008F27A4" w:rsidP="008F27A4">
      <w:pPr>
        <w:pStyle w:val="Paragrafi"/>
      </w:pPr>
      <w:r w:rsidRPr="00383418">
        <w:t xml:space="preserve">b) objektin dhe motivin e kërkesës, </w:t>
      </w:r>
    </w:p>
    <w:p w:rsidR="008F27A4" w:rsidRPr="00383418" w:rsidRDefault="008F27A4" w:rsidP="008F27A4">
      <w:pPr>
        <w:pStyle w:val="Paragrafi"/>
      </w:pPr>
      <w:r w:rsidRPr="00383418">
        <w:t>c) për sa është e mundur, identitetin dhe kombësinë e personit në çështje dhe</w:t>
      </w:r>
    </w:p>
    <w:p w:rsidR="008F27A4" w:rsidRPr="00383418" w:rsidRDefault="008F27A4" w:rsidP="008F27A4">
      <w:pPr>
        <w:pStyle w:val="Paragrafi"/>
      </w:pPr>
      <w:r w:rsidRPr="00383418">
        <w:t>d) në qoftë se  është e mundur emrin dhe adresën e marrësit (destinatorit).</w:t>
      </w:r>
    </w:p>
    <w:p w:rsidR="008F27A4" w:rsidRPr="00383418" w:rsidRDefault="008F27A4" w:rsidP="008F27A4">
      <w:pPr>
        <w:pStyle w:val="Paragrafi"/>
      </w:pPr>
      <w:r w:rsidRPr="00383418">
        <w:t>2. Letërporositë e parashikuara në nenet 3, 4 dhe 5 do të përmendin gjithashtu, përveç akuzës edhe një paraqitje të përmbledhur të fakteve.</w:t>
      </w:r>
    </w:p>
    <w:p w:rsidR="003C6D67" w:rsidRDefault="003C6D67" w:rsidP="003C6D67">
      <w:pPr>
        <w:pStyle w:val="NeniNr"/>
      </w:pPr>
    </w:p>
    <w:p w:rsidR="008F27A4" w:rsidRPr="00383418" w:rsidRDefault="008F27A4" w:rsidP="003C6D67">
      <w:pPr>
        <w:pStyle w:val="NeniNr"/>
      </w:pPr>
      <w:r w:rsidRPr="00383418">
        <w:t>Neni 15</w:t>
      </w:r>
    </w:p>
    <w:p w:rsidR="008F27A4" w:rsidRPr="00383418" w:rsidRDefault="008F27A4" w:rsidP="003C6D67">
      <w:pPr>
        <w:pStyle w:val="NeniNr"/>
      </w:pPr>
    </w:p>
    <w:p w:rsidR="008F27A4" w:rsidRPr="00383418" w:rsidRDefault="008F27A4" w:rsidP="008F27A4">
      <w:pPr>
        <w:pStyle w:val="Paragrafi"/>
      </w:pPr>
      <w:r w:rsidRPr="00383418">
        <w:t>1. Letërporositë, për të cilat nenet 3, 4 dhe 5, si edhe kërkesat e parashikuara në nenin 11, do të drejtohen nga Ministria e Drejtësisë e palës kërkuese tek Ministria e Drejtësisë e Palës, së cilës i është drejtuar kërkesa dhe do të kthehet nëpërmjet të njëjtës rrugë.</w:t>
      </w:r>
    </w:p>
    <w:p w:rsidR="008F27A4" w:rsidRPr="00383418" w:rsidRDefault="008F27A4" w:rsidP="008F27A4">
      <w:pPr>
        <w:pStyle w:val="Paragrafi"/>
      </w:pPr>
      <w:r w:rsidRPr="00383418">
        <w:t>2. Në rast urgjence, këto letërporosi mund të dërgohen edhe drejtpërsëdrejti nga autoritetet gjyqësore të palës kërkuese, autoriteteve gjyqësore të palës së cilës i drejtohet kërkesa. Ato duhet të kthehen së bashku me dokumentat që lidhen me ekzekutimin e tyre sipas mënyrës së parashikuar në paragrafin e parë të këtij neni.</w:t>
      </w:r>
    </w:p>
    <w:p w:rsidR="008F27A4" w:rsidRPr="00383418" w:rsidRDefault="008F27A4" w:rsidP="008F27A4">
      <w:pPr>
        <w:pStyle w:val="Paragrafi"/>
      </w:pPr>
      <w:r w:rsidRPr="00383418">
        <w:t>3. Kërkesat, për të cilat paragrafi i parë i nenit 13, mund të dërgohen drejtëpërdrejtë nga autoritetet gjyqësore në zyrën kompetente të palës së cilës i drejtohet kërkesa dhe përgjigjet  do të dërgohen nëpërmjet kësaj zyre. Kërkesat, për të cilat paragrafi i dytë i nenit 13, do të dërgohen nga Ministria e Drejtësisë Palës kërkuese Ministrisë së Drejtësisë të palës së cilës i drejtohet kërkesa.</w:t>
      </w:r>
    </w:p>
    <w:p w:rsidR="008F27A4" w:rsidRPr="00383418" w:rsidRDefault="008F27A4" w:rsidP="008F27A4">
      <w:pPr>
        <w:pStyle w:val="Paragrafi"/>
      </w:pPr>
      <w:r w:rsidRPr="00383418">
        <w:t>4. Kërkesat për ndihmë juridike, të ndryshme nga ato të parashikuara nga paragrafi i tretë i këtij neni, ose në veçanti kërkesat për hetime paraprake për një proces penal, mund të jenë objekt komunikimi të drejtëpërdrejtë  nga autoritetet gjyqësore.</w:t>
      </w:r>
    </w:p>
    <w:p w:rsidR="008F27A4" w:rsidRPr="00383418" w:rsidRDefault="008F27A4" w:rsidP="008F27A4">
      <w:pPr>
        <w:pStyle w:val="Paragrafi"/>
      </w:pPr>
      <w:r w:rsidRPr="00383418">
        <w:t>5. Në rastet kur transferimi direkt është i lejueshëm nga kjo Konventë, ajo mund të bëhet nëpërmjet Organizatës Ndërkombëtare të  Policisë Kriminale (Interpol).</w:t>
      </w:r>
    </w:p>
    <w:p w:rsidR="008F27A4" w:rsidRPr="00383418" w:rsidRDefault="008F27A4" w:rsidP="008F27A4">
      <w:pPr>
        <w:pStyle w:val="Paragrafi"/>
      </w:pPr>
      <w:r w:rsidRPr="00383418">
        <w:t>6. Secila palë kontraktuese  mundet që, në aktin e firmosjes së kësaj konvente ose  në rastin e depozitimit të instrumenteve të ratifikimit ose të pranimit, me deklaratën drejtuar Sekretarit të Përgjithshëm të Këshillit të Europës, bën të ditur nëse të gjitha ose disa kërkesa të ndihmës juridike duhet të jenë……………. nëpërmjet një rruge të ndryshme nga ajo të parashikuar në këtë nen, dhe të kërkojë që, në bazë të paragrafit të dytë të këtij neni, një kopje të letërporosisë duhet t’ komunikohet në të njëjtën kohë Ministrisë së saj të Drejtësisë.</w:t>
      </w:r>
    </w:p>
    <w:p w:rsidR="008F27A4" w:rsidRPr="00383418" w:rsidRDefault="008F27A4" w:rsidP="008F27A4">
      <w:pPr>
        <w:pStyle w:val="Paragrafi"/>
      </w:pPr>
      <w:r w:rsidRPr="00383418">
        <w:t>7. Ky nen nuk paragjykon dispozitat lidhur me marrëveshjet (traktatet bilaterale) në fuqi ndërmjet palëve kontraktuese, në të cilat është parashikuar transferimi i drejtëpërdrejtë i kërkesave për ndihmë juridike ndërmjet autoriteteve të palëve.</w:t>
      </w:r>
    </w:p>
    <w:p w:rsidR="008F27A4" w:rsidRPr="00383418" w:rsidRDefault="008F27A4" w:rsidP="008F27A4">
      <w:pPr>
        <w:pStyle w:val="Paragrafi"/>
      </w:pPr>
    </w:p>
    <w:p w:rsidR="008F27A4" w:rsidRPr="00383418" w:rsidRDefault="008F27A4" w:rsidP="003C6D67">
      <w:pPr>
        <w:pStyle w:val="NeniNr"/>
      </w:pPr>
      <w:r w:rsidRPr="00383418">
        <w:t>Neni 16</w:t>
      </w:r>
    </w:p>
    <w:p w:rsidR="008F27A4" w:rsidRPr="00383418" w:rsidRDefault="008F27A4" w:rsidP="008F27A4">
      <w:pPr>
        <w:pStyle w:val="Paragrafi"/>
      </w:pPr>
    </w:p>
    <w:p w:rsidR="008F27A4" w:rsidRPr="00383418" w:rsidRDefault="008F27A4" w:rsidP="008F27A4">
      <w:pPr>
        <w:pStyle w:val="Paragrafi"/>
      </w:pPr>
      <w:r w:rsidRPr="00383418">
        <w:t>1.Përkthimi i kërkesave dhe i akteve bashkangjitur me to nuk do të</w:t>
      </w:r>
    </w:p>
    <w:p w:rsidR="008F27A4" w:rsidRPr="00383418" w:rsidRDefault="008F27A4" w:rsidP="008F27A4">
      <w:pPr>
        <w:pStyle w:val="Paragrafi"/>
      </w:pPr>
      <w:r w:rsidRPr="00383418">
        <w:t>jetë i detyrueshëm, me përjashtim të rasteve të përmendura në dispozitat e paragrafit të dytë të këtij neni.</w:t>
      </w:r>
    </w:p>
    <w:p w:rsidR="008F27A4" w:rsidRPr="00383418" w:rsidRDefault="008F27A4" w:rsidP="008F27A4">
      <w:pPr>
        <w:pStyle w:val="Paragrafi"/>
      </w:pPr>
      <w:r w:rsidRPr="00383418">
        <w:t>2. Secila nga palët kontraktuese mundet që, në aktin e firmosjes ose të depozitimit të instrumenteve të ratifikimit ose të pranimit, me deklaratë drejtuar Sekretarit të Përgjithshëm të Këshillit të Europës, duke rezervuar mundësinë për të kërkuar që kërkesat dhe katet e tjera bashkëngjitur duhet të transferohen të shoqëruar nga ajo qoftë nga një përkthim në gjuhën e vet qoftë edhe nga një përkthim në cilëndo nga gjuhët zyrtare të Këshillit të Europës (frengjisht, anglisht), ose në atë gjuhë që pala do të kërkojë. Palët e tjera mund të aplikojnë parimin e reciprocitetit.</w:t>
      </w:r>
    </w:p>
    <w:p w:rsidR="008F27A4" w:rsidRPr="00383418" w:rsidRDefault="008F27A4" w:rsidP="008F27A4">
      <w:pPr>
        <w:pStyle w:val="Paragrafi"/>
      </w:pPr>
      <w:r w:rsidRPr="00383418">
        <w:t>3. Ky nen nuk do të paragjykojë dispozitat që lidhen me përkthimin e kërkesave dhe të akteve  që u bashkëngjiten dhe që përmbahen në konventat ose në marrëveshjet në fuqi ose që do të nënshkruhen ndërmjet dy ose më shumë palëve kontraktuese.</w:t>
      </w:r>
    </w:p>
    <w:p w:rsidR="008F27A4" w:rsidRPr="00383418" w:rsidRDefault="008F27A4" w:rsidP="008F27A4">
      <w:pPr>
        <w:pStyle w:val="Paragrafi"/>
      </w:pPr>
    </w:p>
    <w:p w:rsidR="008F27A4" w:rsidRPr="00383418" w:rsidRDefault="008F27A4" w:rsidP="003C6D67">
      <w:pPr>
        <w:pStyle w:val="NeniNr"/>
      </w:pPr>
      <w:r w:rsidRPr="00383418">
        <w:t>Neni 17</w:t>
      </w:r>
    </w:p>
    <w:p w:rsidR="008F27A4" w:rsidRPr="00383418" w:rsidRDefault="008F27A4" w:rsidP="008F27A4">
      <w:pPr>
        <w:pStyle w:val="Paragrafi"/>
      </w:pPr>
    </w:p>
    <w:p w:rsidR="008F27A4" w:rsidRPr="00383418" w:rsidRDefault="008F27A4" w:rsidP="008F27A4">
      <w:pPr>
        <w:pStyle w:val="Paragrafi"/>
      </w:pPr>
      <w:r w:rsidRPr="00383418">
        <w:t>Aktet dhe dokumentet, që transferohen në zbatim të kësaj konvente, do të jenë të përjashtuara nga çdo formalitet legalizimi.</w:t>
      </w:r>
    </w:p>
    <w:p w:rsidR="008F27A4" w:rsidRPr="00383418" w:rsidRDefault="008F27A4" w:rsidP="008F27A4">
      <w:pPr>
        <w:pStyle w:val="Paragrafi"/>
      </w:pPr>
    </w:p>
    <w:p w:rsidR="008F27A4" w:rsidRPr="00383418" w:rsidRDefault="008F27A4" w:rsidP="003C6D67">
      <w:pPr>
        <w:pStyle w:val="NeniNr"/>
      </w:pPr>
      <w:r w:rsidRPr="00383418">
        <w:t>Neni 18</w:t>
      </w:r>
    </w:p>
    <w:p w:rsidR="008F27A4" w:rsidRPr="00383418" w:rsidRDefault="008F27A4" w:rsidP="008F27A4">
      <w:pPr>
        <w:pStyle w:val="Paragrafi"/>
      </w:pPr>
    </w:p>
    <w:p w:rsidR="008F27A4" w:rsidRPr="00383418" w:rsidRDefault="008F27A4" w:rsidP="008F27A4">
      <w:pPr>
        <w:pStyle w:val="Paragrafi"/>
      </w:pPr>
      <w:r w:rsidRPr="00383418">
        <w:t>Në qoftë se  autoritetet e investuara me një kërkesë për ndihmë juridike janë inkompetente për ta ndjekur, ata do të transferojnë zyrtarisht një kërkesë të tillë autoritetit kompetent të vendit përkatës dhe, atëherë kur kërkesa do të jetë transferuar drejtëpërsëdrejti, do të njoftojnë në të njëjtën rrugë (mënyrë) palën kërkuese.</w:t>
      </w:r>
    </w:p>
    <w:p w:rsidR="008F27A4" w:rsidRPr="00383418" w:rsidRDefault="008F27A4" w:rsidP="008F27A4">
      <w:pPr>
        <w:pStyle w:val="Paragrafi"/>
      </w:pPr>
    </w:p>
    <w:p w:rsidR="008F27A4" w:rsidRPr="00383418" w:rsidRDefault="008F27A4" w:rsidP="003C6D67">
      <w:pPr>
        <w:pStyle w:val="NeniNr"/>
      </w:pPr>
      <w:r w:rsidRPr="00383418">
        <w:t>Neni 19</w:t>
      </w:r>
    </w:p>
    <w:p w:rsidR="008F27A4" w:rsidRPr="00383418" w:rsidRDefault="008F27A4" w:rsidP="008F27A4">
      <w:pPr>
        <w:pStyle w:val="Paragrafi"/>
      </w:pPr>
    </w:p>
    <w:p w:rsidR="008F27A4" w:rsidRPr="00383418" w:rsidRDefault="008F27A4" w:rsidP="008F27A4">
      <w:pPr>
        <w:pStyle w:val="Paragrafi"/>
      </w:pPr>
      <w:r w:rsidRPr="00383418">
        <w:t>Çdo refuzim për të dhënë ndihmë juridike duhet të jetë i motivuar.</w:t>
      </w:r>
    </w:p>
    <w:p w:rsidR="008F27A4" w:rsidRPr="00383418" w:rsidRDefault="008F27A4" w:rsidP="008F27A4">
      <w:pPr>
        <w:pStyle w:val="Paragrafi"/>
      </w:pPr>
    </w:p>
    <w:p w:rsidR="008F27A4" w:rsidRPr="00383418" w:rsidRDefault="008F27A4" w:rsidP="003C6D67">
      <w:pPr>
        <w:pStyle w:val="NeniNr"/>
      </w:pPr>
      <w:r w:rsidRPr="00383418">
        <w:t>Neni 20</w:t>
      </w:r>
    </w:p>
    <w:p w:rsidR="008F27A4" w:rsidRPr="00383418" w:rsidRDefault="008F27A4" w:rsidP="008F27A4">
      <w:pPr>
        <w:pStyle w:val="Paragrafi"/>
      </w:pPr>
    </w:p>
    <w:p w:rsidR="008F27A4" w:rsidRPr="00383418" w:rsidRDefault="008F27A4" w:rsidP="008F27A4">
      <w:pPr>
        <w:pStyle w:val="Paragrafi"/>
      </w:pPr>
      <w:r w:rsidRPr="00383418">
        <w:t>Përveç dispozitave të nenit 9, ekzekutimi i kërkesave të ndihmës juridike nuk do të bëhet asnjë rimbursim i shpenzimeve me përjashtim të atyre të provokuara nga ekspertët në territorin nga ana e palës së cilës i drejtohet kërkesa dhe nga transferimi i të dënuarve i realizuar në zbatim të nenit 11.</w:t>
      </w:r>
    </w:p>
    <w:p w:rsidR="008F27A4" w:rsidRPr="00383418" w:rsidRDefault="008F27A4" w:rsidP="008F27A4">
      <w:pPr>
        <w:pStyle w:val="Paragrafi"/>
      </w:pPr>
    </w:p>
    <w:p w:rsidR="003C6D67" w:rsidRDefault="003C6D67" w:rsidP="008F27A4">
      <w:pPr>
        <w:pStyle w:val="Paragrafi"/>
      </w:pPr>
    </w:p>
    <w:p w:rsidR="003C6D67" w:rsidRDefault="003C6D67" w:rsidP="008F27A4">
      <w:pPr>
        <w:pStyle w:val="Paragrafi"/>
      </w:pPr>
    </w:p>
    <w:p w:rsidR="003C6D67" w:rsidRDefault="003C6D67" w:rsidP="008F27A4">
      <w:pPr>
        <w:pStyle w:val="Paragrafi"/>
      </w:pPr>
    </w:p>
    <w:p w:rsidR="008F27A4" w:rsidRPr="00383418" w:rsidRDefault="008F27A4" w:rsidP="003C6D67">
      <w:pPr>
        <w:pStyle w:val="TitulliNr"/>
      </w:pPr>
      <w:r w:rsidRPr="00383418">
        <w:t>TITULLI VI</w:t>
      </w:r>
    </w:p>
    <w:p w:rsidR="008F27A4" w:rsidRPr="00383418" w:rsidRDefault="008F27A4" w:rsidP="003C6D67">
      <w:pPr>
        <w:pStyle w:val="TitulliTitull"/>
      </w:pPr>
      <w:r w:rsidRPr="00383418">
        <w:t>DENONCIMET ME QËLLIM PROCEDIMIN PENAL</w:t>
      </w:r>
    </w:p>
    <w:p w:rsidR="008F27A4" w:rsidRPr="00383418" w:rsidRDefault="008F27A4" w:rsidP="008F27A4">
      <w:pPr>
        <w:pStyle w:val="Paragrafi"/>
      </w:pPr>
    </w:p>
    <w:p w:rsidR="008F27A4" w:rsidRPr="00383418" w:rsidRDefault="008F27A4" w:rsidP="008F27A4">
      <w:pPr>
        <w:pStyle w:val="Paragrafi"/>
      </w:pPr>
      <w:r w:rsidRPr="00383418">
        <w:t>1. Çdo denoncim nga njëra nga palët kontraktuese e cila synon fillimin e një procedimi penal përpara autoriteteve gjyqësore të një pale tjetër, do të jetë objekt i komunikimeve ndërmjet Ministrive të Drejtësisë. Megjithatë palët kontraktuese mund të përfitojnë nga mundësia që i jepet nga paragrafi i 6 i nenit 15.</w:t>
      </w:r>
    </w:p>
    <w:p w:rsidR="008F27A4" w:rsidRPr="00383418" w:rsidRDefault="008F27A4" w:rsidP="008F27A4">
      <w:pPr>
        <w:pStyle w:val="Paragrafi"/>
      </w:pPr>
      <w:r w:rsidRPr="00383418">
        <w:t>2. Pala, së cilës e drejtohet kërkesa, do të komunikojë përfundimin denoncimit dhe atëherë, kur duhet do të transferojë masën paraprake të marrë.</w:t>
      </w:r>
    </w:p>
    <w:p w:rsidR="008F27A4" w:rsidRPr="00383418" w:rsidRDefault="008F27A4" w:rsidP="008F27A4">
      <w:pPr>
        <w:pStyle w:val="Paragrafi"/>
      </w:pPr>
      <w:r w:rsidRPr="00383418">
        <w:t>3. Denoncimeve të parashikuara nga paragrafi i parë i këtij neni do të zbatohen dispozitat e nenit 16.</w:t>
      </w:r>
    </w:p>
    <w:p w:rsidR="008F27A4" w:rsidRPr="00383418" w:rsidRDefault="008F27A4" w:rsidP="008F27A4">
      <w:pPr>
        <w:pStyle w:val="Paragrafi"/>
      </w:pPr>
    </w:p>
    <w:p w:rsidR="008F27A4" w:rsidRPr="00383418" w:rsidRDefault="008F27A4" w:rsidP="003C6D67">
      <w:pPr>
        <w:pStyle w:val="TitulliNr"/>
      </w:pPr>
      <w:r w:rsidRPr="00383418">
        <w:t>TITULLI VII</w:t>
      </w:r>
    </w:p>
    <w:p w:rsidR="008F27A4" w:rsidRPr="00383418" w:rsidRDefault="008F27A4" w:rsidP="003C6D67">
      <w:pPr>
        <w:pStyle w:val="TitulliTitull"/>
      </w:pPr>
      <w:r w:rsidRPr="00383418">
        <w:t>SHKËMBIMI I INFORMACIONIT LIDHUR ME DËNIMET</w:t>
      </w:r>
    </w:p>
    <w:p w:rsidR="008F27A4" w:rsidRPr="00383418" w:rsidRDefault="008F27A4" w:rsidP="008F27A4">
      <w:pPr>
        <w:pStyle w:val="Paragrafi"/>
      </w:pPr>
    </w:p>
    <w:p w:rsidR="008F27A4" w:rsidRPr="00383418" w:rsidRDefault="008F27A4" w:rsidP="003C6D67">
      <w:pPr>
        <w:pStyle w:val="NeniNr"/>
      </w:pPr>
      <w:r w:rsidRPr="00383418">
        <w:t>Neni 22</w:t>
      </w:r>
    </w:p>
    <w:p w:rsidR="008F27A4" w:rsidRPr="00383418" w:rsidRDefault="008F27A4" w:rsidP="008F27A4">
      <w:pPr>
        <w:pStyle w:val="Paragrafi"/>
      </w:pPr>
    </w:p>
    <w:p w:rsidR="008F27A4" w:rsidRPr="00383418" w:rsidRDefault="008F27A4" w:rsidP="008F27A4">
      <w:pPr>
        <w:pStyle w:val="Paragrafi"/>
      </w:pPr>
      <w:r w:rsidRPr="00383418">
        <w:t>Secila nga palët kontraktuese do të informojë palën e interesuar për vendimet penale dhe të masave përkatëse që i përkasin shtetasve të kësaj pale dhe që kanë qenë objekt për një regjistrim në zyrën e gjendjes gjyqësore. Ministritë e Drejtësisë të palëve në fjalë do të shkëmbejnë një informacion të tillë të paktën një herë në vit. Në qoftë se  personi nën një çështje është konsideruar shtetas i dy ose më shumë palëve kontraktuese, informacionet do të komunikohen nga secila nga palët e interesuara vetëm nëse një person e tillë nuk do të posedojë kombësinë e palës në territorin e së cilës është dhënë dënimi.</w:t>
      </w:r>
    </w:p>
    <w:p w:rsidR="008F27A4" w:rsidRPr="00383418" w:rsidRDefault="008F27A4" w:rsidP="008F27A4">
      <w:pPr>
        <w:pStyle w:val="Paragrafi"/>
      </w:pPr>
    </w:p>
    <w:p w:rsidR="008F27A4" w:rsidRPr="00383418" w:rsidRDefault="008F27A4" w:rsidP="003C6D67">
      <w:pPr>
        <w:pStyle w:val="TitulliNr"/>
      </w:pPr>
      <w:r w:rsidRPr="00383418">
        <w:t>TITULLI VIII</w:t>
      </w:r>
    </w:p>
    <w:p w:rsidR="008F27A4" w:rsidRPr="00383418" w:rsidRDefault="008F27A4" w:rsidP="003C6D67">
      <w:pPr>
        <w:pStyle w:val="TitulliTitull"/>
      </w:pPr>
      <w:r w:rsidRPr="00383418">
        <w:t>DISPOZITA PËRFUNDIMTARE</w:t>
      </w:r>
    </w:p>
    <w:p w:rsidR="008F27A4" w:rsidRPr="00383418" w:rsidRDefault="008F27A4" w:rsidP="008F27A4">
      <w:pPr>
        <w:pStyle w:val="Paragrafi"/>
      </w:pPr>
    </w:p>
    <w:p w:rsidR="008F27A4" w:rsidRPr="00383418" w:rsidRDefault="008F27A4" w:rsidP="003C6D67">
      <w:pPr>
        <w:pStyle w:val="NeniNr"/>
      </w:pPr>
      <w:r w:rsidRPr="00383418">
        <w:t>Neni 23</w:t>
      </w:r>
    </w:p>
    <w:p w:rsidR="008F27A4" w:rsidRPr="00383418" w:rsidRDefault="008F27A4" w:rsidP="008F27A4">
      <w:pPr>
        <w:pStyle w:val="Paragrafi"/>
      </w:pPr>
    </w:p>
    <w:p w:rsidR="008F27A4" w:rsidRPr="00383418" w:rsidRDefault="008F27A4" w:rsidP="008F27A4">
      <w:pPr>
        <w:pStyle w:val="Paragrafi"/>
      </w:pPr>
      <w:r w:rsidRPr="00383418">
        <w:t>1. Secila nga palët kontraktuese mundet që, në momentin e firmosjes së kësaj Konvente ose të depozitimit të instrumenteve të ratifikimit ose të pranimit, të hartojë një rezervim për një ose më shumë dispozita të përcaktuara në këtë Konventë.</w:t>
      </w:r>
    </w:p>
    <w:p w:rsidR="008F27A4" w:rsidRPr="00383418" w:rsidRDefault="008F27A4" w:rsidP="008F27A4">
      <w:pPr>
        <w:pStyle w:val="Paragrafi"/>
      </w:pPr>
      <w:r w:rsidRPr="00383418">
        <w:t>2. Secila nga palët kontraktuese që do të ketë formuluar një rezervë do ta revokojë atë menjëherë sapo rrethanat do ta lejojnë atë. Revokimi i rezervave do të bëhet nëpërmjet njoftimit që i drejtohet Sekretarit të Përgjithshëm të Këshillit të Europës.</w:t>
      </w:r>
    </w:p>
    <w:p w:rsidR="008F27A4" w:rsidRPr="00383418" w:rsidRDefault="008F27A4" w:rsidP="008F27A4">
      <w:pPr>
        <w:pStyle w:val="Paragrafi"/>
      </w:pPr>
      <w:r w:rsidRPr="00383418">
        <w:t>3. Një palë kontraktuese që ka formuluar një rezervë për njërën nga dispozitat e Konventës nuk mund të pretendojë që pala tjetër të aplikojë këtë dispozitë deri në atë masë, që ajo vetë e ka pranuar.</w:t>
      </w:r>
    </w:p>
    <w:p w:rsidR="008F27A4" w:rsidRPr="00383418" w:rsidRDefault="008F27A4" w:rsidP="008F27A4">
      <w:pPr>
        <w:pStyle w:val="Paragrafi"/>
      </w:pPr>
    </w:p>
    <w:p w:rsidR="008F27A4" w:rsidRPr="00383418" w:rsidRDefault="008F27A4" w:rsidP="003C6D67">
      <w:pPr>
        <w:pStyle w:val="NeniNr"/>
      </w:pPr>
      <w:r w:rsidRPr="00383418">
        <w:t>Neni 24</w:t>
      </w:r>
    </w:p>
    <w:p w:rsidR="008F27A4" w:rsidRPr="00383418" w:rsidRDefault="008F27A4" w:rsidP="008F27A4">
      <w:pPr>
        <w:pStyle w:val="Paragrafi"/>
      </w:pPr>
    </w:p>
    <w:p w:rsidR="008F27A4" w:rsidRPr="00383418" w:rsidRDefault="008F27A4" w:rsidP="008F27A4">
      <w:pPr>
        <w:pStyle w:val="Paragrafi"/>
      </w:pPr>
      <w:r w:rsidRPr="00383418">
        <w:t>Secila nga palët kontraktuese, në momentin e firmosjes së kësaj konvente, ose të depozitimit të instrumenteve të ratifikimit ose të pranimit, me deklaratë drejtuar Sekretarit të Përgjithshëm të Këshillit të Europës, duhet të tregojë se cilin autoritet ajo konsideron si autoritet gjyqësor për efekte të kësaj konvente.</w:t>
      </w:r>
    </w:p>
    <w:p w:rsidR="003C6D67" w:rsidRDefault="003C6D67" w:rsidP="003C6D67">
      <w:pPr>
        <w:pStyle w:val="NeniNr"/>
      </w:pPr>
    </w:p>
    <w:p w:rsidR="008F27A4" w:rsidRPr="00383418" w:rsidRDefault="008F27A4" w:rsidP="003C6D67">
      <w:pPr>
        <w:pStyle w:val="NeniNr"/>
      </w:pPr>
      <w:r w:rsidRPr="00383418">
        <w:t>Neni 25</w:t>
      </w:r>
    </w:p>
    <w:p w:rsidR="008F27A4" w:rsidRPr="00383418" w:rsidRDefault="008F27A4" w:rsidP="003C6D67">
      <w:pPr>
        <w:pStyle w:val="NeniNr"/>
      </w:pPr>
    </w:p>
    <w:p w:rsidR="008F27A4" w:rsidRPr="00383418" w:rsidRDefault="008F27A4" w:rsidP="008F27A4">
      <w:pPr>
        <w:pStyle w:val="Paragrafi"/>
      </w:pPr>
      <w:r w:rsidRPr="00383418">
        <w:t>1. Kjo Konventë do të zbatohet në territorin metropolitan të palëve kontraktuese.</w:t>
      </w:r>
    </w:p>
    <w:p w:rsidR="008F27A4" w:rsidRPr="00383418" w:rsidRDefault="008F27A4" w:rsidP="008F27A4">
      <w:pPr>
        <w:pStyle w:val="Paragrafi"/>
      </w:pPr>
      <w:r w:rsidRPr="00383418">
        <w:t>2. Ajo do të aplikohet  edhe në Francë, Algjeri përsa i takon territoreve përtej detit si edhe përsa i përket Italisë, territorit të Somalisë nën administrimin italian.</w:t>
      </w:r>
    </w:p>
    <w:p w:rsidR="008F27A4" w:rsidRPr="00383418" w:rsidRDefault="008F27A4" w:rsidP="008F27A4">
      <w:pPr>
        <w:pStyle w:val="Paragrafi"/>
      </w:pPr>
      <w:r w:rsidRPr="00383418">
        <w:t>3. Republika Federale e Gjermanisë mund të zgjerojë zbatimin e kësaj Konvente në “Land” e Berlinit nëpërmjet deklarimit direkt tek Sekretari i Përgjithshëm i Këshillit të Europës.</w:t>
      </w:r>
    </w:p>
    <w:p w:rsidR="008F27A4" w:rsidRPr="00383418" w:rsidRDefault="008F27A4" w:rsidP="008F27A4">
      <w:pPr>
        <w:pStyle w:val="Paragrafi"/>
      </w:pPr>
      <w:r w:rsidRPr="00383418">
        <w:t>4. Përsa i përket Mbretërisë së Vendeve të Ulta, kjo Konventë do të zbatohet në territorin europian të saj. Mbretëria mund ta shtrijë zbatimin e kësaj Konvente në Antillet e Hollandës, në Surinam dhe në Guinenë e Re Holandeze nëpërmjet një deklarate direkte Sekretarit të Përgjithshëm të Këshillit të Europës.</w:t>
      </w:r>
    </w:p>
    <w:p w:rsidR="008F27A4" w:rsidRPr="00383418" w:rsidRDefault="008F27A4" w:rsidP="008F27A4">
      <w:pPr>
        <w:pStyle w:val="Paragrafi"/>
      </w:pPr>
      <w:r w:rsidRPr="00383418">
        <w:t>5. Nëpërmjet një marrëveshje ndërmjet dy ose më shumë palëve kontraktuese, fusha e zbatimit të kësaj konvente mund edhe të shtrihet, sipas kushteve që do të nënshkruhen në këtë marrëveshje, në territorin e njërës palë të ndryshëm nga ato që përmbahen në paragrafin 1,2,3, dhe 4 të këtij neni ku njëra nga  palët  garanton marrëdhëniet ndërkombëtare.</w:t>
      </w:r>
    </w:p>
    <w:p w:rsidR="008F27A4" w:rsidRPr="00383418" w:rsidRDefault="008F27A4" w:rsidP="008F27A4">
      <w:pPr>
        <w:pStyle w:val="Paragrafi"/>
      </w:pPr>
    </w:p>
    <w:p w:rsidR="008F27A4" w:rsidRPr="00383418" w:rsidRDefault="008F27A4" w:rsidP="003C6D67">
      <w:pPr>
        <w:pStyle w:val="NeniNr"/>
      </w:pPr>
      <w:r w:rsidRPr="00383418">
        <w:t>Neni 26</w:t>
      </w:r>
    </w:p>
    <w:p w:rsidR="008F27A4" w:rsidRPr="00383418" w:rsidRDefault="008F27A4" w:rsidP="008F27A4">
      <w:pPr>
        <w:pStyle w:val="Paragrafi"/>
      </w:pPr>
    </w:p>
    <w:p w:rsidR="008F27A4" w:rsidRPr="00383418" w:rsidRDefault="008F27A4" w:rsidP="008F27A4">
      <w:pPr>
        <w:pStyle w:val="Paragrafi"/>
      </w:pPr>
      <w:r w:rsidRPr="00383418">
        <w:t>1. Përveç  dispozitave të paragrafit 7 të nenit 15 dhe të paragrafit 3 të nenit 16, kjo Konventë abrogon, përsa i përket territoreve tek të cilat zbatohet, dispozitat që në traktatet, konventat dhe marrëveshjet dypalëshe rregullojnë ndërmjet dy palëve kontraktuese, ndihmën juridike në fushën penale.</w:t>
      </w:r>
    </w:p>
    <w:p w:rsidR="008F27A4" w:rsidRPr="00383418" w:rsidRDefault="008F27A4" w:rsidP="008F27A4">
      <w:pPr>
        <w:pStyle w:val="Paragrafi"/>
      </w:pPr>
      <w:r w:rsidRPr="00383418">
        <w:t>2. Megjithatë kjo Konventë nuk do të paragjykoje detyrimet që përmbahen në ndonjë konventë tjetër ndërkombëtare të karakterit dypalëshe ose shumëpalëshe, në të cilat disa klauzola rregullojnë ose do të rregullojnë, në një fushë të përcaktuar, ndihmën jurdike lidhur me çështje të caktuara.</w:t>
      </w:r>
    </w:p>
    <w:p w:rsidR="008F27A4" w:rsidRPr="00383418" w:rsidRDefault="008F27A4" w:rsidP="008F27A4">
      <w:pPr>
        <w:pStyle w:val="Paragrafi"/>
      </w:pPr>
      <w:r w:rsidRPr="00383418">
        <w:t>3. Palët kontraktuese nuk mund të përfundojnë ndërmjet tyre marrëveshje dypalëshe ose shumëpalëshe lidhur me ndihmën juridike përveçse për të kompletuar dispozitat e kësaj konvente ose për të lehtësuar zbatimin e parimeve që përmbahen në të.</w:t>
      </w:r>
    </w:p>
    <w:p w:rsidR="008F27A4" w:rsidRPr="00383418" w:rsidRDefault="008F27A4" w:rsidP="008F27A4">
      <w:pPr>
        <w:pStyle w:val="Paragrafi"/>
      </w:pPr>
      <w:r w:rsidRPr="00383418">
        <w:t>4. Në qoftë se, ndërmjet dy ose më shumë palëve kontraktuese, ndihma juridike në fushën penale do të bëhet në bazë të një legjislacioni uniform ose të një regjimi të veçantë që parashikon zbatimin reciprok të masave të ndihmës juridike në territoret tyre përkatëse, këto palë do të kenë mundësinë e rregullimit të marrëdhënieve të tyre të shumta në një fushë të tillë duke u bazuar ekskluzivisht në sisteme të tilla sipas dispozitave të kësaj Konvente. Palët kontraktuese, që përjashtojnë ose do të përjashtojnë nga marrëdhëniet e tyre reciproke zbatimin e kësaj konvente, në përputhje me dispozitate këtij paragrafi, duhet t’i bëjnë një njoftim Sekretarit të Përgjithshëm të Këshillit të Europës.</w:t>
      </w:r>
    </w:p>
    <w:p w:rsidR="008F27A4" w:rsidRPr="00383418" w:rsidRDefault="008F27A4" w:rsidP="008F27A4">
      <w:pPr>
        <w:pStyle w:val="Paragrafi"/>
      </w:pPr>
    </w:p>
    <w:p w:rsidR="008F27A4" w:rsidRPr="00383418" w:rsidRDefault="008F27A4" w:rsidP="003C6D67">
      <w:pPr>
        <w:pStyle w:val="NeniNr"/>
      </w:pPr>
      <w:r w:rsidRPr="00383418">
        <w:t>Neni 27</w:t>
      </w:r>
    </w:p>
    <w:p w:rsidR="008F27A4" w:rsidRPr="00383418" w:rsidRDefault="008F27A4" w:rsidP="008F27A4">
      <w:pPr>
        <w:pStyle w:val="Paragrafi"/>
      </w:pPr>
    </w:p>
    <w:p w:rsidR="008F27A4" w:rsidRPr="00383418" w:rsidRDefault="008F27A4" w:rsidP="008F27A4">
      <w:pPr>
        <w:pStyle w:val="Paragrafi"/>
      </w:pPr>
      <w:r w:rsidRPr="00383418">
        <w:t>1. Kjo Konventë do të qëndrojë e hapur për t’u firmosur nga anëtarët e Këshillit të Europës. Ajo do të ratifikohet dhe instrumentet e ratifikimit do të jenë depozituar pranë Sekretarit</w:t>
      </w:r>
    </w:p>
    <w:p w:rsidR="008F27A4" w:rsidRPr="00383418" w:rsidRDefault="008F27A4" w:rsidP="008F27A4">
      <w:pPr>
        <w:pStyle w:val="Paragrafi"/>
      </w:pPr>
      <w:r w:rsidRPr="00383418">
        <w:t xml:space="preserve">2. Konventa do të hyjë në fuqi 90 ditë pas datës së depozitimit të instrumentave  të ratifikimit. </w:t>
      </w:r>
    </w:p>
    <w:p w:rsidR="008F27A4" w:rsidRPr="00383418" w:rsidRDefault="008F27A4" w:rsidP="008F27A4">
      <w:pPr>
        <w:pStyle w:val="Paragrafi"/>
      </w:pPr>
      <w:r w:rsidRPr="00383418">
        <w:t>3. Përsa i përket çdo shteti firmues të kësaj konvente, që do të kenë ratifikuar kohët e fundit, ajo do të hyjë në fuqi 90 ditë pas depozitimit të instrumentave të saj të ratifikimit.</w:t>
      </w:r>
    </w:p>
    <w:p w:rsidR="008F27A4" w:rsidRPr="00383418" w:rsidRDefault="008F27A4" w:rsidP="008F27A4">
      <w:pPr>
        <w:pStyle w:val="Paragrafi"/>
      </w:pPr>
    </w:p>
    <w:p w:rsidR="008F27A4" w:rsidRPr="00383418" w:rsidRDefault="008F27A4" w:rsidP="008F27A4">
      <w:pPr>
        <w:pStyle w:val="Paragrafi"/>
      </w:pPr>
    </w:p>
    <w:p w:rsidR="008F27A4" w:rsidRPr="00383418" w:rsidRDefault="008F27A4" w:rsidP="003C6D67">
      <w:pPr>
        <w:pStyle w:val="NeniNr"/>
      </w:pPr>
      <w:r w:rsidRPr="00383418">
        <w:t>Neni 28</w:t>
      </w:r>
    </w:p>
    <w:p w:rsidR="008F27A4" w:rsidRPr="00383418" w:rsidRDefault="008F27A4" w:rsidP="008F27A4">
      <w:pPr>
        <w:pStyle w:val="Paragrafi"/>
      </w:pPr>
      <w:r w:rsidRPr="00383418">
        <w:t xml:space="preserve"> </w:t>
      </w:r>
    </w:p>
    <w:p w:rsidR="008F27A4" w:rsidRPr="00383418" w:rsidRDefault="008F27A4" w:rsidP="008F27A4">
      <w:pPr>
        <w:pStyle w:val="Paragrafi"/>
      </w:pPr>
      <w:r w:rsidRPr="00383418">
        <w:t>1. Komiteti i Ministrave të Këshillit të Europës mund të ftojë çdo shtet që nuk është anëtar i Këshillit të aderojë në këtë Konventë.Vendimi për një ftesë të tillë duhet të merret me një marrëveshje unanime të anëtarëve të Këshillit që kanë ratifikuar Konventën.</w:t>
      </w:r>
    </w:p>
    <w:p w:rsidR="008F27A4" w:rsidRPr="00383418" w:rsidRDefault="008F27A4" w:rsidP="008F27A4">
      <w:pPr>
        <w:pStyle w:val="Paragrafi"/>
      </w:pPr>
      <w:r w:rsidRPr="00383418">
        <w:t>2. Pranimi do të bëhet nëpërmjet depozitimit, pranë Sekretarit të Përgjithshëm të Këshillit, të një instrumenti pranimi, që do të ketë efekt 90 ditë pas depozitimit të tyre.</w:t>
      </w:r>
    </w:p>
    <w:p w:rsidR="008F27A4" w:rsidRPr="00383418" w:rsidRDefault="008F27A4" w:rsidP="008F27A4">
      <w:pPr>
        <w:pStyle w:val="Paragrafi"/>
      </w:pPr>
    </w:p>
    <w:p w:rsidR="008F27A4" w:rsidRPr="00383418" w:rsidRDefault="008F27A4" w:rsidP="003C6D67">
      <w:pPr>
        <w:pStyle w:val="NeniNr"/>
      </w:pPr>
      <w:r w:rsidRPr="00383418">
        <w:t>Neni 29</w:t>
      </w:r>
    </w:p>
    <w:p w:rsidR="008F27A4" w:rsidRPr="00383418" w:rsidRDefault="008F27A4" w:rsidP="008F27A4">
      <w:pPr>
        <w:pStyle w:val="Paragrafi"/>
      </w:pPr>
    </w:p>
    <w:p w:rsidR="008F27A4" w:rsidRPr="00383418" w:rsidRDefault="008F27A4" w:rsidP="008F27A4">
      <w:pPr>
        <w:pStyle w:val="Paragrafi"/>
      </w:pPr>
      <w:r w:rsidRPr="00383418">
        <w:t>Secila nga palët kontraktuese mundet, përsa i takon, të denoncojë këtë konventë duke iu drejtuar Sekretarit të Përgjithshëm të Këshillit të Europës. Një denoncim i tillë do të fillojë të veprojë 6 muaj mbas datës së marrjes së njoftimit nga ana e Sekretarit të Përgjithshëm të Këshillit.</w:t>
      </w:r>
    </w:p>
    <w:p w:rsidR="008F27A4" w:rsidRPr="00383418" w:rsidRDefault="008F27A4" w:rsidP="008F27A4">
      <w:pPr>
        <w:pStyle w:val="Paragrafi"/>
      </w:pPr>
    </w:p>
    <w:p w:rsidR="008F27A4" w:rsidRPr="00383418" w:rsidRDefault="008F27A4" w:rsidP="003C6D67">
      <w:pPr>
        <w:pStyle w:val="NeniNr"/>
      </w:pPr>
      <w:r w:rsidRPr="00383418">
        <w:t>Neni 30</w:t>
      </w:r>
    </w:p>
    <w:p w:rsidR="008F27A4" w:rsidRPr="00383418" w:rsidRDefault="008F27A4" w:rsidP="008F27A4">
      <w:pPr>
        <w:pStyle w:val="Paragrafi"/>
      </w:pPr>
    </w:p>
    <w:p w:rsidR="008F27A4" w:rsidRPr="00383418" w:rsidRDefault="008F27A4" w:rsidP="008F27A4">
      <w:pPr>
        <w:pStyle w:val="Paragrafi"/>
      </w:pPr>
      <w:r w:rsidRPr="00383418">
        <w:t>Sekretari i Përgjithshëm i Këshillit të Europës do t’i njoftojë Anëtarëve të Këshillit të Europës dhe qeverive të çdo shteti, që ka aderuar në këtë Konventë:</w:t>
      </w:r>
    </w:p>
    <w:p w:rsidR="008F27A4" w:rsidRPr="00383418" w:rsidRDefault="008F27A4" w:rsidP="008F27A4">
      <w:pPr>
        <w:pStyle w:val="Paragrafi"/>
      </w:pPr>
      <w:r w:rsidRPr="00383418">
        <w:t>a) emrat e firmuesve dhe depozitimin e çdo instrumenti të ratifikimit ose të pranimit;</w:t>
      </w:r>
    </w:p>
    <w:p w:rsidR="008F27A4" w:rsidRPr="00383418" w:rsidRDefault="008F27A4" w:rsidP="008F27A4">
      <w:pPr>
        <w:pStyle w:val="Paragrafi"/>
      </w:pPr>
      <w:r w:rsidRPr="00383418">
        <w:t>b)datën e hyrjes në fuqi;</w:t>
      </w:r>
    </w:p>
    <w:p w:rsidR="008F27A4" w:rsidRPr="00383418" w:rsidRDefault="008F27A4" w:rsidP="008F27A4">
      <w:pPr>
        <w:pStyle w:val="Paragrafi"/>
      </w:pPr>
      <w:r w:rsidRPr="00383418">
        <w:t>c) çdo njoftim të marrë në zbatim të dispozitave të paragrafit të parë të nenit 5, të paragrafit 3 të nenit 7, të paragrafit  6 të nenit 15, të paragrafit 2 të nenit 16, të nenit 24, të paragrafit të 3 dhe 4 të nenit 25 dhe të paragrafit  4 të nenit 26;</w:t>
      </w:r>
    </w:p>
    <w:p w:rsidR="008F27A4" w:rsidRPr="00383418" w:rsidRDefault="008F27A4" w:rsidP="008F27A4">
      <w:pPr>
        <w:pStyle w:val="Paragrafi"/>
      </w:pPr>
      <w:r w:rsidRPr="00383418">
        <w:t>d) çdo rezervim të formuluar në zbatim të dispozitave të paragrafit të parë të nenit 23;</w:t>
      </w:r>
    </w:p>
    <w:p w:rsidR="008F27A4" w:rsidRPr="00383418" w:rsidRDefault="008F27A4" w:rsidP="008F27A4">
      <w:pPr>
        <w:pStyle w:val="Paragrafi"/>
      </w:pPr>
      <w:r w:rsidRPr="00383418">
        <w:t>e) revokimin të bërë në zbatim të dispozitave të paragrafit të dytë të nenit 23, të çdo rezerve;</w:t>
      </w:r>
    </w:p>
    <w:p w:rsidR="008F27A4" w:rsidRPr="00383418" w:rsidRDefault="008F27A4" w:rsidP="008F27A4">
      <w:pPr>
        <w:pStyle w:val="Paragrafi"/>
      </w:pPr>
      <w:r w:rsidRPr="00383418">
        <w:t>f) çdo njoftim të denoncimit të marrë në zbatim të dispozitave të nenit 29 dhe datën në të cilën ajo do të veprojë.</w:t>
      </w:r>
    </w:p>
    <w:p w:rsidR="008F27A4" w:rsidRPr="00383418" w:rsidRDefault="008F27A4" w:rsidP="008F27A4">
      <w:pPr>
        <w:pStyle w:val="Paragrafi"/>
      </w:pPr>
      <w:r w:rsidRPr="00383418">
        <w:t>Me besim të nënshkruarit kanë firmosur këtë Konventë.</w:t>
      </w:r>
    </w:p>
    <w:p w:rsidR="008F27A4" w:rsidRPr="00383418" w:rsidRDefault="008F27A4" w:rsidP="008F27A4">
      <w:pPr>
        <w:pStyle w:val="Paragrafi"/>
      </w:pPr>
      <w:r w:rsidRPr="00383418">
        <w:t>E bërë në Strasburg, me 20 prill 1959, në gjuhën franceze dhe angleze, të dy tekstet kanë të njëjtën vlerë, në një ekzemplar  të vetëm, që do të depozitohet në arkivat e Këshillit të Europës. Sekretari i Përgjithshëm i Këshillit të Europës do të transmetojë një kopje origjinale qeverive që kanë firmosur dhe kanë aderuar.</w:t>
      </w:r>
    </w:p>
    <w:p w:rsidR="008F27A4" w:rsidRPr="00383418" w:rsidRDefault="008F27A4" w:rsidP="003C6D67">
      <w:pPr>
        <w:pStyle w:val="TitulliTitull"/>
      </w:pPr>
    </w:p>
    <w:p w:rsidR="008F27A4" w:rsidRPr="00383418" w:rsidRDefault="008F27A4" w:rsidP="003C6D67">
      <w:pPr>
        <w:pStyle w:val="TitulliTitull"/>
      </w:pPr>
      <w:r w:rsidRPr="00383418">
        <w:t>DEKLARIME DHE REZERVIME TË REPUBLIKËS SË SHQIPËRISË NË “KONVENTËN EUROPIANE TË NDIHMËS JURIDIKE NË FUSHËN PENALE”</w:t>
      </w:r>
    </w:p>
    <w:p w:rsidR="008F27A4" w:rsidRPr="00383418" w:rsidRDefault="008F27A4" w:rsidP="003C6D67">
      <w:pPr>
        <w:pStyle w:val="TitulliTitull"/>
      </w:pPr>
    </w:p>
    <w:p w:rsidR="008F27A4" w:rsidRPr="00383418" w:rsidRDefault="008F27A4" w:rsidP="003C6D67">
      <w:pPr>
        <w:pStyle w:val="TitulliTitull"/>
      </w:pPr>
      <w:r w:rsidRPr="00383418">
        <w:t>REZERVIME</w:t>
      </w:r>
    </w:p>
    <w:p w:rsidR="008F27A4" w:rsidRPr="00383418" w:rsidRDefault="008F27A4" w:rsidP="008F27A4">
      <w:pPr>
        <w:pStyle w:val="Paragrafi"/>
      </w:pPr>
    </w:p>
    <w:p w:rsidR="008F27A4" w:rsidRPr="00383418" w:rsidRDefault="008F27A4" w:rsidP="003C6D67">
      <w:pPr>
        <w:pStyle w:val="NeniNr"/>
      </w:pPr>
      <w:r w:rsidRPr="00383418">
        <w:t>Neni 2</w:t>
      </w:r>
    </w:p>
    <w:p w:rsidR="008F27A4" w:rsidRPr="00383418" w:rsidRDefault="008F27A4" w:rsidP="008F27A4">
      <w:pPr>
        <w:pStyle w:val="Paragrafi"/>
      </w:pPr>
    </w:p>
    <w:p w:rsidR="008F27A4" w:rsidRPr="00383418" w:rsidRDefault="008F27A4" w:rsidP="008F27A4">
      <w:pPr>
        <w:pStyle w:val="Paragrafi"/>
      </w:pPr>
      <w:r w:rsidRPr="00383418">
        <w:t>Republika e Shqipërisë do të refuzojë dhënien e ndihmës juridike në fushën penale:</w:t>
      </w:r>
    </w:p>
    <w:p w:rsidR="008F27A4" w:rsidRPr="00383418" w:rsidRDefault="008F27A4" w:rsidP="008F27A4">
      <w:pPr>
        <w:pStyle w:val="Paragrafi"/>
      </w:pPr>
      <w:r w:rsidRPr="00383418">
        <w:t>a) për vepra penale të cilat nuk parashikohen si të tilla nga legjislacioni penal shqiptar në fuqi;</w:t>
      </w:r>
    </w:p>
    <w:p w:rsidR="008F27A4" w:rsidRPr="00383418" w:rsidRDefault="008F27A4" w:rsidP="008F27A4">
      <w:pPr>
        <w:pStyle w:val="Paragrafi"/>
      </w:pPr>
      <w:r w:rsidRPr="00383418">
        <w:t>b) për ato vepra penale të cilat janë në proces hetimi në territorin e Republikës së Shqipërisë ose në një shtet tjetër.</w:t>
      </w:r>
    </w:p>
    <w:p w:rsidR="008F27A4" w:rsidRPr="00383418" w:rsidRDefault="008F27A4" w:rsidP="008F27A4">
      <w:pPr>
        <w:pStyle w:val="Paragrafi"/>
      </w:pPr>
    </w:p>
    <w:p w:rsidR="008F27A4" w:rsidRPr="00383418" w:rsidRDefault="008F27A4" w:rsidP="003C6D67">
      <w:pPr>
        <w:pStyle w:val="TitulliTitull"/>
      </w:pPr>
      <w:r w:rsidRPr="00383418">
        <w:t>D E K L A R I M E</w:t>
      </w:r>
    </w:p>
    <w:p w:rsidR="008F27A4" w:rsidRPr="00383418" w:rsidRDefault="008F27A4" w:rsidP="008F27A4">
      <w:pPr>
        <w:pStyle w:val="Paragrafi"/>
      </w:pPr>
    </w:p>
    <w:p w:rsidR="008F27A4" w:rsidRPr="00383418" w:rsidRDefault="008F27A4" w:rsidP="008F27A4">
      <w:pPr>
        <w:pStyle w:val="Paragrafi"/>
      </w:pPr>
      <w:r w:rsidRPr="00383418">
        <w:t>Neni 3 paragrafi II</w:t>
      </w:r>
    </w:p>
    <w:p w:rsidR="008F27A4" w:rsidRPr="00383418" w:rsidRDefault="008F27A4" w:rsidP="008F27A4">
      <w:pPr>
        <w:pStyle w:val="Paragrafi"/>
      </w:pPr>
      <w:r w:rsidRPr="00383418">
        <w:t>Sipas nenit 360 të Kodit të Procedurës Penale të Republikës së Shqipërisë dëshmitari ka detyrimin dhe përgjegjësinë ligjore për të thënë të vërtetën me përjashtim të rasteve kur dëshmitari është i mitur deri në 14 vjeç.</w:t>
      </w:r>
    </w:p>
    <w:p w:rsidR="008F27A4" w:rsidRPr="00383418" w:rsidRDefault="008F27A4" w:rsidP="008F27A4">
      <w:pPr>
        <w:pStyle w:val="Paragrafi"/>
      </w:pPr>
      <w:r w:rsidRPr="00383418">
        <w:t>Sekretari i gjykatës lexon deklaratën e betimit të dëshmitarit “Betohem se do të them të vërtetën të gjithë të vërtetën dhe të mos them asgjë që nuk është e vërtetë”.</w:t>
      </w:r>
    </w:p>
    <w:p w:rsidR="008F27A4" w:rsidRPr="00383418" w:rsidRDefault="008F27A4" w:rsidP="008F27A4">
      <w:pPr>
        <w:pStyle w:val="Paragrafi"/>
      </w:pPr>
      <w:r w:rsidRPr="00383418">
        <w:t>Pas kësaj dëshmitari deklaron “Betohem” dhe tregon gjeneralitetet e tij.</w:t>
      </w:r>
    </w:p>
    <w:p w:rsidR="008F27A4" w:rsidRPr="00383418" w:rsidRDefault="008F27A4" w:rsidP="008F27A4">
      <w:pPr>
        <w:pStyle w:val="Paragrafi"/>
      </w:pPr>
      <w:r w:rsidRPr="00383418">
        <w:t>Mosrespektimi i paragrafeve 2 dhe 3 sjell pavlefshmërinë e veprimit të kryer.</w:t>
      </w:r>
    </w:p>
    <w:p w:rsidR="008F27A4" w:rsidRPr="00383418" w:rsidRDefault="008F27A4" w:rsidP="008F27A4">
      <w:pPr>
        <w:pStyle w:val="Paragrafi"/>
      </w:pPr>
    </w:p>
    <w:p w:rsidR="008F27A4" w:rsidRPr="00383418" w:rsidRDefault="008F27A4" w:rsidP="003C6D67">
      <w:pPr>
        <w:pStyle w:val="NeniNr"/>
      </w:pPr>
      <w:r w:rsidRPr="00383418">
        <w:t>Neni 8</w:t>
      </w:r>
    </w:p>
    <w:p w:rsidR="008F27A4" w:rsidRPr="00383418" w:rsidRDefault="008F27A4" w:rsidP="008F27A4">
      <w:pPr>
        <w:pStyle w:val="Paragrafi"/>
      </w:pPr>
    </w:p>
    <w:p w:rsidR="008F27A4" w:rsidRPr="00383418" w:rsidRDefault="008F27A4" w:rsidP="008F27A4">
      <w:pPr>
        <w:pStyle w:val="Paragrafi"/>
      </w:pPr>
      <w:r w:rsidRPr="00383418">
        <w:t>Personi i thirrur në bazë të letërporosisë, kur paraqitet, nuk mund t’i nënshtrohet kufizimit të lirisë personale për fakte që kanë ndodhur para njoftimit për t’u paraqitur.</w:t>
      </w:r>
    </w:p>
    <w:p w:rsidR="008F27A4" w:rsidRPr="00383418" w:rsidRDefault="008F27A4" w:rsidP="008F27A4">
      <w:pPr>
        <w:pStyle w:val="Paragrafi"/>
      </w:pPr>
      <w:r w:rsidRPr="00383418">
        <w:t>Paprekshmëria e parashikuar në paragrafin e mësipërm pushon kur dëshmitari, eksperti apo i pandehuri, duke patur mundësinë nuk është larguar nga territori i shtetit shqiptar, me kalimin e 15 ditëve nga momenti kur prania e tij nuk kërkohet më nga autoriteti gjyqësor ose kur, pasi është larguar është kthyer vullnetarisht.</w:t>
      </w:r>
    </w:p>
    <w:p w:rsidR="008F27A4" w:rsidRPr="00383418" w:rsidRDefault="008F27A4" w:rsidP="008F27A4">
      <w:pPr>
        <w:pStyle w:val="Paragrafi"/>
      </w:pPr>
    </w:p>
    <w:p w:rsidR="008F27A4" w:rsidRPr="00383418" w:rsidRDefault="008F27A4" w:rsidP="003C6D67">
      <w:pPr>
        <w:pStyle w:val="NeniNr"/>
      </w:pPr>
      <w:r w:rsidRPr="00383418">
        <w:t>Neni 9</w:t>
      </w:r>
    </w:p>
    <w:p w:rsidR="008F27A4" w:rsidRPr="00383418" w:rsidRDefault="008F27A4" w:rsidP="008F27A4">
      <w:pPr>
        <w:pStyle w:val="Paragrafi"/>
      </w:pPr>
    </w:p>
    <w:p w:rsidR="008F27A4" w:rsidRPr="00383418" w:rsidRDefault="008F27A4" w:rsidP="008F27A4">
      <w:pPr>
        <w:pStyle w:val="Paragrafi"/>
      </w:pPr>
      <w:r w:rsidRPr="00383418">
        <w:t>Shpenzimet e bëra në territorin shqiptar mbulohen nga pala shqiptare, kur nuk ka marrëveshje tjetër.</w:t>
      </w:r>
    </w:p>
    <w:p w:rsidR="008F27A4" w:rsidRPr="00383418" w:rsidRDefault="008F27A4" w:rsidP="008F27A4">
      <w:pPr>
        <w:pStyle w:val="Paragrafi"/>
      </w:pPr>
    </w:p>
    <w:p w:rsidR="008F27A4" w:rsidRPr="00383418" w:rsidRDefault="008F27A4" w:rsidP="003C6D67">
      <w:pPr>
        <w:pStyle w:val="NeniNr"/>
      </w:pPr>
      <w:r w:rsidRPr="00383418">
        <w:t>Neni 11</w:t>
      </w:r>
    </w:p>
    <w:p w:rsidR="008F27A4" w:rsidRPr="00383418" w:rsidRDefault="008F27A4" w:rsidP="008F27A4">
      <w:pPr>
        <w:pStyle w:val="Paragrafi"/>
      </w:pPr>
    </w:p>
    <w:p w:rsidR="008F27A4" w:rsidRPr="00383418" w:rsidRDefault="008F27A4" w:rsidP="008F27A4">
      <w:pPr>
        <w:pStyle w:val="Paragrafi"/>
      </w:pPr>
      <w:r w:rsidRPr="00383418">
        <w:t>Republika e Shqipërisë deklaron se ndihma e kërkuar në kuptim të nenit 11 të Konventës nuk mund të jepet.</w:t>
      </w:r>
    </w:p>
    <w:p w:rsidR="008F27A4" w:rsidRPr="00383418" w:rsidRDefault="008F27A4" w:rsidP="008F27A4">
      <w:pPr>
        <w:pStyle w:val="Paragrafi"/>
      </w:pPr>
    </w:p>
    <w:p w:rsidR="008F27A4" w:rsidRPr="00383418" w:rsidRDefault="008F27A4" w:rsidP="003C6D67">
      <w:pPr>
        <w:pStyle w:val="NeniNr"/>
      </w:pPr>
      <w:r w:rsidRPr="00383418">
        <w:t>Neni 16</w:t>
      </w:r>
    </w:p>
    <w:p w:rsidR="008F27A4" w:rsidRPr="00383418" w:rsidRDefault="008F27A4" w:rsidP="008F27A4">
      <w:pPr>
        <w:pStyle w:val="Paragrafi"/>
      </w:pPr>
    </w:p>
    <w:p w:rsidR="008F27A4" w:rsidRPr="00383418" w:rsidRDefault="008F27A4" w:rsidP="008F27A4">
      <w:pPr>
        <w:pStyle w:val="Paragrafi"/>
      </w:pPr>
      <w:r w:rsidRPr="00383418">
        <w:t>Republika e Shqipërisë deklaron se do të kërkojë që dokumentet e dërguara për qëllim të kësaj konvente do të shoqërohen me një përkthim të tyre në njërën nga gjuhët zyrtare të Këshillit të Europës.</w:t>
      </w:r>
    </w:p>
    <w:p w:rsidR="008F27A4" w:rsidRPr="00383418" w:rsidRDefault="008F27A4" w:rsidP="008F27A4">
      <w:pPr>
        <w:pStyle w:val="Paragrafi"/>
      </w:pPr>
    </w:p>
    <w:p w:rsidR="008F27A4" w:rsidRPr="00383418" w:rsidRDefault="008F27A4" w:rsidP="008F27A4">
      <w:pPr>
        <w:pStyle w:val="Paragrafi"/>
      </w:pPr>
      <w:r w:rsidRPr="00383418">
        <w:t>Neni 24</w:t>
      </w:r>
    </w:p>
    <w:p w:rsidR="008F27A4" w:rsidRPr="00383418" w:rsidRDefault="008F27A4" w:rsidP="008F27A4">
      <w:pPr>
        <w:pStyle w:val="Paragrafi"/>
      </w:pPr>
    </w:p>
    <w:p w:rsidR="008F27A4" w:rsidRPr="00383418" w:rsidRDefault="008F27A4" w:rsidP="008F27A4">
      <w:pPr>
        <w:pStyle w:val="Paragrafi"/>
      </w:pPr>
      <w:r w:rsidRPr="00383418">
        <w:t>Autoritet gjyqësore, në kuptim të kësaj Konvente, janë Ministria e Drejtësisë e Republikës së Shqipërisë, gjykatat dhe prokuroritë.</w:t>
      </w:r>
    </w:p>
    <w:p w:rsidR="008F27A4" w:rsidRPr="00383418" w:rsidRDefault="008F27A4" w:rsidP="008F27A4">
      <w:pPr>
        <w:pStyle w:val="Paragrafi"/>
      </w:pPr>
    </w:p>
    <w:p w:rsidR="008F27A4" w:rsidRPr="00383418" w:rsidRDefault="008F27A4" w:rsidP="003C6D67">
      <w:pPr>
        <w:pStyle w:val="TitulliTitull"/>
      </w:pPr>
      <w:r w:rsidRPr="00383418">
        <w:t>PROTOKOLLI SHTESË I KONVENTËS EUROPIANE PËR NDIHMËN E NDËRSJELLTË JURIDIKE NË FUSHËN  PENALE</w:t>
      </w:r>
      <w:r w:rsidR="003C6D67">
        <w:t xml:space="preserve"> </w:t>
      </w:r>
      <w:r w:rsidRPr="00383418">
        <w:t>(ETS Nr.99)</w:t>
      </w:r>
    </w:p>
    <w:p w:rsidR="008F27A4" w:rsidRPr="00383418" w:rsidRDefault="008F27A4" w:rsidP="008F27A4">
      <w:pPr>
        <w:pStyle w:val="Paragrafi"/>
      </w:pPr>
    </w:p>
    <w:p w:rsidR="008F27A4" w:rsidRPr="00383418" w:rsidRDefault="008F27A4" w:rsidP="008F27A4">
      <w:pPr>
        <w:pStyle w:val="Paragrafi"/>
      </w:pPr>
      <w:r w:rsidRPr="00383418">
        <w:t>Strasburg, 17 mars 1978</w:t>
      </w:r>
    </w:p>
    <w:p w:rsidR="008F27A4" w:rsidRPr="00383418" w:rsidRDefault="008F27A4" w:rsidP="008F27A4">
      <w:pPr>
        <w:pStyle w:val="Paragrafi"/>
      </w:pPr>
      <w:r w:rsidRPr="00383418">
        <w:t>Shtetet anëtare të Këshillit të Europës, nënshkruese të këtij protokolli,</w:t>
      </w:r>
    </w:p>
    <w:p w:rsidR="008F27A4" w:rsidRPr="00383418" w:rsidRDefault="008F27A4" w:rsidP="008F27A4">
      <w:pPr>
        <w:pStyle w:val="Paragrafi"/>
      </w:pPr>
      <w:r w:rsidRPr="00383418">
        <w:t>Duke dëshiruar lehtësimin e zbatimit të Konventës Europiane të Këshillit të europës, mbi ndihmën e Ndërsjelltë Juridike në Fushën Penale, e hapur për nënshkrim në Strasburg, në 20 prill 1959 (e quajtur më poshtë “Konventa”), në fushën e krimeve fisklae;</w:t>
      </w:r>
    </w:p>
    <w:p w:rsidR="008F27A4" w:rsidRPr="00383418" w:rsidRDefault="008F27A4" w:rsidP="008F27A4">
      <w:pPr>
        <w:pStyle w:val="Paragrafi"/>
      </w:pPr>
      <w:r w:rsidRPr="00383418">
        <w:t>Duke e konsideruar atë si një shtesë të konsiderueshme të Konventës në disa drejtime,</w:t>
      </w:r>
    </w:p>
    <w:p w:rsidR="008F27A4" w:rsidRPr="00383418" w:rsidRDefault="008F27A4" w:rsidP="008F27A4">
      <w:pPr>
        <w:pStyle w:val="Paragrafi"/>
      </w:pPr>
      <w:r w:rsidRPr="00383418">
        <w:t>Ranë dakord si më poshtë:</w:t>
      </w:r>
    </w:p>
    <w:p w:rsidR="008F27A4" w:rsidRPr="00383418" w:rsidRDefault="008F27A4" w:rsidP="008F27A4">
      <w:pPr>
        <w:pStyle w:val="Paragrafi"/>
      </w:pPr>
    </w:p>
    <w:p w:rsidR="008F27A4" w:rsidRPr="00383418" w:rsidRDefault="008F27A4" w:rsidP="003C6D67">
      <w:pPr>
        <w:pStyle w:val="KapitulliNr"/>
      </w:pPr>
      <w:r w:rsidRPr="00383418">
        <w:t>KAPITULLI I</w:t>
      </w:r>
    </w:p>
    <w:p w:rsidR="008F27A4" w:rsidRPr="00383418" w:rsidRDefault="008F27A4" w:rsidP="008F27A4">
      <w:pPr>
        <w:pStyle w:val="Paragrafi"/>
      </w:pPr>
    </w:p>
    <w:p w:rsidR="008F27A4" w:rsidRPr="00383418" w:rsidRDefault="008F27A4" w:rsidP="003C6D67">
      <w:pPr>
        <w:pStyle w:val="NeniNr"/>
      </w:pPr>
      <w:r w:rsidRPr="00383418">
        <w:t>Neni 1</w:t>
      </w:r>
    </w:p>
    <w:p w:rsidR="008F27A4" w:rsidRPr="00383418" w:rsidRDefault="008F27A4" w:rsidP="008F27A4">
      <w:pPr>
        <w:pStyle w:val="Paragrafi"/>
      </w:pPr>
    </w:p>
    <w:p w:rsidR="008F27A4" w:rsidRPr="00383418" w:rsidRDefault="008F27A4" w:rsidP="008F27A4">
      <w:pPr>
        <w:pStyle w:val="Paragrafi"/>
      </w:pPr>
      <w:r w:rsidRPr="00383418">
        <w:t>Palët kontraktuese nuk do të ushtrojnë të drejtat e parashikuara në nenin 2.a të Konventës për të refuzuar asistencën vetëm se kërkesa lidhet me një krim i cili për palën e kërkuar konsiderohet një krim fiskal.</w:t>
      </w:r>
    </w:p>
    <w:p w:rsidR="008F27A4" w:rsidRPr="00383418" w:rsidRDefault="008F27A4" w:rsidP="008F27A4">
      <w:pPr>
        <w:pStyle w:val="Paragrafi"/>
      </w:pPr>
    </w:p>
    <w:p w:rsidR="008F27A4" w:rsidRPr="00383418" w:rsidRDefault="008F27A4" w:rsidP="003C6D67">
      <w:pPr>
        <w:pStyle w:val="NeniNr"/>
      </w:pPr>
      <w:r w:rsidRPr="00383418">
        <w:t>Neni 2</w:t>
      </w:r>
    </w:p>
    <w:p w:rsidR="008F27A4" w:rsidRPr="00383418" w:rsidRDefault="008F27A4" w:rsidP="008F27A4">
      <w:pPr>
        <w:pStyle w:val="Paragrafi"/>
      </w:pPr>
    </w:p>
    <w:p w:rsidR="008F27A4" w:rsidRPr="00383418" w:rsidRDefault="008F27A4" w:rsidP="008F27A4">
      <w:pPr>
        <w:pStyle w:val="Paragrafi"/>
      </w:pPr>
      <w:r w:rsidRPr="00383418">
        <w:t>1. Në rastin kur një palë kontraktuese ka bërë ekzekutimin e letërporosisë për kërkimin ose konfiskimin e pronësisë me kushtin që krimi i cili motivon letërporosinë është i dënueshëm në bazë të të dy ligjeve, si të palës kërkuese ashtu edhe të palës së kërkuar, ky kusht përmbushet në lidhje me shkeljet fiskale nëse shkelja është e dënueshme në bazë të ligjit të palës kërkuese dhe përputhet me një shkelje të së njëjtës natyre në bazë të ligjit të palës së kërkuar.</w:t>
      </w:r>
    </w:p>
    <w:p w:rsidR="008F27A4" w:rsidRPr="00383418" w:rsidRDefault="008F27A4" w:rsidP="008F27A4">
      <w:pPr>
        <w:pStyle w:val="Paragrafi"/>
      </w:pPr>
      <w:r w:rsidRPr="00383418">
        <w:t>2. Kërkesa nuk mund të rfuzohet për shkak se ligji i palës së kërkuar nuk parashikon të njëjtën taksë apo tatim doganor ose nuk përmban një taksë, tarifë ose detyrim doganor dhe të njëjtin mënyrë konvertimi siç e parashikon ligji i palës kërkuees.</w:t>
      </w:r>
    </w:p>
    <w:p w:rsidR="003C6D67" w:rsidRDefault="003C6D67" w:rsidP="003C6D67">
      <w:pPr>
        <w:pStyle w:val="KapitulliNr"/>
      </w:pPr>
    </w:p>
    <w:p w:rsidR="008F27A4" w:rsidRPr="00383418" w:rsidRDefault="008F27A4" w:rsidP="003C6D67">
      <w:pPr>
        <w:pStyle w:val="KapitulliNr"/>
      </w:pPr>
      <w:r w:rsidRPr="00383418">
        <w:t>KAPITULLI II</w:t>
      </w:r>
    </w:p>
    <w:p w:rsidR="008F27A4" w:rsidRPr="00383418" w:rsidRDefault="008F27A4" w:rsidP="008F27A4">
      <w:pPr>
        <w:pStyle w:val="Paragrafi"/>
      </w:pPr>
    </w:p>
    <w:p w:rsidR="008F27A4" w:rsidRPr="00383418" w:rsidRDefault="008F27A4" w:rsidP="003C6D67">
      <w:pPr>
        <w:pStyle w:val="NeniNr"/>
      </w:pPr>
      <w:r w:rsidRPr="00383418">
        <w:t>Neni 3</w:t>
      </w:r>
    </w:p>
    <w:p w:rsidR="008F27A4" w:rsidRPr="00383418" w:rsidRDefault="008F27A4" w:rsidP="008F27A4">
      <w:pPr>
        <w:pStyle w:val="Paragrafi"/>
      </w:pPr>
    </w:p>
    <w:p w:rsidR="008F27A4" w:rsidRPr="00383418" w:rsidRDefault="008F27A4" w:rsidP="008F27A4">
      <w:pPr>
        <w:pStyle w:val="Paragrafi"/>
      </w:pPr>
      <w:r w:rsidRPr="00383418">
        <w:t>Konventa zbatohet edhe për:</w:t>
      </w:r>
    </w:p>
    <w:p w:rsidR="008F27A4" w:rsidRPr="00383418" w:rsidRDefault="008F27A4" w:rsidP="008F27A4">
      <w:pPr>
        <w:pStyle w:val="Paragrafi"/>
      </w:pPr>
      <w:r w:rsidRPr="00383418">
        <w:t>a) Dorëzimin e dokumenteve në lidhje me ekzekutimin e një dënimi, marrjen e një gjobe ose pagesën e shpenzimeve të procesit gjyqësor.</w:t>
      </w:r>
    </w:p>
    <w:p w:rsidR="008F27A4" w:rsidRPr="00383418" w:rsidRDefault="008F27A4" w:rsidP="008F27A4">
      <w:pPr>
        <w:pStyle w:val="Paragrafi"/>
      </w:pPr>
      <w:r w:rsidRPr="00383418">
        <w:t>b) Masat që rregullojnë pezullimin e shpalljes së një dënimi ose ekzekutimin e tij, lirimin me kusht, shtyrjen e fillimit të ekzekutimit të një dënimi ose ndërprerjen e një ekzekutimi të tillë.</w:t>
      </w:r>
    </w:p>
    <w:p w:rsidR="008F27A4" w:rsidRPr="00383418" w:rsidRDefault="008F27A4" w:rsidP="008F27A4">
      <w:pPr>
        <w:pStyle w:val="Paragrafi"/>
      </w:pPr>
    </w:p>
    <w:p w:rsidR="008F27A4" w:rsidRPr="00383418" w:rsidRDefault="008F27A4" w:rsidP="003C6D67">
      <w:pPr>
        <w:pStyle w:val="KapitulliNr"/>
      </w:pPr>
      <w:r w:rsidRPr="00383418">
        <w:t>KAPITULLI III</w:t>
      </w:r>
    </w:p>
    <w:p w:rsidR="008F27A4" w:rsidRPr="00383418" w:rsidRDefault="008F27A4" w:rsidP="008F27A4">
      <w:pPr>
        <w:pStyle w:val="Paragrafi"/>
      </w:pPr>
    </w:p>
    <w:p w:rsidR="008F27A4" w:rsidRPr="00383418" w:rsidRDefault="008F27A4" w:rsidP="003C6D67">
      <w:pPr>
        <w:pStyle w:val="NeniNr"/>
      </w:pPr>
      <w:r w:rsidRPr="00383418">
        <w:t>Neni 4</w:t>
      </w:r>
    </w:p>
    <w:p w:rsidR="008F27A4" w:rsidRPr="00383418" w:rsidRDefault="008F27A4" w:rsidP="008F27A4">
      <w:pPr>
        <w:pStyle w:val="Paragrafi"/>
      </w:pPr>
    </w:p>
    <w:p w:rsidR="008F27A4" w:rsidRPr="00383418" w:rsidRDefault="008F27A4" w:rsidP="008F27A4">
      <w:pPr>
        <w:pStyle w:val="Paragrafi"/>
      </w:pPr>
      <w:r w:rsidRPr="00383418">
        <w:t>Neni 22 i Konventës plotësohet me tekstin e mëposhtëm, teksti origjinal i nenit 22 të Konventës, bëhet paragrafi 1 dhe dispozitat e përmendura më poshtë bëhen paragrafi 2.</w:t>
      </w:r>
    </w:p>
    <w:p w:rsidR="008F27A4" w:rsidRPr="00383418" w:rsidRDefault="008F27A4" w:rsidP="008F27A4">
      <w:pPr>
        <w:pStyle w:val="Paragrafi"/>
      </w:pPr>
      <w:r w:rsidRPr="00383418">
        <w:t>“2. Për më tepër, çdo palë kontraktuese, që ka dhënë informacionin e sipërpërmendur i komunikon palës së interesuar, mbi bazën e kërkesës së kësaj të fundit, për çdo rast të veçantë, një kopje të dënimeve dhe masave në fjalë, si edhe çdo informacion që ka të bëjë me to, në mënyrë që t’i jepet mundësi asaj për të parë nëse këto bëjnë të domosdoshme marrjen e ndonjë mase në nivel kombëtar. Ky komunikim bëhet ndërmjet Ministrive përkatëse të Drejtësisë.</w:t>
      </w:r>
    </w:p>
    <w:p w:rsidR="008F27A4" w:rsidRPr="00383418" w:rsidRDefault="008F27A4" w:rsidP="008F27A4">
      <w:pPr>
        <w:pStyle w:val="Paragrafi"/>
      </w:pPr>
    </w:p>
    <w:p w:rsidR="0052371F" w:rsidRDefault="0052371F" w:rsidP="0052371F">
      <w:pPr>
        <w:pStyle w:val="KapitulliNr"/>
        <w:keepNext w:val="0"/>
      </w:pPr>
    </w:p>
    <w:p w:rsidR="0052371F" w:rsidRDefault="0052371F" w:rsidP="003C6D67">
      <w:pPr>
        <w:pStyle w:val="KapitulliNr"/>
      </w:pPr>
    </w:p>
    <w:p w:rsidR="008F27A4" w:rsidRPr="00383418" w:rsidRDefault="008F27A4" w:rsidP="003C6D67">
      <w:pPr>
        <w:pStyle w:val="KapitulliNr"/>
      </w:pPr>
      <w:r w:rsidRPr="00383418">
        <w:t>KAPITULLI IV</w:t>
      </w:r>
    </w:p>
    <w:p w:rsidR="008F27A4" w:rsidRPr="00383418" w:rsidRDefault="008F27A4" w:rsidP="008F27A4">
      <w:pPr>
        <w:pStyle w:val="Paragrafi"/>
      </w:pPr>
    </w:p>
    <w:p w:rsidR="008F27A4" w:rsidRPr="00383418" w:rsidRDefault="008F27A4" w:rsidP="0052371F">
      <w:pPr>
        <w:pStyle w:val="NeniNr"/>
      </w:pPr>
      <w:r w:rsidRPr="00383418">
        <w:t>Neni 5</w:t>
      </w:r>
    </w:p>
    <w:p w:rsidR="008F27A4" w:rsidRPr="00383418" w:rsidRDefault="008F27A4" w:rsidP="008F27A4">
      <w:pPr>
        <w:pStyle w:val="Paragrafi"/>
      </w:pPr>
    </w:p>
    <w:p w:rsidR="008F27A4" w:rsidRPr="00383418" w:rsidRDefault="008F27A4" w:rsidP="008F27A4">
      <w:pPr>
        <w:pStyle w:val="Paragrafi"/>
      </w:pPr>
      <w:r w:rsidRPr="00383418">
        <w:t>1. Ky protokoll është i hapur për nënshkrim për shtetet anëtare të Këshillit të Europës që kanë nënshkruar Konventën. Ajo i nënshtrohet ratifikimit, pranimit ose miratimit. Instrumentet e ratifikimit, pranimit ose të miratimit depozitohen te Sekretari i Përgjithshëm  i Këshillit të Europës.</w:t>
      </w:r>
    </w:p>
    <w:p w:rsidR="008F27A4" w:rsidRPr="00383418" w:rsidRDefault="008F27A4" w:rsidP="008F27A4">
      <w:pPr>
        <w:pStyle w:val="Paragrafi"/>
      </w:pPr>
      <w:r w:rsidRPr="00383418">
        <w:t>2. Protokolli do të hyjë në fuqi 90 ditë pas datës së depozitimit të tre instrumenteve të ratifikimit, pranimit ose të miratimit.</w:t>
      </w:r>
    </w:p>
    <w:p w:rsidR="008F27A4" w:rsidRPr="00383418" w:rsidRDefault="008F27A4" w:rsidP="008F27A4">
      <w:pPr>
        <w:pStyle w:val="Paragrafi"/>
      </w:pPr>
      <w:r w:rsidRPr="00383418">
        <w:t>3. Në rastin e një shteti nënshkrues, i cili ratifikon pranon ose miraton më vonë, protokolli do të hyjë në fuqi 90 ditë mbas datës së depozitimit të instrumenteve të saj të ratifikimit, pranimit ose të miratimit.</w:t>
      </w:r>
    </w:p>
    <w:p w:rsidR="008F27A4" w:rsidRPr="00383418" w:rsidRDefault="008F27A4" w:rsidP="008F27A4">
      <w:pPr>
        <w:pStyle w:val="Paragrafi"/>
      </w:pPr>
      <w:r w:rsidRPr="00383418">
        <w:t>4. Një shtet anëtar i Këshillit të Europës nuk mund të ratifikojë, të pranojë ose të miratojë këtë protokoll pa ratifikuar paraprakisht Konventën.</w:t>
      </w:r>
    </w:p>
    <w:p w:rsidR="008F27A4" w:rsidRPr="00383418" w:rsidRDefault="008F27A4" w:rsidP="008F27A4">
      <w:pPr>
        <w:pStyle w:val="Paragrafi"/>
      </w:pPr>
    </w:p>
    <w:p w:rsidR="008F27A4" w:rsidRPr="00383418" w:rsidRDefault="008F27A4" w:rsidP="0052371F">
      <w:pPr>
        <w:pStyle w:val="NeniNr"/>
      </w:pPr>
      <w:r w:rsidRPr="00383418">
        <w:t>Neni 6</w:t>
      </w:r>
    </w:p>
    <w:p w:rsidR="008F27A4" w:rsidRPr="00383418" w:rsidRDefault="008F27A4" w:rsidP="008F27A4">
      <w:pPr>
        <w:pStyle w:val="Paragrafi"/>
      </w:pPr>
    </w:p>
    <w:p w:rsidR="008F27A4" w:rsidRPr="00383418" w:rsidRDefault="008F27A4" w:rsidP="008F27A4">
      <w:pPr>
        <w:pStyle w:val="Paragrafi"/>
      </w:pPr>
      <w:r w:rsidRPr="00383418">
        <w:t>1. Çdo shtet që është pranuar në Konventë mund të pranohet edhe në këtë protokoll pas hyrjes në fuqi të këtij protokolli.</w:t>
      </w:r>
    </w:p>
    <w:p w:rsidR="008F27A4" w:rsidRPr="00383418" w:rsidRDefault="008F27A4" w:rsidP="008F27A4">
      <w:pPr>
        <w:pStyle w:val="Paragrafi"/>
      </w:pPr>
      <w:r w:rsidRPr="00383418">
        <w:t>2. Një pranim i tillë do të ketë efekt me depozitimin pranë Sekretarit të Përgjithshëm të Këshillit të Europës të një instrumenti pranimi, i cili do të ketë efekt 90 ditë pas datës së depozitimit të tij.</w:t>
      </w:r>
    </w:p>
    <w:p w:rsidR="008F27A4" w:rsidRPr="00383418" w:rsidRDefault="008F27A4" w:rsidP="008F27A4">
      <w:pPr>
        <w:pStyle w:val="Paragrafi"/>
      </w:pPr>
    </w:p>
    <w:p w:rsidR="008F27A4" w:rsidRPr="00383418" w:rsidRDefault="008F27A4" w:rsidP="0052371F">
      <w:pPr>
        <w:pStyle w:val="NeniNr"/>
      </w:pPr>
      <w:r w:rsidRPr="00383418">
        <w:t>Neni 7</w:t>
      </w:r>
    </w:p>
    <w:p w:rsidR="008F27A4" w:rsidRPr="00383418" w:rsidRDefault="008F27A4" w:rsidP="008F27A4">
      <w:pPr>
        <w:pStyle w:val="Paragrafi"/>
      </w:pPr>
    </w:p>
    <w:p w:rsidR="008F27A4" w:rsidRPr="00383418" w:rsidRDefault="008F27A4" w:rsidP="008F27A4">
      <w:pPr>
        <w:pStyle w:val="Paragrafi"/>
      </w:pPr>
      <w:r w:rsidRPr="00383418">
        <w:t>1. Çdo shtet mundet, në kohën e nënshkrimit ose kur depoziton instrumentet e tij të ratifikimit, të pranimit, të miratimit ose të miratimit, të përcaktojë territorin ose territoret në të cilat ky protokoll do të zbatohet.</w:t>
      </w:r>
    </w:p>
    <w:p w:rsidR="008F27A4" w:rsidRPr="00383418" w:rsidRDefault="008F27A4" w:rsidP="008F27A4">
      <w:pPr>
        <w:pStyle w:val="Paragrafi"/>
      </w:pPr>
      <w:r w:rsidRPr="00383418">
        <w:t>2. Çdo shtet mundet, në kohën e nënshkrimit ose kur depoziton instrumentet e tij të ratifikimit, pranimit të miratimit ose të miratimit, ose në çdo datë tjetër të mëvonshme, me anë të një deklarate të adresuar te Sekretari i Përgjithshëm i Këshillit të Europës, të shtrijë efektet e këtij protokolli mbi një ose disa territore të përcaktuara në deklaratë dhe për ato marrëdhënie ndërkombëtare për të cilat ai është përgjegjës, ose në ato për të cilat ai është autorizuar të ndërmarrë.</w:t>
      </w:r>
    </w:p>
    <w:p w:rsidR="008F27A4" w:rsidRPr="00383418" w:rsidRDefault="008F27A4" w:rsidP="008F27A4">
      <w:pPr>
        <w:pStyle w:val="Paragrafi"/>
      </w:pPr>
      <w:r w:rsidRPr="00383418">
        <w:t>3. Çdo deklaratë e bërë lidhur me paragrafin e mësipërm mundet që, në çdo territor të përmendur në një deklaratë të tillë, të tërhiqet nëpërmjet një njoftimi të adresuar te Sekretari i Përgjithshëm i Këshillit të Europës. Një tërheqje e tillë fillon të ketë efekt 6 muaj pas datës së marrjes së njoftimit nga ana e Sekretarit të Përgjithshëm të Këshillit të Europës.</w:t>
      </w:r>
    </w:p>
    <w:p w:rsidR="008F27A4" w:rsidRPr="00383418" w:rsidRDefault="008F27A4" w:rsidP="008F27A4">
      <w:pPr>
        <w:pStyle w:val="Paragrafi"/>
      </w:pPr>
    </w:p>
    <w:p w:rsidR="008F27A4" w:rsidRPr="00383418" w:rsidRDefault="008F27A4" w:rsidP="0052371F">
      <w:pPr>
        <w:pStyle w:val="NeniNr"/>
      </w:pPr>
      <w:r w:rsidRPr="00383418">
        <w:t>Neni 8</w:t>
      </w:r>
    </w:p>
    <w:p w:rsidR="008F27A4" w:rsidRPr="00383418" w:rsidRDefault="008F27A4" w:rsidP="008F27A4">
      <w:pPr>
        <w:pStyle w:val="Paragrafi"/>
      </w:pPr>
    </w:p>
    <w:p w:rsidR="008F27A4" w:rsidRPr="00383418" w:rsidRDefault="008F27A4" w:rsidP="008F27A4">
      <w:pPr>
        <w:pStyle w:val="Paragrafi"/>
      </w:pPr>
      <w:r w:rsidRPr="00383418">
        <w:t>1. Rezervimet e bëra nga ana e palëve kontraktuese lidhur me ndonjë dispozitë të Konventës do të jenë të zbatueshme edhe për këtë protokoll, përveç kur pala nuk deklaron ndryshe në kohën e nënshkrimit ose kur depoziton instrumentet e saj të ratifikimit, miratimit ose të miratimit. E njëjta gjë do të zbatohet edhe për deklaratat e bëra në bazë të nenit 24 të Konventës.</w:t>
      </w:r>
    </w:p>
    <w:p w:rsidR="0052371F" w:rsidRDefault="0052371F" w:rsidP="008F27A4">
      <w:pPr>
        <w:pStyle w:val="Paragrafi"/>
      </w:pPr>
    </w:p>
    <w:p w:rsidR="008F27A4" w:rsidRPr="00383418" w:rsidRDefault="008F27A4" w:rsidP="008F27A4">
      <w:pPr>
        <w:pStyle w:val="Paragrafi"/>
      </w:pPr>
      <w:r w:rsidRPr="00383418">
        <w:t>2. Çdo shtet mundet, që në kohën e nënshkrimit ose të depozitimit të instrumenteve të tij të ratifikimit, pranimit, miratimit ose të miratimit, të deklarojë se rezervon të drejtën:</w:t>
      </w:r>
    </w:p>
    <w:p w:rsidR="008F27A4" w:rsidRPr="00383418" w:rsidRDefault="008F27A4" w:rsidP="008F27A4">
      <w:pPr>
        <w:pStyle w:val="Paragrafi"/>
      </w:pPr>
      <w:r w:rsidRPr="00383418">
        <w:t>a) të mos pranojë Kapitullin I, ose ta pranojë atë vetëm lidhur me disa krime të caktuara, ose kategori krimesh të referuara në nenin 1 ose që nuk përputhen me letërporositë për kërkim ose konfiskim të pasurisë në lidhje me krimet fiskale;</w:t>
      </w:r>
    </w:p>
    <w:p w:rsidR="008F27A4" w:rsidRPr="00383418" w:rsidRDefault="008F27A4" w:rsidP="008F27A4">
      <w:pPr>
        <w:pStyle w:val="Paragrafi"/>
      </w:pPr>
      <w:r w:rsidRPr="00383418">
        <w:t>b)të mos pranojë Kapitullin II;</w:t>
      </w:r>
    </w:p>
    <w:p w:rsidR="008F27A4" w:rsidRPr="00383418" w:rsidRDefault="008F27A4" w:rsidP="008F27A4">
      <w:pPr>
        <w:pStyle w:val="Paragrafi"/>
      </w:pPr>
      <w:r w:rsidRPr="00383418">
        <w:t>c)të mos pranojë Kapitullin III.</w:t>
      </w:r>
    </w:p>
    <w:p w:rsidR="008F27A4" w:rsidRPr="00383418" w:rsidRDefault="008F27A4" w:rsidP="008F27A4">
      <w:pPr>
        <w:pStyle w:val="Paragrafi"/>
      </w:pPr>
      <w:r w:rsidRPr="00383418">
        <w:t>3. Çdo palë kontraktuese mund të tërheqë deklarën e bërë në përputhje me paragrafin e mësipërm me anë të një deklarate drejtuar Sekretarit të Përgjithshëm të Këshillit të Europës, e cila do të jetë efektive nga data e marrjes së njoftimit.</w:t>
      </w:r>
    </w:p>
    <w:p w:rsidR="008F27A4" w:rsidRPr="00383418" w:rsidRDefault="008F27A4" w:rsidP="008F27A4">
      <w:pPr>
        <w:pStyle w:val="Paragrafi"/>
      </w:pPr>
      <w:r w:rsidRPr="00383418">
        <w:t>4. Një palë kontraktuese që ka bërë një rezervim ndaj këtij protokolli në lidhje me një parashikim të Konventës ose që ka bërë një rezervim në lidhje me një parashikim të protokollit, nuk mund të kërkojë zbatimin e këtij parashikimi nga një palë tjetër, megjithatë mundet që n.q.s. rezervimi është i pjesshëm ose i kushtëzuar, mund të kërkojë zbatimin e këtij parashikimi për aq sa e ka pranuar vetë ai.</w:t>
      </w:r>
    </w:p>
    <w:p w:rsidR="008F27A4" w:rsidRPr="00383418" w:rsidRDefault="008F27A4" w:rsidP="008F27A4">
      <w:pPr>
        <w:pStyle w:val="Paragrafi"/>
      </w:pPr>
      <w:r w:rsidRPr="00383418">
        <w:t>5. Asnjë rezervim tjetër nuk mund të bëhet lidhur me dispozitat e këtij protokolli.</w:t>
      </w:r>
    </w:p>
    <w:p w:rsidR="008F27A4" w:rsidRPr="00383418" w:rsidRDefault="008F27A4" w:rsidP="008F27A4">
      <w:pPr>
        <w:pStyle w:val="Paragrafi"/>
      </w:pPr>
    </w:p>
    <w:p w:rsidR="008F27A4" w:rsidRPr="00383418" w:rsidRDefault="008F27A4" w:rsidP="0052371F">
      <w:pPr>
        <w:pStyle w:val="NeniNr"/>
      </w:pPr>
      <w:r w:rsidRPr="00383418">
        <w:t>Neni 9</w:t>
      </w:r>
    </w:p>
    <w:p w:rsidR="008F27A4" w:rsidRPr="00383418" w:rsidRDefault="008F27A4" w:rsidP="008F27A4">
      <w:pPr>
        <w:pStyle w:val="Paragrafi"/>
      </w:pPr>
    </w:p>
    <w:p w:rsidR="008F27A4" w:rsidRPr="00383418" w:rsidRDefault="008F27A4" w:rsidP="008F27A4">
      <w:pPr>
        <w:pStyle w:val="Paragrafi"/>
      </w:pPr>
      <w:r w:rsidRPr="00383418">
        <w:t>Dispozitat e këtij protokolli nuk paragjykojnë rregullime të mëtejshme të tjera me marrëveshje dypalëshe dhe shumëpalëshe të lidhura ndërmjet palëve kontraktuese, në zbatim të nenit 26 paragrafi 3 të Konventës.</w:t>
      </w:r>
    </w:p>
    <w:p w:rsidR="008F27A4" w:rsidRPr="00383418" w:rsidRDefault="008F27A4" w:rsidP="008F27A4">
      <w:pPr>
        <w:pStyle w:val="Paragrafi"/>
      </w:pPr>
    </w:p>
    <w:p w:rsidR="008F27A4" w:rsidRPr="00383418" w:rsidRDefault="008F27A4" w:rsidP="0052371F">
      <w:pPr>
        <w:pStyle w:val="NeniNr"/>
      </w:pPr>
      <w:r w:rsidRPr="00383418">
        <w:t>Neni 10</w:t>
      </w:r>
    </w:p>
    <w:p w:rsidR="008F27A4" w:rsidRPr="00383418" w:rsidRDefault="008F27A4" w:rsidP="0052371F">
      <w:pPr>
        <w:pStyle w:val="NeniNr"/>
      </w:pPr>
    </w:p>
    <w:p w:rsidR="008F27A4" w:rsidRPr="00383418" w:rsidRDefault="008F27A4" w:rsidP="008F27A4">
      <w:pPr>
        <w:pStyle w:val="Paragrafi"/>
      </w:pPr>
      <w:r w:rsidRPr="00383418">
        <w:t>Komiteti Europian për Problemet e Krimit në Këshillin e Europës do të mbahet i informuar lidhur me zbatimin e këtij protokolli dhe do të bëjë të gjitha përpjekjet për të lehtësuar zbatimin.</w:t>
      </w:r>
    </w:p>
    <w:p w:rsidR="008F27A4" w:rsidRPr="00383418" w:rsidRDefault="008F27A4" w:rsidP="008F27A4">
      <w:pPr>
        <w:pStyle w:val="Paragrafi"/>
      </w:pPr>
    </w:p>
    <w:p w:rsidR="008F27A4" w:rsidRPr="00383418" w:rsidRDefault="008F27A4" w:rsidP="0052371F">
      <w:pPr>
        <w:pStyle w:val="NeniNr"/>
      </w:pPr>
      <w:r w:rsidRPr="00383418">
        <w:t>Neni 11</w:t>
      </w:r>
    </w:p>
    <w:p w:rsidR="008F27A4" w:rsidRPr="00383418" w:rsidRDefault="008F27A4" w:rsidP="008F27A4">
      <w:pPr>
        <w:pStyle w:val="Paragrafi"/>
      </w:pPr>
    </w:p>
    <w:p w:rsidR="008F27A4" w:rsidRPr="00383418" w:rsidRDefault="008F27A4" w:rsidP="008F27A4">
      <w:pPr>
        <w:pStyle w:val="Paragrafi"/>
      </w:pPr>
      <w:r w:rsidRPr="00383418">
        <w:t>1. Çdo palë kontraktuese, mundet përsa lidhet me të, të denoncojë këtë protokoll nëpërmjet një njoftimi të bërë te Sekretari i Përgjithshëm i Këshillit të Europës.</w:t>
      </w:r>
    </w:p>
    <w:p w:rsidR="008F27A4" w:rsidRPr="00383418" w:rsidRDefault="008F27A4" w:rsidP="008F27A4">
      <w:pPr>
        <w:pStyle w:val="Paragrafi"/>
      </w:pPr>
      <w:r w:rsidRPr="00383418">
        <w:t>2. Një denoncim i tillë do të ketë efekt 6 muaj pas datës së marrjes së njoftimit nga ana e Sekretarit të Përgjithshëm të Këshillit të Europës.</w:t>
      </w:r>
    </w:p>
    <w:p w:rsidR="008F27A4" w:rsidRPr="00383418" w:rsidRDefault="008F27A4" w:rsidP="008F27A4">
      <w:pPr>
        <w:pStyle w:val="Paragrafi"/>
      </w:pPr>
      <w:r w:rsidRPr="00383418">
        <w:t>3. Denoncimi i Konventës passjell automatikisht edhe denoncimin e këtij Protokolli.</w:t>
      </w:r>
    </w:p>
    <w:p w:rsidR="008F27A4" w:rsidRPr="00383418" w:rsidRDefault="008F27A4" w:rsidP="008F27A4">
      <w:pPr>
        <w:pStyle w:val="Paragrafi"/>
      </w:pPr>
    </w:p>
    <w:p w:rsidR="008F27A4" w:rsidRPr="00383418" w:rsidRDefault="008F27A4" w:rsidP="0052371F">
      <w:pPr>
        <w:pStyle w:val="NeniNr"/>
      </w:pPr>
      <w:r w:rsidRPr="00383418">
        <w:t>Neni 12</w:t>
      </w:r>
    </w:p>
    <w:p w:rsidR="008F27A4" w:rsidRPr="00383418" w:rsidRDefault="008F27A4" w:rsidP="008F27A4">
      <w:pPr>
        <w:pStyle w:val="Paragrafi"/>
      </w:pPr>
    </w:p>
    <w:p w:rsidR="008F27A4" w:rsidRPr="00383418" w:rsidRDefault="008F27A4" w:rsidP="008F27A4">
      <w:pPr>
        <w:pStyle w:val="Paragrafi"/>
      </w:pPr>
      <w:r w:rsidRPr="00383418">
        <w:t>Sekretari i i Përgjithshëm i Këshillit të Europës duhet të njoftojë shtetet anëtare të Këshilllit të Europës, si dhe çdo shtet që e ka pranuar Konventën mbi:</w:t>
      </w:r>
    </w:p>
    <w:p w:rsidR="008F27A4" w:rsidRPr="00383418" w:rsidRDefault="008F27A4" w:rsidP="008F27A4">
      <w:pPr>
        <w:pStyle w:val="Paragrafi"/>
      </w:pPr>
      <w:r w:rsidRPr="00383418">
        <w:t>a.çdo nënshkrim të këtij protokolli;</w:t>
      </w:r>
    </w:p>
    <w:p w:rsidR="008F27A4" w:rsidRPr="00383418" w:rsidRDefault="008F27A4" w:rsidP="008F27A4">
      <w:pPr>
        <w:pStyle w:val="Paragrafi"/>
      </w:pPr>
      <w:r w:rsidRPr="00383418">
        <w:t>b.çdo depozitim të instrumenteve të ratifikimit, pranimit, miratimit ose të miratimit;</w:t>
      </w:r>
    </w:p>
    <w:p w:rsidR="008F27A4" w:rsidRPr="00383418" w:rsidRDefault="008F27A4" w:rsidP="008F27A4">
      <w:pPr>
        <w:pStyle w:val="Paragrafi"/>
      </w:pPr>
      <w:r w:rsidRPr="00383418">
        <w:t>c.çdo datë të hyrjes në fuqi të këtij Protokolli në përputhje me nenin 5 dhe 6;</w:t>
      </w:r>
    </w:p>
    <w:p w:rsidR="008F27A4" w:rsidRPr="00383418" w:rsidRDefault="008F27A4" w:rsidP="008F27A4">
      <w:pPr>
        <w:pStyle w:val="Paragrafi"/>
      </w:pPr>
      <w:r w:rsidRPr="00383418">
        <w:t>d.çdo deklarim të marrë lidhur me paragrafet 2 dhe 3 të nenit 7;</w:t>
      </w:r>
    </w:p>
    <w:p w:rsidR="008F27A4" w:rsidRPr="00383418" w:rsidRDefault="008F27A4" w:rsidP="008F27A4">
      <w:pPr>
        <w:pStyle w:val="Paragrafi"/>
      </w:pPr>
      <w:r w:rsidRPr="00383418">
        <w:t>e.çdo deklarim të marrë lidhur me paragrafin 1 të nenit 8</w:t>
      </w:r>
    </w:p>
    <w:p w:rsidR="008F27A4" w:rsidRPr="00383418" w:rsidRDefault="008F27A4" w:rsidP="008F27A4">
      <w:pPr>
        <w:pStyle w:val="Paragrafi"/>
      </w:pPr>
      <w:r w:rsidRPr="00383418">
        <w:t>f.çdo rezervim të bërë në lidhje mesa është parashikuar në paragrafin 2 të neni 8;</w:t>
      </w:r>
    </w:p>
    <w:p w:rsidR="008F27A4" w:rsidRPr="00383418" w:rsidRDefault="008F27A4" w:rsidP="008F27A4">
      <w:pPr>
        <w:pStyle w:val="Paragrafi"/>
      </w:pPr>
      <w:r w:rsidRPr="00383418">
        <w:t>g.tërheqja e çdo rezerve e bërë në përputhje mesa është parashikuar në paragrafin 3 të nenit 8;</w:t>
      </w:r>
    </w:p>
    <w:p w:rsidR="008F27A4" w:rsidRPr="00383418" w:rsidRDefault="008F27A4" w:rsidP="008F27A4">
      <w:pPr>
        <w:pStyle w:val="Paragrafi"/>
      </w:pPr>
      <w:r w:rsidRPr="00383418">
        <w:t>h.çdo njoftim të marrë në përputhje me nenin 11 dhe datën kur denoncimi fillon efektet e tij.</w:t>
      </w:r>
    </w:p>
    <w:p w:rsidR="008F27A4" w:rsidRPr="00383418" w:rsidRDefault="008F27A4" w:rsidP="008F27A4">
      <w:pPr>
        <w:pStyle w:val="Paragrafi"/>
      </w:pPr>
    </w:p>
    <w:p w:rsidR="008F27A4" w:rsidRPr="00383418" w:rsidRDefault="008F27A4" w:rsidP="008F27A4">
      <w:pPr>
        <w:pStyle w:val="Paragrafi"/>
      </w:pPr>
      <w:r w:rsidRPr="00383418">
        <w:t>Palët e autorizuara me mirëbesim dhe mirëkuptim e kanë nënshkruar këtë protokoll.</w:t>
      </w:r>
    </w:p>
    <w:p w:rsidR="008F27A4" w:rsidRPr="00383418" w:rsidRDefault="008F27A4" w:rsidP="008F27A4">
      <w:pPr>
        <w:pStyle w:val="Paragrafi"/>
      </w:pPr>
      <w:r w:rsidRPr="00383418">
        <w:t>Bërë në Strasburg me 17 Mars 1978, në anglisht dhe frëngjisht, të dy tekstet me vlerë të njëjtë, dhe një kopje e të cilave depozitohet në arkivën e Këshillit të Europës. Sekretariati i Përgjithshëm i Këshillit të Europës do të dërgojë kopje të vërtetuara të secilës, shteteve nënshkruese dhe pranuese.</w:t>
      </w:r>
    </w:p>
    <w:p w:rsidR="008F27A4" w:rsidRPr="00383418" w:rsidRDefault="008F27A4" w:rsidP="008F27A4">
      <w:pPr>
        <w:pStyle w:val="Paragrafi"/>
      </w:pPr>
    </w:p>
    <w:p w:rsidR="00A0784B" w:rsidRPr="003941D1" w:rsidRDefault="00A0784B" w:rsidP="008F27A4">
      <w:pPr>
        <w:pStyle w:val="Paragrafi"/>
      </w:pPr>
    </w:p>
    <w:sectPr w:rsidR="00A0784B" w:rsidRPr="003941D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304413"/>
    <w:rsid w:val="00354A65"/>
    <w:rsid w:val="00383FD5"/>
    <w:rsid w:val="003941D1"/>
    <w:rsid w:val="003C6D67"/>
    <w:rsid w:val="003E06F6"/>
    <w:rsid w:val="003F043A"/>
    <w:rsid w:val="004107B9"/>
    <w:rsid w:val="00411E6E"/>
    <w:rsid w:val="00470F9C"/>
    <w:rsid w:val="0050367C"/>
    <w:rsid w:val="00504A56"/>
    <w:rsid w:val="00507AF2"/>
    <w:rsid w:val="0052371F"/>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7B149A"/>
    <w:rsid w:val="0080475E"/>
    <w:rsid w:val="008072B9"/>
    <w:rsid w:val="00841EC5"/>
    <w:rsid w:val="008521B4"/>
    <w:rsid w:val="008656D4"/>
    <w:rsid w:val="00872000"/>
    <w:rsid w:val="00881600"/>
    <w:rsid w:val="008F27A4"/>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2791"/>
    <w:rsid w:val="00C36B40"/>
    <w:rsid w:val="00C40649"/>
    <w:rsid w:val="00C7710C"/>
    <w:rsid w:val="00D11A97"/>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8F9A920-5E32-4385-BC9A-036214568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7A4"/>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5359</Words>
  <Characters>30549</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35837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2019-03-27T09:52:00Z</dcterms:created>
  <dcterms:modified xsi:type="dcterms:W3CDTF">2019-03-27T09:52:00Z</dcterms:modified>
</cp:coreProperties>
</file>