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9BA" w:rsidRPr="007F5F20" w:rsidRDefault="007759BA" w:rsidP="007759BA">
      <w:pPr>
        <w:pStyle w:val="Akti"/>
      </w:pPr>
      <w:bookmarkStart w:id="0" w:name="_GoBack"/>
      <w:bookmarkEnd w:id="0"/>
      <w:r w:rsidRPr="007F5F20">
        <w:t>L I G J</w:t>
      </w:r>
    </w:p>
    <w:p w:rsidR="007759BA" w:rsidRPr="007F5F20" w:rsidRDefault="007759BA" w:rsidP="007759BA">
      <w:pPr>
        <w:pStyle w:val="NumriData"/>
      </w:pPr>
      <w:r w:rsidRPr="007F5F20">
        <w:t>Nr.8501, datë 16.6.1999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Titulli"/>
      </w:pPr>
      <w:r w:rsidRPr="007F5F20">
        <w:t>PËR DISA SHTESA DHE NDRYSHIME NË LIGJIN NR.8405, DATË 17.9.1998 “PËR URBANISTIKËN”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BazLigjPropozues"/>
      </w:pPr>
      <w:r w:rsidRPr="007F5F20">
        <w:t>Në mbështetje të neneve 78 dhe 83 pika 1 të Kushtetutës, me propozimin e Këshillit të Ministrave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Institucioni"/>
      </w:pPr>
      <w:r w:rsidRPr="007F5F20">
        <w:t>K U V E N D I</w:t>
      </w:r>
    </w:p>
    <w:p w:rsidR="007759BA" w:rsidRPr="007F5F20" w:rsidRDefault="007759BA" w:rsidP="007759BA">
      <w:pPr>
        <w:pStyle w:val="Institucioni"/>
      </w:pPr>
      <w:r w:rsidRPr="007F5F20">
        <w:t>I REPUBLIKËS SË SHQIPËRISË</w:t>
      </w:r>
    </w:p>
    <w:p w:rsidR="007759BA" w:rsidRPr="007F5F20" w:rsidRDefault="007759BA" w:rsidP="007759BA">
      <w:pPr>
        <w:pStyle w:val="Institucioni"/>
      </w:pPr>
    </w:p>
    <w:p w:rsidR="007759BA" w:rsidRPr="007F5F20" w:rsidRDefault="007759BA" w:rsidP="007759BA">
      <w:pPr>
        <w:pStyle w:val="VENDOSI"/>
      </w:pPr>
      <w:r w:rsidRPr="007F5F20">
        <w:t>V E N D O S I: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Paragrafi"/>
      </w:pPr>
      <w:r w:rsidRPr="007F5F20">
        <w:t>Në ligjin nr.8405, datë 17.9.1998 “Për urbanistikën” bëhen këto shtesa dhe ndryshime: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NeniNr"/>
      </w:pPr>
      <w:r w:rsidRPr="007F5F20">
        <w:t>Neni 1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Paragrafi"/>
      </w:pPr>
      <w:r w:rsidRPr="007F5F20">
        <w:t>Në nenin 6 shtohet një paragraf me këtë përmbajtje:</w:t>
      </w:r>
    </w:p>
    <w:p w:rsidR="007759BA" w:rsidRPr="007F5F20" w:rsidRDefault="007759BA" w:rsidP="007759BA">
      <w:pPr>
        <w:pStyle w:val="Paragrafi"/>
      </w:pPr>
      <w:r w:rsidRPr="007F5F20">
        <w:t>“Në rastet e domosdoshme, miratimi i studimeve dhe ndërtimeve në tokat bujqësore të kategorisë së parë, të dytë, të tretë, të katërt dhe në zonat e mbrojtura natyrore bëhet vetëm me vendim të KRRTRSH-së.”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NeniNr"/>
      </w:pPr>
      <w:r w:rsidRPr="007F5F20">
        <w:t>Neni 2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Paragrafi"/>
      </w:pPr>
      <w:r w:rsidRPr="007F5F20">
        <w:t>Neni 51 riformulohet:</w:t>
      </w:r>
    </w:p>
    <w:p w:rsidR="007759BA" w:rsidRPr="007F5F20" w:rsidRDefault="007759BA" w:rsidP="007759BA">
      <w:pPr>
        <w:pStyle w:val="Paragrafi"/>
      </w:pPr>
      <w:r w:rsidRPr="007F5F20">
        <w:t>“Personi fizik dhe juridik, përpara marrjes së dokumentit të lejes së ndërtimit, duhet të paguajë 1 për qind të vlerës së investimit që do të kryejë sipas preventivit të objektit. Ky fond depozitohet për llogari të financimit të studimeve urbanistike në pushtetin vendor.</w:t>
      </w:r>
    </w:p>
    <w:p w:rsidR="007759BA" w:rsidRPr="007F5F20" w:rsidRDefault="007759BA" w:rsidP="007759BA">
      <w:pPr>
        <w:pStyle w:val="Paragrafi"/>
      </w:pPr>
      <w:r w:rsidRPr="007F5F20">
        <w:t>Gjithashtu, personi fizik dhe juridik, përpara marrjes së dokumentit të lejes së ndërtimit, duhet të paguajë lidhur me shfrytëzimin e rrjetit inxhinierik ekzistues të ujësjellësit, kanalizimeve, elektrikut, telefonisë, rrugëve etj.: 1 për qind të vlerës së investimit sipas preventivit. Ky fond përdoret për rikonstruksionin e rrjeteve të infrastrukturës nga organet e pushtetit vendor.</w:t>
      </w:r>
    </w:p>
    <w:p w:rsidR="007759BA" w:rsidRPr="007F5F20" w:rsidRDefault="007759BA" w:rsidP="007759BA">
      <w:pPr>
        <w:pStyle w:val="Paragrafi"/>
      </w:pPr>
      <w:r w:rsidRPr="007F5F20">
        <w:t>Pagesa bëhet menjëherë në seksionin e financës së këshillit të rrethit apo qytetit të kategorisë së parë me autorizim të sekretarisë teknike të KRRT-së. Dokumenti i lejes së ndërtimit jepet pasi është bërë depozitimi i dokumentit të pagesës në dosjen e objektit.”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NeniNr"/>
      </w:pPr>
      <w:r w:rsidRPr="007F5F20">
        <w:t>Neni 3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Paragrafi"/>
      </w:pPr>
      <w:r w:rsidRPr="007F5F20">
        <w:t>Në nenin 77 paragrafi i parë  ndryshohet si vijon:</w:t>
      </w:r>
    </w:p>
    <w:p w:rsidR="007759BA" w:rsidRPr="007F5F20" w:rsidRDefault="007759BA" w:rsidP="007759BA">
      <w:pPr>
        <w:pStyle w:val="Paragrafi"/>
      </w:pPr>
      <w:r w:rsidRPr="007F5F20">
        <w:t>“Për ndërtimet e kundërligjshme të bëra deri në kohën e hyrjes në fuqi të këtij ligji, veprohet si vijon:”</w:t>
      </w:r>
    </w:p>
    <w:p w:rsidR="007759BA" w:rsidRPr="007F5F20" w:rsidRDefault="007759BA" w:rsidP="007759BA">
      <w:pPr>
        <w:pStyle w:val="Paragrafi"/>
      </w:pPr>
      <w:r w:rsidRPr="007F5F20">
        <w:t>Në fund të këtij  neni shtohet një paragraf me këtë përmbajtje:</w:t>
      </w:r>
    </w:p>
    <w:p w:rsidR="007759BA" w:rsidRPr="007F5F20" w:rsidRDefault="007759BA" w:rsidP="007759BA">
      <w:pPr>
        <w:pStyle w:val="Paragrafi"/>
      </w:pPr>
      <w:r w:rsidRPr="007F5F20">
        <w:t>“Legalizimi i këtyre ndërtimeve, përveç përcaktimit të mësipërm, bëhet duke përmbushur edhe detyrimet ligjore, sipas nenit 51.”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NeniNr"/>
      </w:pPr>
      <w:r w:rsidRPr="007F5F20">
        <w:t>Neni 4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Paragrafi"/>
      </w:pPr>
      <w:r w:rsidRPr="007F5F20">
        <w:t>Ky ligj hyn në fuqi 15 ditë pas botimit në Fletoren Zyrtare.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Shpallja"/>
      </w:pPr>
      <w:r w:rsidRPr="007F5F20">
        <w:t xml:space="preserve">Shpallur me dekretin nr.2399, datë 29.6.1999 të Presidentit të Republikës së Shqipërisë, </w:t>
      </w:r>
      <w:r w:rsidRPr="007F5F20">
        <w:lastRenderedPageBreak/>
        <w:t>Rexhep Meidani</w:t>
      </w:r>
    </w:p>
    <w:p w:rsidR="007759BA" w:rsidRPr="007F5F20" w:rsidRDefault="007759BA" w:rsidP="007759BA">
      <w:pPr>
        <w:pStyle w:val="Paragrafi"/>
      </w:pPr>
    </w:p>
    <w:p w:rsidR="007759BA" w:rsidRPr="007F5F20" w:rsidRDefault="007759BA" w:rsidP="007759BA">
      <w:pPr>
        <w:pStyle w:val="Paragrafi"/>
      </w:pPr>
    </w:p>
    <w:p w:rsidR="00A0784B" w:rsidRPr="00AA3124" w:rsidRDefault="00A0784B" w:rsidP="007759BA">
      <w:pPr>
        <w:pStyle w:val="Paragrafi"/>
      </w:pPr>
    </w:p>
    <w:sectPr w:rsidR="00A0784B" w:rsidRPr="00AA3124" w:rsidSect="007759B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759BA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09CC"/>
    <w:rsid w:val="009F72BC"/>
    <w:rsid w:val="00A0784B"/>
    <w:rsid w:val="00A246D1"/>
    <w:rsid w:val="00A33493"/>
    <w:rsid w:val="00A923BE"/>
    <w:rsid w:val="00AA3124"/>
    <w:rsid w:val="00AA4D4B"/>
    <w:rsid w:val="00AA5B50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0D9C36-1CBC-4104-8C60-ADDD5A05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9BA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2019-03-27T09:51:00Z</dcterms:created>
  <dcterms:modified xsi:type="dcterms:W3CDTF">2019-03-27T09:51:00Z</dcterms:modified>
</cp:coreProperties>
</file>