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44A" w:rsidRPr="00FB2CFB" w:rsidRDefault="0079544A" w:rsidP="0079544A">
      <w:pPr>
        <w:pStyle w:val="Akt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L I G J</w:t>
      </w:r>
    </w:p>
    <w:p w:rsidR="0079544A" w:rsidRPr="00FB2CFB" w:rsidRDefault="0079544A" w:rsidP="0079544A">
      <w:pPr>
        <w:pStyle w:val="NumriData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Nr.8510, datë 15.7.1999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Titull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 PËRGJEGJËSINË JASHTËKONTRAKTORE TË ORGANEVE TË DMINISTRATËS SHTETËRORE</w:t>
      </w:r>
    </w:p>
    <w:p w:rsidR="00F42A01" w:rsidRPr="00FB2CFB" w:rsidRDefault="00F42A01" w:rsidP="00F42A01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bookmarkStart w:id="0" w:name="_Hlk224734782"/>
      <w:r w:rsidRPr="00FB2CFB">
        <w:rPr>
          <w:rFonts w:ascii="Garamond" w:hAnsi="Garamond"/>
          <w:b w:val="0"/>
          <w:i/>
          <w:sz w:val="24"/>
          <w:szCs w:val="24"/>
        </w:rPr>
        <w:t>(Ndryshuar me ligjin nr. 10 005, datë 23.10.2008)</w:t>
      </w:r>
    </w:p>
    <w:bookmarkEnd w:id="0"/>
    <w:p w:rsidR="00F42A01" w:rsidRPr="00FB2CFB" w:rsidRDefault="00F42A01" w:rsidP="00F42A0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FB2CFB">
        <w:rPr>
          <w:rFonts w:ascii="Garamond" w:hAnsi="Garamond"/>
          <w:i/>
          <w:sz w:val="24"/>
          <w:szCs w:val="24"/>
        </w:rPr>
        <w:t>(I përditësuar)</w:t>
      </w:r>
    </w:p>
    <w:p w:rsidR="0079544A" w:rsidRPr="00FB2CFB" w:rsidRDefault="0079544A" w:rsidP="0079544A">
      <w:pPr>
        <w:pStyle w:val="BazLigjPropozues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mbështetje të neneve 78 dhe 83 pika 1 të Kushtetutës, me propozimin e Këshillit të Ministrave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Institucion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 U V E N D I</w:t>
      </w:r>
    </w:p>
    <w:p w:rsidR="0079544A" w:rsidRPr="00FB2CFB" w:rsidRDefault="0079544A" w:rsidP="0079544A">
      <w:pPr>
        <w:pStyle w:val="Institucion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I REPUBLIKËS SË SHQIPËRISË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VENDOS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V E N D O S I: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Kreu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KREU I</w:t>
      </w:r>
    </w:p>
    <w:p w:rsidR="0079544A" w:rsidRPr="00FB2CFB" w:rsidRDefault="0079544A" w:rsidP="0079544A">
      <w:pPr>
        <w:pStyle w:val="Kreu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DISPOZITA TË PËRGJITHSHME DHE PËRKUFIZIME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Përgjegjësia jashtëkontraktore e organeve të administratës shtetërore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Organet e administratës shtetërore përgjigjen për dëmet pasurore dhe jopasurore jashtëkontraktore, që u shkaktojnë personave fizikë a juridikë, privatë, vendas a të huaj.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Përgjegjësia jashtëkontraktore e organeve të administratës shtetërore rregullohet me dispozitat e këtij ligji dhe të Kodit Civil të Republikës së Shqipërisë.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2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Përkufizime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 qëllimet e këtij ligji termat e mëposhtëm kanë kuptimet si vijon: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“Përgjegjësi jashtëkontraktore e organeve të administratës shtetërore” kuptohet detyrimi i organeve të administratës shtetërore për të shpërblyer dëmin që këto të fundit i kanë shkaktuar interesave të personave privatë në ushtrim e sipër të funksioneve të tyre publike.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“Rrezik i vazhdueshëm” kuptohet mundësia e përhershme për të shkaktuar dëm, si rezultat i veprimeve ose mosveprimeve të administratës shtetërore.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“Mjete teknike” kuptohen mjete të tilla si semaforët, tabelat e qarkullimit rrugor, ndriçuesit për rregullimin e trafikut ajror, detar etj.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3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Rastet e përgjegjësisë së organeve shtetërore</w:t>
      </w:r>
    </w:p>
    <w:p w:rsidR="00F42A01" w:rsidRPr="00FB2CFB" w:rsidRDefault="00F42A01" w:rsidP="00F42A01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FB2CFB">
        <w:rPr>
          <w:rFonts w:ascii="Garamond" w:hAnsi="Garamond"/>
          <w:b w:val="0"/>
          <w:i/>
          <w:sz w:val="24"/>
          <w:szCs w:val="24"/>
        </w:rPr>
        <w:t>(</w:t>
      </w:r>
      <w:r w:rsidRPr="00FB2CFB">
        <w:rPr>
          <w:rFonts w:ascii="Garamond" w:hAnsi="Garamond"/>
          <w:b w:val="0"/>
          <w:i/>
          <w:sz w:val="24"/>
          <w:szCs w:val="24"/>
        </w:rPr>
        <w:t xml:space="preserve">Shtuar shkronja “dh” </w:t>
      </w:r>
      <w:r w:rsidRPr="00FB2CFB">
        <w:rPr>
          <w:rFonts w:ascii="Garamond" w:hAnsi="Garamond"/>
          <w:b w:val="0"/>
          <w:i/>
          <w:sz w:val="24"/>
          <w:szCs w:val="24"/>
        </w:rPr>
        <w:t>me ligjin nr. 10 005, datë 23.10.2008)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Organet e administratës shtetërore përgjigjen për dëmet që u shkaktojnë personave fizikë a juridikë privatë në rastet që vijojnë: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a)</w:t>
      </w:r>
      <w:r w:rsidR="00FB2CFB">
        <w:rPr>
          <w:rFonts w:ascii="Garamond" w:hAnsi="Garamond"/>
          <w:sz w:val="24"/>
          <w:szCs w:val="24"/>
        </w:rPr>
        <w:t xml:space="preserve"> </w:t>
      </w:r>
      <w:r w:rsidRPr="00FB2CFB">
        <w:rPr>
          <w:rFonts w:ascii="Garamond" w:hAnsi="Garamond"/>
          <w:sz w:val="24"/>
          <w:szCs w:val="24"/>
        </w:rPr>
        <w:t>kur kryejnë veprime a mosveprime të kundërligjshme;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b) kur kryejnë veprime a mosveprime të ligjshme, por që sjellin dëmtimin e interesave të ligjshme të personave fizikë a juridikë privatë;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lastRenderedPageBreak/>
        <w:t>c) kur, megjithëse kryejnë veprime a mosveprime të ligjshme, u shkaktojnë një dëm të pabarabartë subjekteve të cilëve u drejtohet ky veprim a mosveprim;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 xml:space="preserve">ç) kur, për shkak të mosfunksionimit të mjeteve teknike me të cilat organet e administratës shtetërore ushtrojnë veprimtarinë e tyre, persona fizikë a juridikë privatë cenohen në interesat e tyre të </w:t>
      </w:r>
      <w:bookmarkStart w:id="1" w:name="_GoBack"/>
      <w:bookmarkEnd w:id="1"/>
      <w:r w:rsidRPr="00FB2CFB">
        <w:rPr>
          <w:rFonts w:ascii="Garamond" w:hAnsi="Garamond"/>
          <w:sz w:val="24"/>
          <w:szCs w:val="24"/>
        </w:rPr>
        <w:t>ligjshme;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d) kur u shkaktojnë një rrezik të vazhdueshëm personave fizikë a juridikë privatë.</w:t>
      </w:r>
    </w:p>
    <w:p w:rsidR="0079544A" w:rsidRPr="00FB2CFB" w:rsidRDefault="00F42A01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  <w:lang w:val="it-IT"/>
        </w:rPr>
        <w:t>dh) kur kryejnë një akt korruptiv gjatë ushtrimit të funksioneve të tyre.</w:t>
      </w:r>
    </w:p>
    <w:p w:rsidR="00F42A01" w:rsidRPr="00FB2CFB" w:rsidRDefault="00F42A01" w:rsidP="0079544A">
      <w:pPr>
        <w:pStyle w:val="NeniNr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4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Përgjegjësia vetjake e punonjësve të organeve të administratës shtetërore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ushtrimin e funksioneve shtetërore, punonjësit e organeve të administratës shtetërore nuk përgjigjen për dëmet shkaktuar personave fizikë a juiridkë privatë në rastet e parashikuara në nenin 3.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Punonjësit e organeve të administratës shtetërore, përjashtimisht, përgjigjen për dëmet që u shkaktojnë personave fizikë a juridikë privatë, kur vërtetohet se ata kanë vepruar me keqbesim.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rastet e parashikuara në paragrafin 2 të këtij neni, organi shtetëror punëdhënës, pasi dëmshpërblen palën e dëmtuar, ka të drejtë të kërkojë nga punonjësi fajtor kthimin e shpërblimit që ka paguar.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Kreu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KREU II</w:t>
      </w:r>
    </w:p>
    <w:p w:rsidR="0079544A" w:rsidRPr="00FB2CFB" w:rsidRDefault="0079544A" w:rsidP="0079544A">
      <w:pPr>
        <w:pStyle w:val="Kreu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LLOJET E DËMSHPËRBLIMIT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5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Kthimi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Kthimi, në kuptimin e këtij ligji, ka të bëjë me kalimin fizik të një sendi ose me rivendosjen e një të drejte, gëzimi i së cilës ishte pezulluar për shkak të veprimeve ose mosveprimeve të administratës shtetërore të parashikuara në nenin 3.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6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Shpërblimi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Shpërblimi qëndron në pagimin e një sasie të hollash për të barazpeshuar një dëm, i cili nuk mund të ndreqet në mënyrë të drejtpërdrejtë.</w:t>
      </w: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7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Zhdukja e shkaqeve që sjellin dëmin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Nëse dëmi shkaktohet nga ndryshimi i një situate juridike ose faktike, e cila nga ana e saj, e ka origjinën në një akt të administratës shtetërore, organi kompetent i kësaj administrate mënjanon pasojat, nëpërmjet rivendosjes së gjendjes së mëparshme ose, kur një gjë e tillë është e pamundur, nëpërmjet vendosjes së një gjendjeje të ngjashme.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Zhdukja e shkaqeve që sjellin dëmin nuk zbatohet kur rivendosja e gjendjes së mëparshme ose e një gjendjeje të ngjashme është e pamundur. Ky lloj dëmshpërblimi nuk zbatohet, gjithashtu, kur gjendja ekzistuese është shkaktuar nga një akt administrativ, i cili është bërë i pakundërshtueshëm për të dëmtuarin.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8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Raportet ndërmjet llojeve të dëmshpërblimeve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rastin e shkaktimit të dëmit pasuror, organi kompetent i administratës shtetërore vendos të pranojë kërkesën e të dëmtuarit për kompensim në të holla në vend të zhdukjes së shkaqeve dhe të kthimit, vetëm në rast se kjo zhdukje e shkaqeve dhe kthimi nuk janë të mundur.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rastin e shkaktimit të dëmit moral, shpërblimi bëhet në të holla.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Dëmi moral konkuron me dëmin pasuror dhe me dëmet e tjera jopasurore.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Kreu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KREU III</w:t>
      </w:r>
    </w:p>
    <w:p w:rsidR="0079544A" w:rsidRPr="00FB2CFB" w:rsidRDefault="0079544A" w:rsidP="0079544A">
      <w:pPr>
        <w:pStyle w:val="Kreu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NOCIONET THEMELORE TË PËRGJEGJËSISË SHTETËRORE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9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Përjashtimi nga përgjegjësia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Organi i administratës shtetërore nuk përgjigjet për dëmin e shkaktuar si rezultat i veprimit ose mosveprimit të tij, në qoftë se dëmi nuk do të mund të shmangej edhe nëse do të ishte treguar kujdesi i duhur gjatë ushtrimit të funksioneve shtetërore, në pajtim me rrethanat.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Përjashtimi i mësipërm nuk zbatohet në rastin e mosfunksionimit të mjeteve teknike.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10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Fitimi i munguar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shpërblimin e dëmit përfshihet në çdo rast, fitimi i munguar, si dhe dëmi jopasuror, në përputhje me nenin 12.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11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Faji i të dëmtuarit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 se, përveç veprimeve dhe mosveprimeve të organit të administratës shtetërore, në shkaktimin e dëmit kanë ndikuar edhe veprimet ose mosveprimet e të dëmtuarit, masa e dëmshpërblimit, që duhet të jepet varet nga masa në të cilën dëmi është shkaktuar edhe nga i dëmtuari.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Roli i palës së dëmtuar në shkaktimin e dëmit dhe masa e dëmshpërblimit që paguhet në këtë rast, përcaktohen nëpërmjet vlerësimeve të ekspertit, në përputhje me dispozitat e Kodit të Procedurave Administrative dhe të Kodit të Procedurës Civile.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12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Dëmet jopasurore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1. Në rastet kur dëmi ka të bëjë me cenimin e paprekshmërisë trupore, të shëndetit, të lirisë ose të personalitetit, shpërblimi bëhet në të holla, duke mbajtur gjithnjë parasysh rolin e të dëmtuarit në shkaktimin e dëmit, sipas nenit 11.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 xml:space="preserve">2. Pretendimi për dëmet jopasurore, të treguara në pikën 1 të këtij neni, bie kur është e mjaftueshme zhdukja e shkaqeve në pajtim me nenin 6, si dhe kur i dëmtuari është </w:t>
      </w:r>
      <w:r w:rsidRPr="00FB2CFB">
        <w:rPr>
          <w:rFonts w:ascii="Garamond" w:hAnsi="Garamond"/>
          <w:sz w:val="24"/>
          <w:szCs w:val="24"/>
        </w:rPr>
        <w:lastRenderedPageBreak/>
        <w:t>dëmshpërblyer në një mënyrë tjetër.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13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Pretendime të të dëmtuarve jo drejtpërdrejt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1. Në rastet e vdekjes, cenimit të paprekshmërisë trupore ose të shëndetit, si dhe në rastin e heqjes së padrejtë të lirisë, si rezultat i veprimeve ose mosveprimeve të organeve të administratës shtetërore, të tretit, të cilit i dëmtuari ka qenë i detyruar t’i bëjë shërbime në shtëpi ose në punën e tij, i paguhet një dëmshpërblim në të holla për dëmin që i shkaktohet nga shërbimet e parealizuara.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2. Në rast se është shkaktuar vdekja e një personi, për shkak të veprimeve ose mosveprimeve të organeve të administratës shtetërore, këto të fundit janë të detyruara të dëmshpërblejnë shpenzimet e varrimit të atij që ka detyrimin ligjor për t’i paguar ato.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3. Kur i vdekuri, në çastin e shkaktimit të dëmit, ka qenë ligjërisht i detyruar për t’i dhënë një të treti detyrim ushqimor ose mund t’i vihej një detyrim i tillë, dhe kur i treti ka mbetur pa këtë detyrim ushqimor, si rezultat i vdekjes së të detyruarit, atëherë atij i dëmshpërblehet dëmi nëpërmjet caktimit të një pensioni në të holla.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Detyrimi për shpërblim të kësaj natyre qëndron edhe kur i treti, në çastin e shkaktimit të dëmit, ka qenë i zënë, po jo i lindur.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4. Edhe për pretendimet e të tretëve verifikohet roli i vetë të dëmtuarit në shkaktimin e dëmit, sipas nenit 11.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14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Debitorët solidarë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Kur përgjegjës për shkaktimin e dëmit janë disa organe të administratës shtetërore, secili prej tyre mban përgjegjësi për të gjithë dëmin. Ata përgjigjen kundrejt të dëmtuarit si debitorë solidarë.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15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Kërkimi i dëmshpërblimit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rastet kur organi i administratës shtetërore shkakton një dëm, si rezultat i një akti ose veprimi të kundërligjshëm të një organi tjetër, organi i parë mund t’i kërkojë shpërblimin organit të dytë, në qoftë se nuk parashikohet ndryshe nga ligji.</w:t>
      </w: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16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Pushteti i deleguar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 se subjekti, që shkakton dëmin, nuk është organ i administratës shtetërore, por vepron në bazë të autorizimit nga pushteti publik, përgjegjësinë e mban autoriteti publik, i cili ka kompetencën fillestare. Në rast se subjekti i deleguar e shkakton dëmin për faj të tij, autoriteti delegues mund të kërkojë dëmshpërblim, sipas nenit 15.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17</w:t>
      </w:r>
    </w:p>
    <w:p w:rsidR="0079544A" w:rsidRPr="00FB2CFB" w:rsidRDefault="0079544A" w:rsidP="0079544A">
      <w:pPr>
        <w:pStyle w:val="Neni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Afatet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 xml:space="preserve">Kërkimi i shpërblimit për dëmet e shkaktuara nga organet e administratës shtetërore </w:t>
      </w:r>
      <w:r w:rsidRPr="00FB2CFB">
        <w:rPr>
          <w:rFonts w:ascii="Garamond" w:hAnsi="Garamond"/>
          <w:sz w:val="24"/>
          <w:szCs w:val="24"/>
        </w:rPr>
        <w:lastRenderedPageBreak/>
        <w:t>parashkruhet brenda 3 vjetësh nga çasti kur i dëmtuari merr dijeni për dëmin dhe organin që e ka shkaktuar atë.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rastin kur dëmi shkaktohet nga ndryshimi i situatës, në vend të marrjes dijeni për dëmin, futet koncepti i marrjes dijeni për rrethanat, të cilat e kanë bërë situatën të kundërligjshme.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Kreu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KREU IV</w:t>
      </w:r>
    </w:p>
    <w:p w:rsidR="0079544A" w:rsidRPr="00FB2CFB" w:rsidRDefault="0079544A" w:rsidP="0079544A">
      <w:pPr>
        <w:pStyle w:val="Kreu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PROCEDURAT PËR KËRKIMIN DHE PAGIMIN E DËMSHPËRBLIMIT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18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Procedurat për kërkimin dhe përmbushjen e dëmshpërblimit bëhen në përputhje me kërkesat e ligjit nr.8485, datë 12.5.1999 “Kodi i Procedurave Administrative të Republikës së Shqipërisë”.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19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Vendimi i organit të administratës shtetërore për njohjen e përgjegjësisë në shkaktimin e dëmit, për pagimin e dëmshpërblimit përkatës dhe të masës së tij, përbën titull ekzekutiv.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Kreu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KREU V</w:t>
      </w:r>
    </w:p>
    <w:p w:rsidR="0079544A" w:rsidRPr="00FB2CFB" w:rsidRDefault="0079544A" w:rsidP="0079544A">
      <w:pPr>
        <w:pStyle w:val="KreuTitull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DISPOZITA TË FUNDIT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20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Të gjitha detyrimet për shkaktimin e dëmit, që organet e administratës shtetërore kanë kundrejt personave fizikë a juridikë privatë, në rast se nuk paguhen menjëherë për pamundësi financiare, futen si zë i veçantë në ligjin e buxhetit të shtetit në vitin pasardhës.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21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Në fund të çdo viti financiar, organet buxhetore dorëzojnë në Ministrinë e Financave, së bashku me kërkesën për financim nga buxheti i shtetit edhe kërkesën për sigurimin e fondeve buxhetore për detyrimet e tyre ndaj personave privatë.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NeniNr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Neni 22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Shpallja"/>
        <w:rPr>
          <w:rFonts w:ascii="Garamond" w:hAnsi="Garamond"/>
          <w:sz w:val="24"/>
          <w:szCs w:val="24"/>
        </w:rPr>
      </w:pPr>
      <w:r w:rsidRPr="00FB2CFB">
        <w:rPr>
          <w:rFonts w:ascii="Garamond" w:hAnsi="Garamond"/>
          <w:sz w:val="24"/>
          <w:szCs w:val="24"/>
        </w:rPr>
        <w:t>Shpallur me dekretin nr.2424, datë 22.7.1999 të Presidentit të Republikës së Shqipërisë, Rexhep Meidani</w:t>
      </w: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79544A" w:rsidRPr="00FB2CFB" w:rsidRDefault="0079544A" w:rsidP="0079544A">
      <w:pPr>
        <w:pStyle w:val="Paragrafi"/>
        <w:rPr>
          <w:rFonts w:ascii="Garamond" w:hAnsi="Garamond"/>
          <w:sz w:val="24"/>
          <w:szCs w:val="24"/>
        </w:rPr>
      </w:pPr>
    </w:p>
    <w:p w:rsidR="00A0784B" w:rsidRPr="00FB2CFB" w:rsidRDefault="00A0784B" w:rsidP="0079544A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FB2C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1740"/>
    <w:rsid w:val="00187855"/>
    <w:rsid w:val="001A58B2"/>
    <w:rsid w:val="001C7978"/>
    <w:rsid w:val="001D7C94"/>
    <w:rsid w:val="001E3F0B"/>
    <w:rsid w:val="00200A36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9544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2A01"/>
    <w:rsid w:val="00F52BF2"/>
    <w:rsid w:val="00F55282"/>
    <w:rsid w:val="00F95181"/>
    <w:rsid w:val="00FB2CF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070FF8"/>
  <w15:chartTrackingRefBased/>
  <w15:docId w15:val="{ED19EC37-BA47-41C2-B261-C6597368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44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5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4</cp:revision>
  <dcterms:created xsi:type="dcterms:W3CDTF">2026-03-18T13:10:00Z</dcterms:created>
  <dcterms:modified xsi:type="dcterms:W3CDTF">2026-03-18T13:12:00Z</dcterms:modified>
</cp:coreProperties>
</file>