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EF2" w:rsidRPr="00E1535C" w:rsidRDefault="00970EF2" w:rsidP="00A87907">
      <w:pPr>
        <w:pStyle w:val="Akti"/>
      </w:pPr>
      <w:bookmarkStart w:id="0" w:name="_GoBack"/>
      <w:bookmarkEnd w:id="0"/>
      <w:r w:rsidRPr="00E1535C">
        <w:t>L I G J</w:t>
      </w:r>
    </w:p>
    <w:p w:rsidR="00970EF2" w:rsidRPr="00E1535C" w:rsidRDefault="00970EF2" w:rsidP="00A87907">
      <w:pPr>
        <w:pStyle w:val="NumriData"/>
      </w:pPr>
      <w:r w:rsidRPr="00E1535C">
        <w:t>Nr.8516, datë 22.7.1999</w:t>
      </w:r>
    </w:p>
    <w:p w:rsidR="00970EF2" w:rsidRPr="00E1535C" w:rsidRDefault="00970EF2" w:rsidP="00970EF2">
      <w:pPr>
        <w:pStyle w:val="Paragrafi"/>
      </w:pPr>
    </w:p>
    <w:p w:rsidR="00970EF2" w:rsidRPr="00E1535C" w:rsidRDefault="00970EF2" w:rsidP="00A87907">
      <w:pPr>
        <w:pStyle w:val="Titulli"/>
      </w:pPr>
      <w:r w:rsidRPr="00E1535C">
        <w:t>PËR DISA NDRYSHIME NË LIGJIN NR.8439, DATË 29.12.1998 “PËR BUXHETIN E SHTETIT PËR VITIN 1999”</w:t>
      </w:r>
    </w:p>
    <w:p w:rsidR="00970EF2" w:rsidRPr="00E1535C" w:rsidRDefault="00970EF2" w:rsidP="00970EF2">
      <w:pPr>
        <w:pStyle w:val="Paragrafi"/>
      </w:pPr>
    </w:p>
    <w:p w:rsidR="00970EF2" w:rsidRPr="00E1535C" w:rsidRDefault="00970EF2" w:rsidP="00A87907">
      <w:pPr>
        <w:pStyle w:val="BazLigjPropozues"/>
      </w:pPr>
      <w:r w:rsidRPr="00E1535C">
        <w:t>Në mbështetje të neneve 78, 83 pika 1 dhe 158 të Kushtetutës, me propozimin e Këshillit të Ministrave,</w:t>
      </w:r>
    </w:p>
    <w:p w:rsidR="00970EF2" w:rsidRPr="00E1535C" w:rsidRDefault="00970EF2" w:rsidP="00970EF2">
      <w:pPr>
        <w:pStyle w:val="Paragrafi"/>
      </w:pPr>
    </w:p>
    <w:p w:rsidR="00970EF2" w:rsidRPr="00A6748A" w:rsidRDefault="00970EF2" w:rsidP="00A87907">
      <w:pPr>
        <w:pStyle w:val="Institucioni"/>
        <w:rPr>
          <w:lang w:val="it-IT"/>
        </w:rPr>
      </w:pPr>
      <w:r w:rsidRPr="00A6748A">
        <w:rPr>
          <w:lang w:val="it-IT"/>
        </w:rPr>
        <w:t>K U V E N D I</w:t>
      </w:r>
    </w:p>
    <w:p w:rsidR="00970EF2" w:rsidRPr="00A6748A" w:rsidRDefault="00970EF2" w:rsidP="00A87907">
      <w:pPr>
        <w:pStyle w:val="Institucioni"/>
        <w:rPr>
          <w:lang w:val="it-IT"/>
        </w:rPr>
      </w:pPr>
      <w:r w:rsidRPr="00A6748A">
        <w:rPr>
          <w:lang w:val="it-IT"/>
        </w:rPr>
        <w:t>I REPUBLIKËS SË SHQIPËRISË</w:t>
      </w:r>
    </w:p>
    <w:p w:rsidR="00970EF2" w:rsidRPr="00A6748A" w:rsidRDefault="00970EF2" w:rsidP="00A87907">
      <w:pPr>
        <w:pStyle w:val="Institucioni"/>
        <w:rPr>
          <w:lang w:val="it-IT"/>
        </w:rPr>
      </w:pPr>
    </w:p>
    <w:p w:rsidR="00970EF2" w:rsidRPr="00A6748A" w:rsidRDefault="00970EF2" w:rsidP="00A87907">
      <w:pPr>
        <w:pStyle w:val="VENDOSI"/>
        <w:rPr>
          <w:lang w:val="it-IT"/>
        </w:rPr>
      </w:pPr>
      <w:r w:rsidRPr="00A6748A">
        <w:rPr>
          <w:lang w:val="it-IT"/>
        </w:rPr>
        <w:t>V E N D O S I:</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Në ligjin nr.8439, datë 29.12.1998 “Për Buxhetin e Shtetit të vitit 1999” bëhen këto ndryshime:</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1</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Neni 1 ndryshohet si vijon:</w:t>
      </w:r>
    </w:p>
    <w:p w:rsidR="00970EF2" w:rsidRPr="00A6748A" w:rsidRDefault="00970EF2" w:rsidP="00970EF2">
      <w:pPr>
        <w:pStyle w:val="Paragrafi"/>
        <w:rPr>
          <w:lang w:val="it-IT"/>
        </w:rPr>
      </w:pPr>
      <w:r w:rsidRPr="00A6748A">
        <w:rPr>
          <w:lang w:val="it-IT"/>
        </w:rPr>
        <w:t>“Fondi i konsoliduar për vitin 1999 është:</w:t>
      </w:r>
    </w:p>
    <w:p w:rsidR="00970EF2" w:rsidRPr="00A6748A" w:rsidRDefault="00970EF2" w:rsidP="00970EF2">
      <w:pPr>
        <w:pStyle w:val="Paragrafi"/>
        <w:rPr>
          <w:lang w:val="it-IT"/>
        </w:rPr>
      </w:pPr>
      <w:r w:rsidRPr="00A6748A">
        <w:rPr>
          <w:lang w:val="it-IT"/>
        </w:rPr>
        <w:t>- Të ardhurat………….</w:t>
      </w:r>
      <w:r w:rsidRPr="00A6748A">
        <w:rPr>
          <w:lang w:val="it-IT"/>
        </w:rPr>
        <w:tab/>
        <w:t xml:space="preserve"> 94987 milionë lekë</w:t>
      </w:r>
    </w:p>
    <w:p w:rsidR="00970EF2" w:rsidRPr="00A6748A" w:rsidRDefault="00970EF2" w:rsidP="00970EF2">
      <w:pPr>
        <w:pStyle w:val="Paragrafi"/>
        <w:rPr>
          <w:lang w:val="it-IT"/>
        </w:rPr>
      </w:pPr>
      <w:r w:rsidRPr="00A6748A">
        <w:rPr>
          <w:lang w:val="it-IT"/>
        </w:rPr>
        <w:t>- Shpenzimet…………</w:t>
      </w:r>
      <w:r w:rsidRPr="00A6748A">
        <w:rPr>
          <w:lang w:val="it-IT"/>
        </w:rPr>
        <w:tab/>
      </w:r>
      <w:r w:rsidRPr="00A6748A">
        <w:rPr>
          <w:lang w:val="it-IT"/>
        </w:rPr>
        <w:tab/>
        <w:t>163195 milonë lekë”</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2</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Neni 5 ndryshohet si vijon:</w:t>
      </w:r>
    </w:p>
    <w:p w:rsidR="00970EF2" w:rsidRPr="00A6748A" w:rsidRDefault="00970EF2" w:rsidP="00970EF2">
      <w:pPr>
        <w:pStyle w:val="Paragrafi"/>
        <w:rPr>
          <w:lang w:val="it-IT"/>
        </w:rPr>
      </w:pPr>
      <w:r w:rsidRPr="00A6748A">
        <w:rPr>
          <w:lang w:val="it-IT"/>
        </w:rPr>
        <w:t>“Të ardhurat e buxhetit të shtetit, sipas grupimeve kryesore, janë:</w:t>
      </w:r>
    </w:p>
    <w:p w:rsidR="00970EF2" w:rsidRPr="00A6748A" w:rsidRDefault="00970EF2" w:rsidP="00970EF2">
      <w:pPr>
        <w:pStyle w:val="Paragrafi"/>
        <w:rPr>
          <w:lang w:val="it-IT"/>
        </w:rPr>
      </w:pPr>
      <w:r w:rsidRPr="00A6748A">
        <w:rPr>
          <w:lang w:val="it-IT"/>
        </w:rPr>
        <w:t>Të ardhurat tatimore…………</w:t>
      </w:r>
      <w:r w:rsidRPr="00A6748A">
        <w:rPr>
          <w:lang w:val="it-IT"/>
        </w:rPr>
        <w:tab/>
        <w:t>72 901 milionë lekë</w:t>
      </w:r>
    </w:p>
    <w:p w:rsidR="00970EF2" w:rsidRPr="00A6748A" w:rsidRDefault="00970EF2" w:rsidP="00970EF2">
      <w:pPr>
        <w:pStyle w:val="Paragrafi"/>
        <w:rPr>
          <w:lang w:val="it-IT"/>
        </w:rPr>
      </w:pPr>
      <w:r w:rsidRPr="00A6748A">
        <w:rPr>
          <w:lang w:val="it-IT"/>
        </w:rPr>
        <w:t>Të ardhurat jotatimore………</w:t>
      </w:r>
      <w:r w:rsidRPr="00A6748A">
        <w:rPr>
          <w:lang w:val="it-IT"/>
        </w:rPr>
        <w:tab/>
        <w:t>22 086 milionë lekë”</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3</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Pika “a” e neni 3 ndryshohet si vijon:</w:t>
      </w:r>
    </w:p>
    <w:p w:rsidR="00970EF2" w:rsidRPr="00A6748A" w:rsidRDefault="00970EF2" w:rsidP="00970EF2">
      <w:pPr>
        <w:pStyle w:val="Paragrafi"/>
        <w:rPr>
          <w:lang w:val="it-IT"/>
        </w:rPr>
      </w:pPr>
      <w:r w:rsidRPr="00A6748A">
        <w:rPr>
          <w:lang w:val="it-IT"/>
        </w:rPr>
        <w:t>“a. Skema e sigurimit të detyrueshëm shoqëror.</w:t>
      </w:r>
    </w:p>
    <w:p w:rsidR="00970EF2" w:rsidRPr="00A6748A" w:rsidRDefault="00970EF2" w:rsidP="00970EF2">
      <w:pPr>
        <w:pStyle w:val="Paragrafi"/>
        <w:rPr>
          <w:lang w:val="it-IT"/>
        </w:rPr>
      </w:pPr>
      <w:r w:rsidRPr="00A6748A">
        <w:rPr>
          <w:lang w:val="it-IT"/>
        </w:rPr>
        <w:t>- Të ardhurat gjithsej</w:t>
      </w:r>
      <w:r w:rsidRPr="00A6748A">
        <w:rPr>
          <w:lang w:val="it-IT"/>
        </w:rPr>
        <w:tab/>
      </w:r>
      <w:r w:rsidRPr="00A6748A">
        <w:rPr>
          <w:lang w:val="it-IT"/>
        </w:rPr>
        <w:tab/>
      </w:r>
      <w:r w:rsidRPr="00A6748A">
        <w:rPr>
          <w:lang w:val="it-IT"/>
        </w:rPr>
        <w:tab/>
      </w:r>
      <w:r w:rsidRPr="00A6748A">
        <w:rPr>
          <w:lang w:val="it-IT"/>
        </w:rPr>
        <w:tab/>
        <w:t>25 581 milionë lekë</w:t>
      </w:r>
    </w:p>
    <w:p w:rsidR="00970EF2" w:rsidRPr="00A6748A" w:rsidRDefault="00970EF2" w:rsidP="00970EF2">
      <w:pPr>
        <w:pStyle w:val="Paragrafi"/>
        <w:rPr>
          <w:lang w:val="it-IT"/>
        </w:rPr>
      </w:pPr>
      <w:r w:rsidRPr="00A6748A">
        <w:rPr>
          <w:lang w:val="it-IT"/>
        </w:rPr>
        <w:t>* Nga kontributet</w:t>
      </w:r>
      <w:r w:rsidRPr="00A6748A">
        <w:rPr>
          <w:lang w:val="it-IT"/>
        </w:rPr>
        <w:tab/>
      </w:r>
      <w:r w:rsidRPr="00A6748A">
        <w:rPr>
          <w:lang w:val="it-IT"/>
        </w:rPr>
        <w:tab/>
      </w:r>
      <w:r w:rsidRPr="00A6748A">
        <w:rPr>
          <w:lang w:val="it-IT"/>
        </w:rPr>
        <w:tab/>
      </w:r>
      <w:r w:rsidRPr="00A6748A">
        <w:rPr>
          <w:lang w:val="it-IT"/>
        </w:rPr>
        <w:tab/>
        <w:t>16 308 milionë lekë</w:t>
      </w:r>
    </w:p>
    <w:p w:rsidR="00970EF2" w:rsidRPr="00A6748A" w:rsidRDefault="00970EF2" w:rsidP="00970EF2">
      <w:pPr>
        <w:pStyle w:val="Paragrafi"/>
        <w:rPr>
          <w:lang w:val="it-IT"/>
        </w:rPr>
      </w:pPr>
      <w:r w:rsidRPr="00A6748A">
        <w:rPr>
          <w:lang w:val="it-IT"/>
        </w:rPr>
        <w:t>* Transferime nga buxheti</w:t>
      </w:r>
      <w:r w:rsidRPr="00A6748A">
        <w:rPr>
          <w:lang w:val="it-IT"/>
        </w:rPr>
        <w:tab/>
      </w:r>
      <w:r w:rsidRPr="00A6748A">
        <w:rPr>
          <w:lang w:val="it-IT"/>
        </w:rPr>
        <w:tab/>
        <w:t xml:space="preserve"> </w:t>
      </w:r>
      <w:r w:rsidRPr="00A6748A">
        <w:rPr>
          <w:lang w:val="it-IT"/>
        </w:rPr>
        <w:tab/>
        <w:t xml:space="preserve">  9 273 milionë lekë</w:t>
      </w:r>
    </w:p>
    <w:p w:rsidR="00970EF2" w:rsidRPr="00A6748A" w:rsidRDefault="00970EF2" w:rsidP="00970EF2">
      <w:pPr>
        <w:pStyle w:val="Paragrafi"/>
        <w:rPr>
          <w:lang w:val="it-IT"/>
        </w:rPr>
      </w:pPr>
      <w:r w:rsidRPr="00A6748A">
        <w:rPr>
          <w:lang w:val="it-IT"/>
        </w:rPr>
        <w:t>- Shpenzime për sigurimet shoqërore</w:t>
      </w:r>
      <w:r w:rsidRPr="00A6748A">
        <w:rPr>
          <w:lang w:val="it-IT"/>
        </w:rPr>
        <w:tab/>
        <w:t>25 581 milionë lekë”</w:t>
      </w:r>
    </w:p>
    <w:p w:rsidR="00970EF2" w:rsidRPr="00A6748A" w:rsidRDefault="00970EF2" w:rsidP="00970EF2">
      <w:pPr>
        <w:pStyle w:val="Paragrafi"/>
        <w:rPr>
          <w:lang w:val="it-IT"/>
        </w:rPr>
      </w:pP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4</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Në nenin 6, fjalia e fundit ndryshohet si vijon:</w:t>
      </w:r>
    </w:p>
    <w:p w:rsidR="00970EF2" w:rsidRPr="00A6748A" w:rsidRDefault="00970EF2" w:rsidP="00970EF2">
      <w:pPr>
        <w:pStyle w:val="Paragrafi"/>
        <w:rPr>
          <w:lang w:val="it-IT"/>
        </w:rPr>
      </w:pPr>
      <w:r w:rsidRPr="00A6748A">
        <w:rPr>
          <w:lang w:val="it-IT"/>
        </w:rPr>
        <w:t>“Kufiri i financimit nga burime të huaja është 35 861 milionë lekë, nga i cili 19 208 milionë lekë mbështetje buxhetore.”</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5</w:t>
      </w:r>
    </w:p>
    <w:p w:rsidR="00A87907" w:rsidRPr="00A6748A" w:rsidRDefault="00A87907" w:rsidP="00970EF2">
      <w:pPr>
        <w:pStyle w:val="Paragrafi"/>
        <w:rPr>
          <w:lang w:val="it-IT"/>
        </w:rPr>
      </w:pPr>
    </w:p>
    <w:p w:rsidR="00970EF2" w:rsidRPr="00A6748A" w:rsidRDefault="00970EF2" w:rsidP="00970EF2">
      <w:pPr>
        <w:pStyle w:val="Paragrafi"/>
        <w:rPr>
          <w:lang w:val="it-IT"/>
        </w:rPr>
      </w:pPr>
      <w:r w:rsidRPr="00A6748A">
        <w:rPr>
          <w:lang w:val="it-IT"/>
        </w:rPr>
        <w:t>Neni 8 ndryshohet si vijon:</w:t>
      </w:r>
    </w:p>
    <w:p w:rsidR="00970EF2" w:rsidRPr="00E1535C" w:rsidRDefault="00970EF2" w:rsidP="00970EF2">
      <w:pPr>
        <w:pStyle w:val="Paragrafi"/>
      </w:pPr>
      <w:r w:rsidRPr="00E1535C">
        <w:t>“Shpenzimet sipas drejtimeve kryesore janë:</w:t>
      </w:r>
    </w:p>
    <w:p w:rsidR="00970EF2" w:rsidRPr="00A6748A" w:rsidRDefault="00970EF2" w:rsidP="00970EF2">
      <w:pPr>
        <w:pStyle w:val="Paragrafi"/>
        <w:rPr>
          <w:lang w:val="it-IT"/>
        </w:rPr>
      </w:pPr>
      <w:r w:rsidRPr="00E1535C">
        <w:lastRenderedPageBreak/>
        <w:tab/>
      </w:r>
      <w:r w:rsidRPr="00A6748A">
        <w:rPr>
          <w:lang w:val="it-IT"/>
        </w:rPr>
        <w:t>-</w:t>
      </w:r>
      <w:r w:rsidRPr="00A6748A">
        <w:rPr>
          <w:lang w:val="it-IT"/>
        </w:rPr>
        <w:tab/>
        <w:t>Shpenzime korrente</w:t>
      </w:r>
      <w:r w:rsidRPr="00A6748A">
        <w:rPr>
          <w:lang w:val="it-IT"/>
        </w:rPr>
        <w:tab/>
      </w:r>
      <w:r w:rsidRPr="00A6748A">
        <w:rPr>
          <w:lang w:val="it-IT"/>
        </w:rPr>
        <w:tab/>
      </w:r>
      <w:r w:rsidRPr="00A6748A">
        <w:rPr>
          <w:lang w:val="it-IT"/>
        </w:rPr>
        <w:tab/>
      </w:r>
      <w:r w:rsidRPr="00A6748A">
        <w:rPr>
          <w:lang w:val="it-IT"/>
        </w:rPr>
        <w:tab/>
        <w:t>116 620 milionë lekë</w:t>
      </w:r>
    </w:p>
    <w:p w:rsidR="00970EF2" w:rsidRPr="00A6748A" w:rsidRDefault="00970EF2" w:rsidP="00970EF2">
      <w:pPr>
        <w:pStyle w:val="Paragrafi"/>
        <w:rPr>
          <w:lang w:val="it-IT"/>
        </w:rPr>
      </w:pPr>
      <w:r w:rsidRPr="00A6748A">
        <w:rPr>
          <w:lang w:val="it-IT"/>
        </w:rPr>
        <w:tab/>
        <w:t>-</w:t>
      </w:r>
      <w:r w:rsidRPr="00A6748A">
        <w:rPr>
          <w:lang w:val="it-IT"/>
        </w:rPr>
        <w:tab/>
        <w:t>Shpenzime kapitale</w:t>
      </w:r>
      <w:r w:rsidRPr="00A6748A">
        <w:rPr>
          <w:lang w:val="it-IT"/>
        </w:rPr>
        <w:tab/>
      </w:r>
      <w:r w:rsidRPr="00A6748A">
        <w:rPr>
          <w:lang w:val="it-IT"/>
        </w:rPr>
        <w:tab/>
        <w:t xml:space="preserve"> </w:t>
      </w:r>
      <w:r w:rsidRPr="00A6748A">
        <w:rPr>
          <w:lang w:val="it-IT"/>
        </w:rPr>
        <w:tab/>
      </w:r>
      <w:r w:rsidRPr="00A6748A">
        <w:rPr>
          <w:lang w:val="it-IT"/>
        </w:rPr>
        <w:tab/>
        <w:t xml:space="preserve">  39 302 milionë lekë</w:t>
      </w:r>
    </w:p>
    <w:p w:rsidR="00970EF2" w:rsidRPr="00A6748A" w:rsidRDefault="00970EF2" w:rsidP="00970EF2">
      <w:pPr>
        <w:pStyle w:val="Paragrafi"/>
        <w:rPr>
          <w:lang w:val="it-IT"/>
        </w:rPr>
      </w:pPr>
      <w:r w:rsidRPr="00A6748A">
        <w:rPr>
          <w:lang w:val="it-IT"/>
        </w:rPr>
        <w:tab/>
        <w:t>-</w:t>
      </w:r>
      <w:r w:rsidRPr="00A6748A">
        <w:rPr>
          <w:lang w:val="it-IT"/>
        </w:rPr>
        <w:tab/>
        <w:t>Kostoja e ristrukturimit të bankave</w:t>
      </w:r>
      <w:r w:rsidRPr="00A6748A">
        <w:rPr>
          <w:lang w:val="it-IT"/>
        </w:rPr>
        <w:tab/>
      </w:r>
      <w:r w:rsidRPr="00A6748A">
        <w:rPr>
          <w:lang w:val="it-IT"/>
        </w:rPr>
        <w:tab/>
        <w:t xml:space="preserve">    1 500 milionë lekë</w:t>
      </w:r>
    </w:p>
    <w:p w:rsidR="00970EF2" w:rsidRPr="00A6748A" w:rsidRDefault="00970EF2" w:rsidP="00970EF2">
      <w:pPr>
        <w:pStyle w:val="Paragrafi"/>
        <w:rPr>
          <w:lang w:val="it-IT"/>
        </w:rPr>
      </w:pPr>
      <w:r w:rsidRPr="00A6748A">
        <w:rPr>
          <w:lang w:val="it-IT"/>
        </w:rPr>
        <w:tab/>
        <w:t>-</w:t>
      </w:r>
      <w:r w:rsidRPr="00A6748A">
        <w:rPr>
          <w:lang w:val="it-IT"/>
        </w:rPr>
        <w:tab/>
        <w:t>Rezervë e Këshillit të Ministrave</w:t>
      </w:r>
      <w:r w:rsidRPr="00A6748A">
        <w:rPr>
          <w:lang w:val="it-IT"/>
        </w:rPr>
        <w:tab/>
      </w:r>
      <w:r w:rsidRPr="00A6748A">
        <w:rPr>
          <w:lang w:val="it-IT"/>
        </w:rPr>
        <w:tab/>
        <w:t xml:space="preserve">    4 323 milionë lekë</w:t>
      </w:r>
    </w:p>
    <w:p w:rsidR="00970EF2" w:rsidRPr="00A6748A" w:rsidRDefault="00970EF2" w:rsidP="00970EF2">
      <w:pPr>
        <w:pStyle w:val="Paragrafi"/>
        <w:rPr>
          <w:lang w:val="it-IT"/>
        </w:rPr>
      </w:pPr>
      <w:r w:rsidRPr="00A6748A">
        <w:rPr>
          <w:lang w:val="it-IT"/>
        </w:rPr>
        <w:tab/>
        <w:t>-</w:t>
      </w:r>
      <w:r w:rsidRPr="00A6748A">
        <w:rPr>
          <w:lang w:val="it-IT"/>
        </w:rPr>
        <w:tab/>
        <w:t>Kontigjencë</w:t>
      </w:r>
      <w:r w:rsidRPr="00A6748A">
        <w:rPr>
          <w:lang w:val="it-IT"/>
        </w:rPr>
        <w:tab/>
      </w:r>
      <w:r w:rsidRPr="00A6748A">
        <w:rPr>
          <w:lang w:val="it-IT"/>
        </w:rPr>
        <w:tab/>
      </w:r>
      <w:r w:rsidRPr="00A6748A">
        <w:rPr>
          <w:lang w:val="it-IT"/>
        </w:rPr>
        <w:tab/>
      </w:r>
      <w:r w:rsidRPr="00A6748A">
        <w:rPr>
          <w:lang w:val="it-IT"/>
        </w:rPr>
        <w:tab/>
      </w:r>
      <w:r w:rsidRPr="00A6748A">
        <w:rPr>
          <w:lang w:val="it-IT"/>
        </w:rPr>
        <w:tab/>
        <w:t xml:space="preserve">    2 350 milionë lekë</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Nga fondi rezervë i Këshillit të Ministrave, 258 milionë lekë do të përdoren vetëm për raste të paparashikuara, që kanë lidhje me krizën kosovare dhe 150 milionë lekë do të përdoren për pensionet suplementare të ushtarakëve.</w:t>
      </w:r>
    </w:p>
    <w:p w:rsidR="00970EF2" w:rsidRPr="00A6748A" w:rsidRDefault="00970EF2" w:rsidP="00970EF2">
      <w:pPr>
        <w:pStyle w:val="Paragrafi"/>
        <w:rPr>
          <w:lang w:val="it-IT"/>
        </w:rPr>
      </w:pPr>
      <w:r w:rsidRPr="00A6748A">
        <w:rPr>
          <w:lang w:val="it-IT"/>
        </w:rPr>
        <w:t>Kufiri i shpenzimeve për çdo ministri dhe institucion qendror, i ndarë në fonde të pakushtëzuara e të kushtëzuara, është sipas pasqyrës nr.1, e cila i bashkëlidhet këtij ligji.”</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6</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Neni 12 ndryshohet si vijon:</w:t>
      </w:r>
    </w:p>
    <w:p w:rsidR="00970EF2" w:rsidRPr="00A6748A" w:rsidRDefault="00970EF2" w:rsidP="00970EF2">
      <w:pPr>
        <w:pStyle w:val="Paragrafi"/>
        <w:rPr>
          <w:lang w:val="it-IT"/>
        </w:rPr>
      </w:pPr>
      <w:r w:rsidRPr="00A6748A">
        <w:rPr>
          <w:lang w:val="it-IT"/>
        </w:rPr>
        <w:t>“Shpenzimet kapitale nga burime të brendshme janë 19 749 milionë lekë dhe nga burime të huaja 19 453 milionë lekë.”</w:t>
      </w:r>
    </w:p>
    <w:p w:rsidR="00970EF2" w:rsidRPr="00A6748A" w:rsidRDefault="00970EF2" w:rsidP="00970EF2">
      <w:pPr>
        <w:pStyle w:val="Paragrafi"/>
        <w:rPr>
          <w:lang w:val="it-IT"/>
        </w:rPr>
      </w:pPr>
      <w:r w:rsidRPr="00A6748A">
        <w:rPr>
          <w:lang w:val="it-IT"/>
        </w:rPr>
        <w:t>Lista e përmbledhur e objekteve ndryshohet sipas pasqyrës nr.2, e cila i bashkëlidhet këtij ligji.”</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7</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Ministria e Financave, në përputhje me disbursimin faktik të financimit të huaj shtesë nga mbështetja buxhetore dhënë për vitin 1999, bën dhënien e fondeve shtesë në fillim të çdo muaji, në kufijtë e përcaktuar në tabelat nr.1 dhe nr.1/1.</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Neni 8</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Ministritë dhe institucionet buxhetore, të cilat përfitojnë nga shtesat e dhëna në përputhje me nenin 7 të këtij ligji, raportojnë çdo datë 1 dhe 16 të muajit për përdorimin e fondeve, sipas formës dhe strukturës buxhetore, që do të përcaktohet në udhëzimin përkatës të Ministrisë së Financave.</w:t>
      </w:r>
    </w:p>
    <w:p w:rsidR="00970EF2" w:rsidRPr="00A6748A" w:rsidRDefault="00970EF2" w:rsidP="00970EF2">
      <w:pPr>
        <w:pStyle w:val="Paragrafi"/>
        <w:rPr>
          <w:lang w:val="it-IT"/>
        </w:rPr>
      </w:pPr>
      <w:r w:rsidRPr="00A6748A">
        <w:rPr>
          <w:lang w:val="it-IT"/>
        </w:rPr>
        <w:t>Detajimi i fondeve dhe përdorimi i tyre bëhen publike.</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9</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Tabela e fondeve buxhetore për pushtetin gjyqësor në nenin 14 ndryshon sipas tabelës 10,  e cila i bashkëlidhet këtij ligji.</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10</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Ministria e Financave për zbatimin e këtij ligji nxjerr udhëzimin përkatës.</w:t>
      </w:r>
    </w:p>
    <w:p w:rsidR="00970EF2" w:rsidRPr="00A6748A" w:rsidRDefault="00970EF2" w:rsidP="00970EF2">
      <w:pPr>
        <w:pStyle w:val="Paragrafi"/>
        <w:rPr>
          <w:lang w:val="it-IT"/>
        </w:rPr>
      </w:pPr>
    </w:p>
    <w:p w:rsidR="00970EF2" w:rsidRPr="00A6748A" w:rsidRDefault="00970EF2" w:rsidP="00A87907">
      <w:pPr>
        <w:pStyle w:val="NeniNr"/>
        <w:rPr>
          <w:lang w:val="it-IT"/>
        </w:rPr>
      </w:pPr>
      <w:r w:rsidRPr="00A6748A">
        <w:rPr>
          <w:lang w:val="it-IT"/>
        </w:rPr>
        <w:t>Neni 11</w:t>
      </w:r>
    </w:p>
    <w:p w:rsidR="00970EF2" w:rsidRPr="00A6748A" w:rsidRDefault="00970EF2" w:rsidP="00970EF2">
      <w:pPr>
        <w:pStyle w:val="Paragrafi"/>
        <w:rPr>
          <w:lang w:val="it-IT"/>
        </w:rPr>
      </w:pPr>
    </w:p>
    <w:p w:rsidR="00970EF2" w:rsidRPr="00A6748A" w:rsidRDefault="00970EF2" w:rsidP="00970EF2">
      <w:pPr>
        <w:pStyle w:val="Paragrafi"/>
        <w:rPr>
          <w:lang w:val="it-IT"/>
        </w:rPr>
      </w:pPr>
      <w:r w:rsidRPr="00A6748A">
        <w:rPr>
          <w:lang w:val="it-IT"/>
        </w:rPr>
        <w:t>Ky ligj hyn në fuqi menjëherë.</w:t>
      </w:r>
    </w:p>
    <w:p w:rsidR="00970EF2" w:rsidRPr="00A6748A" w:rsidRDefault="00970EF2" w:rsidP="00970EF2">
      <w:pPr>
        <w:pStyle w:val="Paragrafi"/>
        <w:rPr>
          <w:lang w:val="it-IT"/>
        </w:rPr>
      </w:pPr>
    </w:p>
    <w:p w:rsidR="00970EF2" w:rsidRPr="00E1535C" w:rsidRDefault="00970EF2" w:rsidP="00A87907">
      <w:pPr>
        <w:pStyle w:val="Shpallja"/>
      </w:pPr>
      <w:r w:rsidRPr="00E1535C">
        <w:t>Shpallur me dekretin nr.2429, datë 23.7.1999 të Presidentit të Republikës së Shqipërisë, Rexhep Meidani</w:t>
      </w:r>
    </w:p>
    <w:p w:rsidR="00A0784B" w:rsidRDefault="00A0784B" w:rsidP="00970EF2">
      <w:pPr>
        <w:pStyle w:val="Paragrafi"/>
      </w:pPr>
    </w:p>
    <w:p w:rsidR="00A6748A" w:rsidRDefault="00A6748A" w:rsidP="00970EF2">
      <w:pPr>
        <w:pStyle w:val="Paragrafi"/>
      </w:pPr>
    </w:p>
    <w:p w:rsidR="00A6748A" w:rsidRDefault="00A6748A" w:rsidP="00970EF2">
      <w:pPr>
        <w:pStyle w:val="Paragrafi"/>
      </w:pPr>
    </w:p>
    <w:p w:rsidR="00A6748A" w:rsidRDefault="00B76AF9" w:rsidP="004264D3">
      <w:pPr>
        <w:pStyle w:val="Figure"/>
      </w:pPr>
      <w:r w:rsidRPr="00CC594C">
        <w:rPr>
          <w:noProof/>
        </w:rPr>
        <w:drawing>
          <wp:inline distT="0" distB="0" distL="0" distR="0">
            <wp:extent cx="5295900" cy="7543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95900" cy="7543800"/>
                    </a:xfrm>
                    <a:prstGeom prst="rect">
                      <a:avLst/>
                    </a:prstGeom>
                    <a:noFill/>
                    <a:ln>
                      <a:noFill/>
                    </a:ln>
                  </pic:spPr>
                </pic:pic>
              </a:graphicData>
            </a:graphic>
          </wp:inline>
        </w:drawing>
      </w:r>
    </w:p>
    <w:p w:rsidR="004264D3" w:rsidRDefault="004264D3" w:rsidP="004264D3"/>
    <w:p w:rsidR="004264D3" w:rsidRDefault="004264D3" w:rsidP="004264D3"/>
    <w:p w:rsidR="004264D3" w:rsidRDefault="004264D3" w:rsidP="004264D3"/>
    <w:p w:rsidR="004264D3" w:rsidRDefault="00B76AF9" w:rsidP="004264D3">
      <w:pPr>
        <w:pStyle w:val="Figure"/>
      </w:pPr>
      <w:r>
        <w:rPr>
          <w:noProof/>
        </w:rPr>
        <w:lastRenderedPageBreak/>
        <w:drawing>
          <wp:inline distT="0" distB="0" distL="0" distR="0">
            <wp:extent cx="4800600" cy="66294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0600" cy="6629400"/>
                    </a:xfrm>
                    <a:prstGeom prst="rect">
                      <a:avLst/>
                    </a:prstGeom>
                    <a:noFill/>
                    <a:ln>
                      <a:noFill/>
                    </a:ln>
                  </pic:spPr>
                </pic:pic>
              </a:graphicData>
            </a:graphic>
          </wp:inline>
        </w:drawing>
      </w:r>
    </w:p>
    <w:p w:rsidR="004264D3" w:rsidRDefault="004264D3" w:rsidP="004264D3"/>
    <w:p w:rsidR="00515537" w:rsidRDefault="00515537" w:rsidP="004264D3"/>
    <w:p w:rsidR="00515537" w:rsidRDefault="00515537" w:rsidP="004264D3"/>
    <w:p w:rsidR="00515537" w:rsidRDefault="00515537" w:rsidP="004264D3"/>
    <w:p w:rsidR="00515537" w:rsidRDefault="00515537" w:rsidP="004264D3"/>
    <w:p w:rsidR="00515537" w:rsidRDefault="00515537" w:rsidP="004264D3"/>
    <w:p w:rsidR="00515537" w:rsidRDefault="00515537" w:rsidP="004264D3"/>
    <w:p w:rsidR="00515537" w:rsidRDefault="00515537" w:rsidP="004264D3"/>
    <w:p w:rsidR="00515537" w:rsidRDefault="00515537" w:rsidP="004264D3"/>
    <w:p w:rsidR="00515537" w:rsidRDefault="00B76AF9" w:rsidP="00515537">
      <w:pPr>
        <w:pStyle w:val="Figure"/>
      </w:pPr>
      <w:r>
        <w:rPr>
          <w:noProof/>
        </w:rPr>
        <w:lastRenderedPageBreak/>
        <w:drawing>
          <wp:inline distT="0" distB="0" distL="0" distR="0">
            <wp:extent cx="4185285" cy="6743700"/>
            <wp:effectExtent l="0" t="0" r="571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85285" cy="6743700"/>
                    </a:xfrm>
                    <a:prstGeom prst="rect">
                      <a:avLst/>
                    </a:prstGeom>
                    <a:noFill/>
                    <a:ln>
                      <a:noFill/>
                    </a:ln>
                  </pic:spPr>
                </pic:pic>
              </a:graphicData>
            </a:graphic>
          </wp:inline>
        </w:drawing>
      </w:r>
    </w:p>
    <w:p w:rsidR="00930C4E" w:rsidRDefault="00930C4E" w:rsidP="00930C4E"/>
    <w:p w:rsidR="00930C4E" w:rsidRDefault="00930C4E" w:rsidP="00930C4E"/>
    <w:p w:rsidR="00930C4E" w:rsidRDefault="00930C4E" w:rsidP="00930C4E"/>
    <w:p w:rsidR="00930C4E" w:rsidRDefault="00930C4E" w:rsidP="00930C4E"/>
    <w:p w:rsidR="00930C4E" w:rsidRDefault="00930C4E" w:rsidP="00930C4E"/>
    <w:p w:rsidR="00930C4E" w:rsidRDefault="00930C4E" w:rsidP="00930C4E"/>
    <w:p w:rsidR="00930C4E" w:rsidRDefault="00930C4E" w:rsidP="00930C4E"/>
    <w:p w:rsidR="00930C4E" w:rsidRDefault="00930C4E" w:rsidP="00930C4E"/>
    <w:p w:rsidR="00930C4E" w:rsidRDefault="00B76AF9" w:rsidP="00930C4E">
      <w:pPr>
        <w:pStyle w:val="Figure"/>
      </w:pPr>
      <w:r>
        <w:rPr>
          <w:noProof/>
        </w:rPr>
        <w:drawing>
          <wp:inline distT="0" distB="0" distL="0" distR="0">
            <wp:extent cx="5486400" cy="6657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6657975"/>
                    </a:xfrm>
                    <a:prstGeom prst="rect">
                      <a:avLst/>
                    </a:prstGeom>
                    <a:noFill/>
                    <a:ln>
                      <a:noFill/>
                    </a:ln>
                  </pic:spPr>
                </pic:pic>
              </a:graphicData>
            </a:graphic>
          </wp:inline>
        </w:drawing>
      </w:r>
    </w:p>
    <w:p w:rsidR="00930C4E" w:rsidRPr="00930C4E" w:rsidRDefault="00930C4E" w:rsidP="00930C4E"/>
    <w:sectPr w:rsidR="00930C4E" w:rsidRPr="00930C4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C1E83"/>
    <w:rsid w:val="00116978"/>
    <w:rsid w:val="00134ADF"/>
    <w:rsid w:val="00187855"/>
    <w:rsid w:val="00194C57"/>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264D3"/>
    <w:rsid w:val="00470F9C"/>
    <w:rsid w:val="0050367C"/>
    <w:rsid w:val="00504A56"/>
    <w:rsid w:val="00507AF2"/>
    <w:rsid w:val="00515537"/>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85AB7"/>
    <w:rsid w:val="00930C4E"/>
    <w:rsid w:val="00970EF2"/>
    <w:rsid w:val="009C29DF"/>
    <w:rsid w:val="009F72BC"/>
    <w:rsid w:val="00A0784B"/>
    <w:rsid w:val="00A16F91"/>
    <w:rsid w:val="00A246D1"/>
    <w:rsid w:val="00A43657"/>
    <w:rsid w:val="00A47BC4"/>
    <w:rsid w:val="00A6748A"/>
    <w:rsid w:val="00A87907"/>
    <w:rsid w:val="00A923BE"/>
    <w:rsid w:val="00AA3124"/>
    <w:rsid w:val="00AA4D4B"/>
    <w:rsid w:val="00AF7A6F"/>
    <w:rsid w:val="00B673CE"/>
    <w:rsid w:val="00B76AF9"/>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C0CEA"/>
    <w:rsid w:val="00FD4FC8"/>
    <w:rsid w:val="00FF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435AF3-A838-4760-AC94-502D9D5B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EF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