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60E" w:rsidRPr="005F1A45" w:rsidRDefault="00F5060E" w:rsidP="00F5060E">
      <w:pPr>
        <w:pStyle w:val="Akti"/>
      </w:pPr>
      <w:bookmarkStart w:id="0" w:name="_GoBack"/>
      <w:bookmarkEnd w:id="0"/>
      <w:r w:rsidRPr="005F1A45">
        <w:t>L I G J</w:t>
      </w:r>
    </w:p>
    <w:p w:rsidR="00F5060E" w:rsidRPr="005F1A45" w:rsidRDefault="00F5060E" w:rsidP="00F5060E">
      <w:pPr>
        <w:pStyle w:val="NumriData"/>
      </w:pPr>
      <w:r w:rsidRPr="005F1A45">
        <w:t>Nr.8528, datë 23.9.1999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Titulli"/>
      </w:pPr>
      <w:r w:rsidRPr="005F1A45">
        <w:t>PËR NXITJEN DHE MBROJTJEN E të USHQYERit ME GJI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BazLigjPropozues"/>
      </w:pPr>
      <w:r w:rsidRPr="005F1A45">
        <w:t>Në mbështetje të neneve 78 dhe 83 pika 1 të Kushtetutës, me propozimin e Këshillit të Ministrave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Institucioni"/>
      </w:pPr>
      <w:r w:rsidRPr="005F1A45">
        <w:t>K U V E N D I</w:t>
      </w:r>
    </w:p>
    <w:p w:rsidR="00F5060E" w:rsidRPr="005F1A45" w:rsidRDefault="00F5060E" w:rsidP="00F5060E">
      <w:pPr>
        <w:pStyle w:val="Institucioni"/>
      </w:pPr>
      <w:r w:rsidRPr="005F1A45">
        <w:t>I REPUBLIKËS SË SHQIPËRISË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VENDOSI"/>
      </w:pPr>
      <w:r w:rsidRPr="005F1A45">
        <w:t>V E N D O S I :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 1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Ky ligji ka për qëllim të nxitë dhe të mbrojë të ushqyerit me gji, si dhe të rregullojë tregtimin e zëvendësuesve të qumështit të gjirit për të ushqyerit e shëndetshëm të fëmijëve.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2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 xml:space="preserve">Në zbatim të këtij  ligji, termat vijues kanë këto kuptime: </w:t>
      </w:r>
    </w:p>
    <w:p w:rsidR="00F5060E" w:rsidRPr="005F1A45" w:rsidRDefault="00F5060E" w:rsidP="00F5060E">
      <w:pPr>
        <w:pStyle w:val="Paragrafi"/>
      </w:pPr>
      <w:r w:rsidRPr="005F1A45">
        <w:t>a) “Reklama” kuptohet reklamimi me çdo mjet për nxitjen, shitjen ose për konsumin e prodhimeve të zëvendësuesve të qumështit të gjirit.</w:t>
      </w:r>
    </w:p>
    <w:p w:rsidR="00F5060E" w:rsidRPr="005F1A45" w:rsidRDefault="00F5060E" w:rsidP="00F5060E">
      <w:pPr>
        <w:pStyle w:val="Paragrafi"/>
      </w:pPr>
      <w:r w:rsidRPr="005F1A45">
        <w:t>b) “Ushqim plotësues” kuptohet çdo ushqim i përshtatshëm, i paraqitur për ushqim shtesë të qumështit të gjirit, formula për foshnja ose formula pasuese.</w:t>
      </w:r>
    </w:p>
    <w:p w:rsidR="00F5060E" w:rsidRPr="005F1A45" w:rsidRDefault="00F5060E" w:rsidP="00F5060E">
      <w:pPr>
        <w:pStyle w:val="Paragrafi"/>
      </w:pPr>
      <w:r w:rsidRPr="005F1A45">
        <w:t>c) “Mbajtëse” kuptohet çdo formë paketimi i produktit të përcaktuar për shitje si një njësi për shitje me pakicë, duke përfshirë edhe ambalazhin.</w:t>
      </w:r>
    </w:p>
    <w:p w:rsidR="00F5060E" w:rsidRPr="005F1A45" w:rsidRDefault="00F5060E" w:rsidP="00F5060E">
      <w:pPr>
        <w:pStyle w:val="Paragrafi"/>
      </w:pPr>
      <w:r w:rsidRPr="005F1A45">
        <w:t>ç)“Produkt i përcaktuar për shitje” kuptohet :</w:t>
      </w:r>
    </w:p>
    <w:p w:rsidR="00F5060E" w:rsidRPr="005F1A45" w:rsidRDefault="00F5060E" w:rsidP="00F5060E">
      <w:pPr>
        <w:pStyle w:val="Paragrafi"/>
      </w:pPr>
      <w:r w:rsidRPr="005F1A45">
        <w:t>- Formulë për foshnjat, e cila nënkupton qumështin ose një produkt të ngjashëm me qumështin, me origjinë shtazore ose bimore, i përgatitur industrialisht, që tregtohet për ushqimin e foshnjave dhe të fëmijëve të vegjël, nga lindja deri në gjashtë muaj.</w:t>
      </w:r>
    </w:p>
    <w:p w:rsidR="00F5060E" w:rsidRPr="005F1A45" w:rsidRDefault="00F5060E" w:rsidP="00F5060E">
      <w:pPr>
        <w:pStyle w:val="Paragrafi"/>
      </w:pPr>
      <w:r w:rsidRPr="005F1A45">
        <w:t>- Formulë  pasuese, e cila nënkupton qumështin ose një produkt të ngjashëm me qumështin, me origjinë shtazore ose bimore, i përgatitur industrialisht, që tregtohet si ushqim për foshnjat dhe fëmijët mbi gjashtë muajsh.</w:t>
      </w:r>
    </w:p>
    <w:p w:rsidR="00F5060E" w:rsidRPr="005F1A45" w:rsidRDefault="00F5060E" w:rsidP="00F5060E">
      <w:pPr>
        <w:pStyle w:val="Paragrafi"/>
      </w:pPr>
      <w:r w:rsidRPr="005F1A45">
        <w:t>- Çdo produkt tjetër, i shitur për ushqimin e foshnjave dhe të fëmijëve të vegjël.</w:t>
      </w:r>
    </w:p>
    <w:p w:rsidR="00F5060E" w:rsidRPr="005F1A45" w:rsidRDefault="00F5060E" w:rsidP="00F5060E">
      <w:pPr>
        <w:pStyle w:val="Paragrafi"/>
      </w:pPr>
      <w:r w:rsidRPr="005F1A45">
        <w:t>d)  “Foshnjë”  kuptohet një fëmijë  nga dita e lindjes deri në 12 muaj.</w:t>
      </w:r>
    </w:p>
    <w:p w:rsidR="00F5060E" w:rsidRPr="005F1A45" w:rsidRDefault="00F5060E" w:rsidP="00F5060E">
      <w:pPr>
        <w:pStyle w:val="Paragrafi"/>
      </w:pPr>
      <w:r w:rsidRPr="005F1A45">
        <w:t>dh) “Fëmijë i vogël” kuptohet  një fëmijë nga mosha në 12 muaj deri 3 vjeç.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Titull"/>
      </w:pPr>
      <w:r w:rsidRPr="005F1A45">
        <w:t xml:space="preserve">Kufizimet </w:t>
      </w:r>
    </w:p>
    <w:p w:rsidR="00F5060E" w:rsidRPr="005F1A45" w:rsidRDefault="00F5060E" w:rsidP="00F5060E">
      <w:pPr>
        <w:pStyle w:val="NeniNr"/>
      </w:pPr>
      <w:r w:rsidRPr="005F1A45">
        <w:t>Neni 3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Asnjë person nuk duhet të prodhojë, të shpërndajë, të shesë, të magazinojë ose të ekspozojë për shitje produkte të përcaktuara në nenin 2 pika ç të këtij ligji, kur ato:</w:t>
      </w:r>
    </w:p>
    <w:p w:rsidR="00F5060E" w:rsidRPr="005F1A45" w:rsidRDefault="00F5060E" w:rsidP="00F5060E">
      <w:pPr>
        <w:pStyle w:val="Paragrafi"/>
      </w:pPr>
      <w:r w:rsidRPr="005F1A45">
        <w:t>-nuk janë të regjistruara në përputhje me ligjet në fuqi;</w:t>
      </w:r>
    </w:p>
    <w:p w:rsidR="00F5060E" w:rsidRPr="005F1A45" w:rsidRDefault="00F5060E" w:rsidP="00F5060E">
      <w:pPr>
        <w:pStyle w:val="Paragrafi"/>
      </w:pPr>
      <w:r w:rsidRPr="005F1A45">
        <w:t>-kanë arritur datën e skadimit;</w:t>
      </w:r>
    </w:p>
    <w:p w:rsidR="00F5060E" w:rsidRPr="005F1A45" w:rsidRDefault="00F5060E" w:rsidP="00F5060E">
      <w:pPr>
        <w:pStyle w:val="Paragrafi"/>
      </w:pPr>
      <w:r w:rsidRPr="005F1A45">
        <w:t>-nuk janë në mbajtëset e tyre origjinale.</w:t>
      </w:r>
    </w:p>
    <w:p w:rsidR="00F5060E" w:rsidRPr="005F1A45" w:rsidRDefault="00F5060E" w:rsidP="00F5060E">
      <w:pPr>
        <w:pStyle w:val="Paragrafi"/>
      </w:pPr>
    </w:p>
    <w:p w:rsidR="00F5060E" w:rsidRDefault="00F5060E" w:rsidP="00F5060E">
      <w:pPr>
        <w:pStyle w:val="NeniNr"/>
        <w:keepNext w:val="0"/>
      </w:pPr>
    </w:p>
    <w:p w:rsidR="00F5060E" w:rsidRPr="005F1A45" w:rsidRDefault="00F5060E" w:rsidP="00F5060E">
      <w:pPr>
        <w:pStyle w:val="NeniNr"/>
      </w:pPr>
      <w:r w:rsidRPr="005F1A45">
        <w:t>Neni 4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 xml:space="preserve">Prodhuesve dhe shitësve u ndalohet reklama dhe promovimi i produkteve të përcaktuara </w:t>
      </w:r>
      <w:r w:rsidRPr="005F1A45">
        <w:lastRenderedPageBreak/>
        <w:t>në nenin 2 pika ç, duke përfshirë këtu paraqitjen speciale, vizuale në ekrane, reklamat për ulje çmimi, çmimet stimuluese, shitjet speciale, ulje çmimi me kushte të veçanta apo dhurata, si dhe promovimi i tyre në një qendër shëndetësore apo institucion tjetër të sistemit shëndetësor shtetëror ose privat.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5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Ndalohet  një prodhues ose një person i ngarkuar nga ai, si dhe çdo shitës:</w:t>
      </w:r>
    </w:p>
    <w:p w:rsidR="00F5060E" w:rsidRPr="005F1A45" w:rsidRDefault="00F5060E" w:rsidP="00F5060E">
      <w:pPr>
        <w:pStyle w:val="Paragrafi"/>
      </w:pPr>
      <w:r w:rsidRPr="005F1A45">
        <w:t>a) t’u shesë institucioneve shëndetësore shtetërore dhe private produktet e përcaktuara në nenin 2 pika ç, me çmim më të ulët se çmimet e publikuara nga prodhuesit;</w:t>
      </w:r>
    </w:p>
    <w:p w:rsidR="00F5060E" w:rsidRPr="005F1A45" w:rsidRDefault="00F5060E" w:rsidP="00F5060E">
      <w:pPr>
        <w:pStyle w:val="Paragrafi"/>
      </w:pPr>
      <w:r w:rsidRPr="005F1A45">
        <w:t>b) të dhurojë ose të shpërndajë, brenda një qendre shëndetësore, pajisje ose të ofrojë shërbime, si dhe materiale promovuese, që u referohen ose mund të nxisin përdorimin e një produkti, të përcaktuar sipas nenit 2 pika ç, me përjashtim të rasteve kur kategorizohen si ndihma humanitare;</w:t>
      </w:r>
    </w:p>
    <w:p w:rsidR="00F5060E" w:rsidRPr="005F1A45" w:rsidRDefault="00F5060E" w:rsidP="00F5060E">
      <w:pPr>
        <w:pStyle w:val="Paragrafi"/>
      </w:pPr>
      <w:r w:rsidRPr="005F1A45">
        <w:t>c) t’u ofrojë shpërblime, dhurata, kontribute punonjësve të shëndetësisë, të angazhuar me shëndetin e nënës dhe të fëmijës;</w:t>
      </w:r>
    </w:p>
    <w:p w:rsidR="00F5060E" w:rsidRPr="005F1A45" w:rsidRDefault="00F5060E" w:rsidP="00F5060E">
      <w:pPr>
        <w:pStyle w:val="Paragrafi"/>
      </w:pPr>
      <w:r w:rsidRPr="005F1A45">
        <w:t>ç)  të sponsorizojë veprimtari, pavarësisht nga forma e tyre, që lidhen me shëndetin e nënës dhe të fëmijës, përjashtuar veprimtaritë me karakter të mirëfilltë shkencor.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6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Çdo punonjësi të shëndetësisë, që punon në institucionet shëndetësore shtetërore dhe/ose private, i  ndalohet:</w:t>
      </w:r>
    </w:p>
    <w:p w:rsidR="00F5060E" w:rsidRPr="005F1A45" w:rsidRDefault="00F5060E" w:rsidP="00F5060E">
      <w:pPr>
        <w:pStyle w:val="Paragrafi"/>
      </w:pPr>
      <w:r w:rsidRPr="005F1A45">
        <w:t>a) të pranojë shpërblime, dhurata, kontribute nga një prodhues, shpërndarës ose çdo person tjetër i ngarkuar prej tyre;</w:t>
      </w:r>
    </w:p>
    <w:p w:rsidR="00F5060E" w:rsidRPr="005F1A45" w:rsidRDefault="00F5060E" w:rsidP="00F5060E">
      <w:pPr>
        <w:pStyle w:val="Paragrafi"/>
      </w:pPr>
      <w:r w:rsidRPr="005F1A45">
        <w:t xml:space="preserve">b) të pranojë ose të shpërndajë monstra të këtyre produkteve; </w:t>
      </w:r>
    </w:p>
    <w:p w:rsidR="00F5060E" w:rsidRPr="005F1A45" w:rsidRDefault="00F5060E" w:rsidP="00F5060E">
      <w:pPr>
        <w:pStyle w:val="Paragrafi"/>
      </w:pPr>
      <w:r w:rsidRPr="005F1A45">
        <w:t>c) të promovojë përdorimin e produkteve të përcaktuara në nenin 2 pika ç, përjashtuar rastet e veçanta, kur ka tregues absolut për përdorimin e tyre, duke shpjeguar qartë edhe pasojat që sjellin ato.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Titull"/>
      </w:pPr>
      <w:r w:rsidRPr="005F1A45">
        <w:t>Kufizimet e lidhura me etiketat e formulave foshnjore</w:t>
      </w:r>
    </w:p>
    <w:p w:rsidR="00F5060E" w:rsidRPr="005F1A45" w:rsidRDefault="00F5060E" w:rsidP="00F5060E">
      <w:pPr>
        <w:pStyle w:val="NeniNr"/>
      </w:pPr>
      <w:r w:rsidRPr="005F1A45">
        <w:t>Neni 7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Një prodhues, shpërndarës ose shitës nuk duhet të ofrojë për shitje ose të shesë formula pasuese, në qoftë se ambalazhi ose etiketa nuk përmban formulimin:</w:t>
      </w:r>
    </w:p>
    <w:p w:rsidR="00F5060E" w:rsidRPr="005F1A45" w:rsidRDefault="00F5060E" w:rsidP="00F5060E">
      <w:pPr>
        <w:pStyle w:val="Paragrafi"/>
      </w:pPr>
      <w:r w:rsidRPr="005F1A45">
        <w:t>“Ushqimi i gjirit është ushqimi ideal për rritjen e shëndetshme dhe për zhvillimin e fëmijëve. KUJDES! Ky produkt do të përdoret për foshnjat nën 6 muajshe. Përpara se të vendosësh të plotësosh ose të zëvendësosh ushqimin e gjirit me këtë produkt, këshillohu me mjekun!”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8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Një prodhues, shpërndarës ose shitës nuk duhet të ofrojë për shitje ose të shesë formula pasuese, në qoftë se :</w:t>
      </w:r>
    </w:p>
    <w:p w:rsidR="00F5060E" w:rsidRPr="005F1A45" w:rsidRDefault="00F5060E" w:rsidP="00F5060E">
      <w:pPr>
        <w:pStyle w:val="Paragrafi"/>
      </w:pPr>
      <w:r w:rsidRPr="005F1A45">
        <w:t>a) ambalazhi ose etiketa nuk përmban fjalët :</w:t>
      </w:r>
    </w:p>
    <w:p w:rsidR="00F5060E" w:rsidRPr="005F1A45" w:rsidRDefault="00F5060E" w:rsidP="00F5060E">
      <w:pPr>
        <w:pStyle w:val="Paragrafi"/>
      </w:pPr>
      <w:r w:rsidRPr="005F1A45">
        <w:t>“Ushqimi i gjirit është ushqimi ideal për rritjen e shëndetshme dhe për zhvillimin e fëmijëve. Kujdes! Ky produkt do të përdoret për foshnjat mbi 6 muajshe. Përpara se të vendosësh të plotësosh ose të zëvendësosh ushqimin e gjirit me këtë produkt, këshillohu me mjekun!”;</w:t>
      </w:r>
    </w:p>
    <w:p w:rsidR="00F5060E" w:rsidRPr="005F1A45" w:rsidRDefault="00F5060E" w:rsidP="00F5060E">
      <w:pPr>
        <w:pStyle w:val="Paragrafi"/>
      </w:pPr>
      <w:r w:rsidRPr="005F1A45">
        <w:t>b) etiketa nxit të ushqyerit artificial.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lastRenderedPageBreak/>
        <w:t>Neni 9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Një prodhues ose shpërndarës nuk duhet të ofrojë për shitje ose të shesë qumësht të skremuar apo të kondensuar në formë pluhuri ose të lëngët, apo qumësht standard e të skremuar si zëvendësues të qumështit të gjirit.</w:t>
      </w:r>
    </w:p>
    <w:p w:rsidR="00F5060E" w:rsidRPr="005F1A45" w:rsidRDefault="00F5060E" w:rsidP="00F5060E">
      <w:pPr>
        <w:pStyle w:val="Paragrafi"/>
      </w:pPr>
      <w:r w:rsidRPr="005F1A45">
        <w:t>Në ambalazhin e këtyre produkteve duhet detyrimisht të shkruhet:</w:t>
      </w:r>
    </w:p>
    <w:p w:rsidR="00F5060E" w:rsidRPr="005F1A45" w:rsidRDefault="00F5060E" w:rsidP="00F5060E">
      <w:pPr>
        <w:pStyle w:val="Paragrafi"/>
      </w:pPr>
      <w:r w:rsidRPr="005F1A45">
        <w:t>“Ky produkt nuk duhet të përdoret për ushqimin e foshnjave!”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Titull"/>
      </w:pPr>
      <w:r w:rsidRPr="005F1A45">
        <w:t>Detyrat e sistemit shëndetësor</w:t>
      </w:r>
    </w:p>
    <w:p w:rsidR="00F5060E" w:rsidRPr="005F1A45" w:rsidRDefault="00F5060E" w:rsidP="00F5060E">
      <w:pPr>
        <w:pStyle w:val="NeniNr"/>
      </w:pPr>
      <w:r w:rsidRPr="005F1A45">
        <w:t>Neni 10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Drejtuesit e qendrave shëndetësore dhe autoritetet shëndetësore, vendore dhe kombëtare, duhet të nxisin, të mbështesin dhe të mbrojnë, në kuptim të këtij ligji, të ushqyerit me gji dhe të bëjnë publike mangësitë e mëdha që krijojnë të ushqyerit alternativ.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11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Materialet informative apo me qëllim edukimi dhe promocioni të jenë, detyrimisht, të miratuara nga Ministria e Shëndetësisë apo nga strukturat përkatëse të ngritura ose të autorizuara prej saj.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12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Ministria e Shëndetësisë është përgjegjëse për zbatimin e këtij ligji.</w:t>
      </w:r>
    </w:p>
    <w:p w:rsidR="00F5060E" w:rsidRPr="005F1A45" w:rsidRDefault="00F5060E" w:rsidP="00F5060E">
      <w:pPr>
        <w:pStyle w:val="Paragrafi"/>
      </w:pPr>
      <w:r w:rsidRPr="005F1A45">
        <w:t>Ngarkohet Inspektorati Sanitar Shtetëror për kontrollin dhe për zbatimin e këtij ligji.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Titull"/>
      </w:pPr>
      <w:r w:rsidRPr="005F1A45">
        <w:t>Kundërvajtjet</w:t>
      </w:r>
    </w:p>
    <w:p w:rsidR="00F5060E" w:rsidRPr="005F1A45" w:rsidRDefault="00F5060E" w:rsidP="00F5060E">
      <w:pPr>
        <w:pStyle w:val="NeniNr"/>
      </w:pPr>
      <w:r w:rsidRPr="005F1A45">
        <w:t>Neni 13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Shkeljet e dispozitave të këtij ligji, kur nuk formojnë vepër penale, përbëjnë kundërvajtje administrative dhe dënohen me gjobë si vijon:</w:t>
      </w:r>
    </w:p>
    <w:p w:rsidR="00F5060E" w:rsidRPr="005F1A45" w:rsidRDefault="00F5060E" w:rsidP="00F5060E">
      <w:pPr>
        <w:pStyle w:val="Paragrafi"/>
      </w:pPr>
      <w:r w:rsidRPr="005F1A45">
        <w:t>a) Për shkelje të nenit 3, masa e gjobës është nga 50 mijë deri në 100 mijë lekë ose me heqje të lejes së prodhimit dhe/ose importimit.</w:t>
      </w:r>
    </w:p>
    <w:p w:rsidR="00F5060E" w:rsidRPr="005F1A45" w:rsidRDefault="00F5060E" w:rsidP="00F5060E">
      <w:pPr>
        <w:pStyle w:val="Paragrafi"/>
      </w:pPr>
      <w:r w:rsidRPr="005F1A45">
        <w:t>b) Për shkelje të nenit 4, masa e gjobës është nga 25 mijë deri në 50 mijë lekë.</w:t>
      </w:r>
    </w:p>
    <w:p w:rsidR="00F5060E" w:rsidRPr="005F1A45" w:rsidRDefault="00F5060E" w:rsidP="00F5060E">
      <w:pPr>
        <w:pStyle w:val="Paragrafi"/>
      </w:pPr>
      <w:r w:rsidRPr="005F1A45">
        <w:t>c) Për shkelje të nenit 5, masa e gjobës është nga 40 mijë deri në 75 mijë lekë.</w:t>
      </w:r>
    </w:p>
    <w:p w:rsidR="00F5060E" w:rsidRPr="005F1A45" w:rsidRDefault="00F5060E" w:rsidP="00F5060E">
      <w:pPr>
        <w:pStyle w:val="Paragrafi"/>
      </w:pPr>
      <w:r w:rsidRPr="005F1A45">
        <w:t>ç) Për shkelje të nenit 6, masa e gjobës është nga 5 mijë deri në 10 mijë lekë dhe në rast përsëritjeje largim nga detyra.</w:t>
      </w:r>
    </w:p>
    <w:p w:rsidR="00F5060E" w:rsidRPr="005F1A45" w:rsidRDefault="00F5060E" w:rsidP="00F5060E">
      <w:pPr>
        <w:pStyle w:val="Paragrafi"/>
      </w:pPr>
      <w:r w:rsidRPr="005F1A45">
        <w:t>d) Për shkelje të neneve 7, 8 dhe 9, masa e gjobës është nga 50 mijë deri në 100 mijë lekë.</w:t>
      </w:r>
    </w:p>
    <w:p w:rsidR="00F5060E" w:rsidRPr="005F1A45" w:rsidRDefault="00F5060E" w:rsidP="00F5060E">
      <w:pPr>
        <w:pStyle w:val="Paragrafi"/>
      </w:pPr>
      <w:r w:rsidRPr="005F1A45">
        <w:t>Për shkelje të nenin 9, në rast përsëritjeje propozohet heqja e licencës.</w:t>
      </w:r>
    </w:p>
    <w:p w:rsidR="00F5060E" w:rsidRPr="005F1A45" w:rsidRDefault="00F5060E" w:rsidP="00F5060E">
      <w:pPr>
        <w:pStyle w:val="Paragrafi"/>
      </w:pPr>
      <w:r w:rsidRPr="005F1A45">
        <w:t>Për gjobat e vëna nga inspektorët e rretheve mund të bëhet ankim tek kryeinspektori sanitar i rrethit, ndërsa ndaj inspektorëve sanitarë të Republikës, bëhet ankim te Kryeinspektori sanitar i Republikës.</w:t>
      </w:r>
    </w:p>
    <w:p w:rsidR="00F5060E" w:rsidRPr="005F1A45" w:rsidRDefault="00F5060E" w:rsidP="00F5060E">
      <w:pPr>
        <w:pStyle w:val="Paragrafi"/>
      </w:pPr>
      <w:r w:rsidRPr="005F1A45">
        <w:t>Ankimi kundër vendimit të dënimit me gjobë bëhet në përputhje me procedurat e parashikuara në ligjin nr.7697, datë 7.4.1993 “Për kundërvajtjet administrative” me ndryshimet e plotësimet e mëvonshme.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14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 xml:space="preserve">Ngarkohet Ministria e Shëndetësisë të nxjerrë aktet nënligjore në lidhje me kufizimet dhe përgjegjësitë e përdorimit të produkteve të përcaktuara në këtë ligj, si dhe për problemet lidhur </w:t>
      </w:r>
      <w:r w:rsidRPr="005F1A45">
        <w:lastRenderedPageBreak/>
        <w:t>me edukimin dhe promocionin e strukturave shëndetësore.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NeniNr"/>
      </w:pPr>
      <w:r w:rsidRPr="005F1A45">
        <w:t>Neni 15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  <w:r w:rsidRPr="005F1A45">
        <w:t>Ky ligj hyn në fuqi 15 ditë pas botimit në Fletoren Zyrtare.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Shpallja"/>
      </w:pPr>
      <w:r w:rsidRPr="005F1A45">
        <w:t>Shpallur me dekretin nr.2452, datë 5.10.1999 të Presidentit të Republikës së Shqipërisë, Rexhep Meidani</w:t>
      </w:r>
    </w:p>
    <w:p w:rsidR="00F5060E" w:rsidRPr="005F1A45" w:rsidRDefault="00F5060E" w:rsidP="00F5060E">
      <w:pPr>
        <w:pStyle w:val="Paragrafi"/>
      </w:pPr>
    </w:p>
    <w:p w:rsidR="00F5060E" w:rsidRPr="005F1A45" w:rsidRDefault="00F5060E" w:rsidP="00F5060E">
      <w:pPr>
        <w:pStyle w:val="Paragrafi"/>
      </w:pPr>
    </w:p>
    <w:p w:rsidR="00A0784B" w:rsidRPr="003941D1" w:rsidRDefault="00A0784B" w:rsidP="00F5060E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18C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060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DF8D95-DD44-420F-A18B-E3D38C35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