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14865" w:rsidRPr="00EB2497" w:rsidRDefault="00814865" w:rsidP="00814865">
      <w:pPr>
        <w:pStyle w:val="Akti"/>
      </w:pPr>
      <w:bookmarkStart w:id="0" w:name="_GoBack"/>
      <w:bookmarkEnd w:id="0"/>
      <w:r w:rsidRPr="00EB2497">
        <w:t>L I G J</w:t>
      </w:r>
    </w:p>
    <w:p w:rsidR="00814865" w:rsidRPr="00EB2497" w:rsidRDefault="00814865" w:rsidP="00814865">
      <w:pPr>
        <w:pStyle w:val="NumriData"/>
      </w:pPr>
      <w:r w:rsidRPr="00EB2497">
        <w:t>Nr.</w:t>
      </w:r>
      <w:r w:rsidR="00CE13E5">
        <w:t xml:space="preserve"> </w:t>
      </w:r>
      <w:r w:rsidRPr="00EB2497">
        <w:t>8694, datë 23.11.2000</w:t>
      </w:r>
    </w:p>
    <w:p w:rsidR="00814865" w:rsidRPr="00EB2497" w:rsidRDefault="00814865" w:rsidP="00814865">
      <w:pPr>
        <w:pStyle w:val="Paragrafi"/>
      </w:pPr>
    </w:p>
    <w:p w:rsidR="00814865" w:rsidRPr="00EB2497" w:rsidRDefault="00814865" w:rsidP="00814865">
      <w:pPr>
        <w:pStyle w:val="Titulli"/>
      </w:pPr>
      <w:r w:rsidRPr="00EB2497">
        <w:t>PËR RATIFIKIMIN E “MARRËVESHJES PËR KONSOLIDIMIN E BORXHIT TË JASHTËM TË SHQIPËRISË, NË BAZË TË TERMAVE TË REFERENCËS SË KLUBIT TË PARISIT, TË 22 KORRIKUT 1998, NDËRMJET QEVERISË</w:t>
      </w:r>
      <w:r w:rsidR="00846CD0">
        <w:t xml:space="preserve"> </w:t>
      </w:r>
      <w:r w:rsidRPr="00EB2497">
        <w:t>SË REPUBLIKËS TË SHQIPËRISË DHE QEVERISË SË REPUBLIKËS ITALIANE”</w:t>
      </w:r>
    </w:p>
    <w:p w:rsidR="00814865" w:rsidRPr="00EB2497" w:rsidRDefault="00814865" w:rsidP="00CE13E5">
      <w:pPr>
        <w:pStyle w:val="Paragrafi"/>
      </w:pPr>
    </w:p>
    <w:p w:rsidR="00814865" w:rsidRPr="00EB2497" w:rsidRDefault="00814865" w:rsidP="00814865">
      <w:pPr>
        <w:pStyle w:val="BazLigjPropozues"/>
      </w:pPr>
      <w:r w:rsidRPr="00EB2497">
        <w:t>Në mbështetje të neneve 78, 83 pika 1 dhe 121 të Kushtetutës, me propozimin e Këshillit të Ministrave,</w:t>
      </w:r>
    </w:p>
    <w:p w:rsidR="00814865" w:rsidRPr="00EB2497" w:rsidRDefault="00814865" w:rsidP="00814865">
      <w:pPr>
        <w:pStyle w:val="Paragrafi"/>
      </w:pPr>
    </w:p>
    <w:p w:rsidR="00814865" w:rsidRPr="00EB2497" w:rsidRDefault="00814865" w:rsidP="00814865">
      <w:pPr>
        <w:pStyle w:val="Institucioni"/>
      </w:pPr>
      <w:r w:rsidRPr="00EB2497">
        <w:t>K U V E N D I</w:t>
      </w:r>
    </w:p>
    <w:p w:rsidR="00814865" w:rsidRPr="00EB2497" w:rsidRDefault="00814865" w:rsidP="00CE13E5">
      <w:pPr>
        <w:pStyle w:val="Paragrafi"/>
      </w:pPr>
    </w:p>
    <w:p w:rsidR="00814865" w:rsidRPr="00EB2497" w:rsidRDefault="00814865" w:rsidP="00814865">
      <w:pPr>
        <w:pStyle w:val="VENDOSI"/>
      </w:pPr>
      <w:r w:rsidRPr="00EB2497">
        <w:t>I REPUBLIKËS SË SHQIPËRISË</w:t>
      </w:r>
    </w:p>
    <w:p w:rsidR="00814865" w:rsidRPr="00EB2497" w:rsidRDefault="00814865" w:rsidP="00814865">
      <w:pPr>
        <w:pStyle w:val="VENDOSI"/>
      </w:pPr>
      <w:r w:rsidRPr="00EB2497">
        <w:t>V E N D O S I:</w:t>
      </w:r>
    </w:p>
    <w:p w:rsidR="00814865" w:rsidRPr="00EB2497" w:rsidRDefault="00814865" w:rsidP="00814865">
      <w:pPr>
        <w:pStyle w:val="Paragrafi"/>
      </w:pPr>
    </w:p>
    <w:p w:rsidR="00814865" w:rsidRPr="00EB2497" w:rsidRDefault="00814865" w:rsidP="00814865">
      <w:pPr>
        <w:pStyle w:val="NeniNr"/>
      </w:pPr>
      <w:r w:rsidRPr="00EB2497">
        <w:t>Neni 1</w:t>
      </w:r>
    </w:p>
    <w:p w:rsidR="00814865" w:rsidRPr="00EB2497" w:rsidRDefault="00814865" w:rsidP="00814865">
      <w:pPr>
        <w:pStyle w:val="Paragrafi"/>
      </w:pPr>
    </w:p>
    <w:p w:rsidR="00814865" w:rsidRPr="00EB2497" w:rsidRDefault="00814865" w:rsidP="00814865">
      <w:pPr>
        <w:pStyle w:val="Paragrafi"/>
      </w:pPr>
      <w:r w:rsidRPr="00EB2497">
        <w:t>Ratifikohet “Marrëveshja e konsolidimit të borxhit të jashtëm të Shqipërisë, në bazë të termave të referencës së Klubit të Parisit, të 22 korrikut 1998, ndërmjet Qeverisë së Republikës të Shqipërisë dhe Qeverisë së Republikës Italiane”.</w:t>
      </w:r>
    </w:p>
    <w:p w:rsidR="00814865" w:rsidRPr="00EB2497" w:rsidRDefault="00814865" w:rsidP="00814865">
      <w:pPr>
        <w:pStyle w:val="Paragrafi"/>
      </w:pPr>
    </w:p>
    <w:p w:rsidR="00814865" w:rsidRPr="00EB2497" w:rsidRDefault="00814865" w:rsidP="00814865">
      <w:pPr>
        <w:pStyle w:val="NeniNr"/>
      </w:pPr>
      <w:r w:rsidRPr="00EB2497">
        <w:t>Neni 2</w:t>
      </w:r>
    </w:p>
    <w:p w:rsidR="00814865" w:rsidRPr="00EB2497" w:rsidRDefault="00814865" w:rsidP="00814865">
      <w:pPr>
        <w:pStyle w:val="Paragrafi"/>
      </w:pPr>
    </w:p>
    <w:p w:rsidR="00814865" w:rsidRPr="00EB2497" w:rsidRDefault="00814865" w:rsidP="00814865">
      <w:pPr>
        <w:pStyle w:val="Paragrafi"/>
      </w:pPr>
      <w:r w:rsidRPr="00EB2497">
        <w:t>Ky ligj hyn në fuqi 15 ditë pas botimit në Fletoren Zyrtare.</w:t>
      </w:r>
    </w:p>
    <w:p w:rsidR="00814865" w:rsidRPr="00EB2497" w:rsidRDefault="00814865" w:rsidP="00814865">
      <w:pPr>
        <w:pStyle w:val="Paragrafi"/>
      </w:pPr>
    </w:p>
    <w:p w:rsidR="00814865" w:rsidRPr="00EB2497" w:rsidRDefault="00814865" w:rsidP="00814865">
      <w:pPr>
        <w:pStyle w:val="Shpallja"/>
      </w:pPr>
      <w:r w:rsidRPr="00EB2497">
        <w:t>Shpallur me dekretin nr.2819, datë 5.12.2000 të Presidentit të Republikës së Shqipërisë, Rexhep Meidani</w:t>
      </w:r>
    </w:p>
    <w:p w:rsidR="00814865" w:rsidRDefault="00814865" w:rsidP="00814865">
      <w:pPr>
        <w:pStyle w:val="Paragrafi"/>
      </w:pPr>
    </w:p>
    <w:p w:rsidR="00CE13E5" w:rsidRDefault="00CE13E5" w:rsidP="00814865">
      <w:pPr>
        <w:pStyle w:val="Paragrafi"/>
      </w:pPr>
    </w:p>
    <w:p w:rsidR="00CE13E5" w:rsidRDefault="00CE13E5" w:rsidP="00814865">
      <w:pPr>
        <w:pStyle w:val="Paragrafi"/>
      </w:pPr>
    </w:p>
    <w:p w:rsidR="0079074E" w:rsidRDefault="0079074E" w:rsidP="00814865">
      <w:pPr>
        <w:pStyle w:val="Paragrafi"/>
      </w:pPr>
    </w:p>
    <w:p w:rsidR="00814865" w:rsidRPr="00EB2497" w:rsidRDefault="00814865" w:rsidP="00814865">
      <w:pPr>
        <w:pStyle w:val="TitulliTitull"/>
      </w:pPr>
      <w:r w:rsidRPr="00EB2497">
        <w:t>TERMAT E REFERENCËS</w:t>
      </w:r>
    </w:p>
    <w:p w:rsidR="00814865" w:rsidRPr="00EB2497" w:rsidRDefault="00814865" w:rsidP="00814865">
      <w:pPr>
        <w:pStyle w:val="TitulliTitull"/>
      </w:pPr>
      <w:r w:rsidRPr="00EB2497">
        <w:t>MBI REDUKTIMIN DHE RIORGANIZIMIN E BORXHIT</w:t>
      </w:r>
    </w:p>
    <w:p w:rsidR="00814865" w:rsidRPr="00EB2497" w:rsidRDefault="00814865" w:rsidP="00814865">
      <w:pPr>
        <w:pStyle w:val="TitulliTitull"/>
      </w:pPr>
      <w:r w:rsidRPr="00EB2497">
        <w:t>TË REPUBLIKËS SË SHQIPËRISË</w:t>
      </w:r>
    </w:p>
    <w:p w:rsidR="00814865" w:rsidRPr="00EB2497" w:rsidRDefault="00814865" w:rsidP="00CE13E5">
      <w:pPr>
        <w:pStyle w:val="Paragrafi"/>
      </w:pPr>
    </w:p>
    <w:p w:rsidR="00814865" w:rsidRPr="00EB2497" w:rsidRDefault="00814865" w:rsidP="00CE13E5">
      <w:pPr>
        <w:pStyle w:val="Paragrafi"/>
      </w:pPr>
      <w:r w:rsidRPr="00EB2497">
        <w:t>I –A/ HYRJE</w:t>
      </w:r>
    </w:p>
    <w:p w:rsidR="00814865" w:rsidRPr="00EB2497" w:rsidRDefault="00814865" w:rsidP="00814865">
      <w:pPr>
        <w:pStyle w:val="Paragrafi"/>
      </w:pPr>
    </w:p>
    <w:p w:rsidR="00814865" w:rsidRPr="00EB2497" w:rsidRDefault="00814865" w:rsidP="00814865">
      <w:pPr>
        <w:pStyle w:val="Paragrafi"/>
      </w:pPr>
      <w:r w:rsidRPr="00EB2497">
        <w:t xml:space="preserve">Përfaqësuesit e Qeverive të Italisë dhe Federatës Ruse, referuar më poshtë si “Vende Kreditore Pjesëmarrëse”, u takuan në </w:t>
      </w:r>
      <w:smartTag w:uri="urn:schemas-microsoft-com:office:smarttags" w:element="City">
        <w:smartTag w:uri="urn:schemas-microsoft-com:office:smarttags" w:element="place">
          <w:r w:rsidRPr="00EB2497">
            <w:t>Paris</w:t>
          </w:r>
        </w:smartTag>
      </w:smartTag>
      <w:r w:rsidRPr="00EB2497">
        <w:t xml:space="preserve"> në 22 Korrik 1998. Vëzhgues nga Qeveritë e Australisë, Austrisë, Belgjikës, Kanadasë, Danimarkës, Francës, Gjermanisë, Japonisë, Holandës, Norvegjisë, Spanjës, Suedisë, Zvicrës dhe Britanisë së Madhe e SHBA gjithashtu ndoqën takimin.</w:t>
      </w:r>
    </w:p>
    <w:p w:rsidR="00814865" w:rsidRPr="00EB2497" w:rsidRDefault="00814865" w:rsidP="00814865">
      <w:pPr>
        <w:pStyle w:val="Paragrafi"/>
      </w:pPr>
      <w:r w:rsidRPr="00EB2497">
        <w:t>Përfaqësuesit e Qeverive të Vendeve Kreditore Pjesëmarrëse, vunë në dukje masat e forta ekonomike dhe financiare në programin e rimëkëmbjes të ndërmarrë nga Qeveria e Republikës së Shqipërisë dhe të mbështetura nga ESAF, e aprovuar nga Bordi Ekzekutiv i FMN në 13 Maj 1998. Ata theksuan rëndësinë, që i japin implementimit të plotë dhe të vazhduar të këtij programi dhe në veçanti rivitalizimit të sektorit prodhues të ekonomisë dhe përmirësimit të financës publike dhe menaxhimit të këmbimit valutor.</w:t>
      </w:r>
    </w:p>
    <w:p w:rsidR="00814865" w:rsidRPr="00EB2497" w:rsidRDefault="00814865" w:rsidP="00814865">
      <w:pPr>
        <w:pStyle w:val="Paragrafi"/>
      </w:pPr>
      <w:r w:rsidRPr="00EB2497">
        <w:t>Ata mbajtën parasysh problemet e bilancit të pagesave të Republikës së Shqipërisë dhe detyrimet e rënda të borxhit, si dhe të ardhurat e ulëta për frymë, të cilat u konsideruan se kërkojnë trajtim të veçantë të borxhit duke marrë në konsideratë programin ristrukturues të përmendur më sipër.</w:t>
      </w:r>
    </w:p>
    <w:p w:rsidR="00814865" w:rsidRPr="00EB2497" w:rsidRDefault="00814865" w:rsidP="00814865">
      <w:pPr>
        <w:pStyle w:val="Paragrafi"/>
      </w:pPr>
    </w:p>
    <w:p w:rsidR="00814865" w:rsidRPr="00EB2497" w:rsidRDefault="00814865" w:rsidP="00CE13E5">
      <w:pPr>
        <w:pStyle w:val="Paragrafi"/>
      </w:pPr>
      <w:r w:rsidRPr="00EB2497">
        <w:t>B/PËRKUFIZIME</w:t>
      </w:r>
    </w:p>
    <w:p w:rsidR="00814865" w:rsidRPr="00EB2497" w:rsidRDefault="00814865" w:rsidP="00CE13E5">
      <w:pPr>
        <w:pStyle w:val="Paragrafi"/>
      </w:pPr>
    </w:p>
    <w:p w:rsidR="00814865" w:rsidRPr="00EB2497" w:rsidRDefault="00814865" w:rsidP="00814865">
      <w:pPr>
        <w:pStyle w:val="Paragrafi"/>
      </w:pPr>
      <w:r w:rsidRPr="00EB2497">
        <w:t xml:space="preserve">1. Për qëllimet e Termave të tanishme të Referencës, “Kursi i Përshtatshëm i Tregut”, </w:t>
      </w:r>
      <w:r w:rsidRPr="00EB2497">
        <w:lastRenderedPageBreak/>
        <w:t>nënkupton kursin e rrumbullakosur deri në 1/16 e një pike, dhe kushtet e interesit, të cilat do të caktohen bashkarisht midis Qeverisë së Republikës së Shqipërisë dhe qeverisë ose institucioneve përkatëse të çdo Vendi Kreditor Pjesëmarrës.</w:t>
      </w:r>
    </w:p>
    <w:p w:rsidR="00814865" w:rsidRPr="00EB2497" w:rsidRDefault="00814865" w:rsidP="00814865">
      <w:pPr>
        <w:pStyle w:val="Paragrafi"/>
      </w:pPr>
      <w:r w:rsidRPr="00EB2497">
        <w:t>2. Tabelat e vërtetuara bashkëngjitur termave të referencës dhe referuar më poshtë, si pjesë integrale e Termave të Referencës. Siç përmendet në skemat e ripagimit të treguara në Tabelat A1 dhe A2, kuptohet që semester nënkupton një periudhë prej 6 muajsh të njëpasnjëshëm. Semestri i parë referuar në Tabela është periudha që fillon në 1 Nëntor 1998. Për çdo semester kuptohet, që data e detyruar është data e parë e semestrit korrespondues.</w:t>
      </w:r>
    </w:p>
    <w:p w:rsidR="00814865" w:rsidRPr="00EB2497" w:rsidRDefault="00814865" w:rsidP="00814865">
      <w:pPr>
        <w:pStyle w:val="Paragrafi"/>
      </w:pPr>
      <w:r w:rsidRPr="00EB2497">
        <w:t>3. Kamata për vonesën e interesit është ajo pagesë e interesit që  rrjedh midis datës kontraktuale të pagesës së interesit dhe që nuk është paguar dhe një date që do të fiksohet në marrëveshjet bilaterale që do të përfundohen për implementimin e termave të tanishëm të referencës.</w:t>
      </w:r>
    </w:p>
    <w:p w:rsidR="00814865" w:rsidRPr="00EB2497" w:rsidRDefault="00814865" w:rsidP="00814865">
      <w:pPr>
        <w:pStyle w:val="Paragrafi"/>
      </w:pPr>
    </w:p>
    <w:p w:rsidR="00814865" w:rsidRPr="00EB2497" w:rsidRDefault="00814865" w:rsidP="00CE13E5">
      <w:pPr>
        <w:pStyle w:val="Paragrafi"/>
      </w:pPr>
      <w:r w:rsidRPr="00EB2497">
        <w:t>II – REKOMANDIME MBI TERMAT E RIORGANIZIMIT</w:t>
      </w:r>
    </w:p>
    <w:p w:rsidR="00814865" w:rsidRPr="00EB2497" w:rsidRDefault="00814865" w:rsidP="00814865">
      <w:pPr>
        <w:pStyle w:val="Paragrafi"/>
      </w:pPr>
    </w:p>
    <w:p w:rsidR="00814865" w:rsidRPr="00EB2497" w:rsidRDefault="00814865" w:rsidP="00814865">
      <w:pPr>
        <w:pStyle w:val="Paragrafi"/>
      </w:pPr>
      <w:r w:rsidRPr="00EB2497">
        <w:t>Duke mbajtur parasysh vështirësitë serioze të pagesave që po has Republika e Shqipërisë, përfaqësuesit e Vendeve Kreditore Pjesëmarrëse ranë dakord t’i rekomandojnë Qeverive të tyre ose institucioneve përkatëse që ata t’i sigurojnë nëpërmjet riskedulimit ose rifinancimit Republikës së Shqipërisë lehtësim të borxhit me termat e mëposhtme:</w:t>
      </w:r>
    </w:p>
    <w:p w:rsidR="0079074E" w:rsidRDefault="0079074E" w:rsidP="00814865">
      <w:pPr>
        <w:pStyle w:val="Paragrafi"/>
        <w:rPr>
          <w:b/>
        </w:rPr>
      </w:pPr>
    </w:p>
    <w:p w:rsidR="00814865" w:rsidRPr="00CE13E5" w:rsidRDefault="00CE13E5" w:rsidP="00814865">
      <w:pPr>
        <w:pStyle w:val="Paragrafi"/>
        <w:rPr>
          <w:b/>
        </w:rPr>
      </w:pPr>
      <w:r w:rsidRPr="00CE13E5">
        <w:rPr>
          <w:b/>
        </w:rPr>
        <w:t xml:space="preserve">1. </w:t>
      </w:r>
      <w:r w:rsidR="00814865" w:rsidRPr="00CE13E5">
        <w:rPr>
          <w:b/>
        </w:rPr>
        <w:t>Borxhet që do të përfshihen</w:t>
      </w:r>
    </w:p>
    <w:p w:rsidR="00814865" w:rsidRPr="00EB2497" w:rsidRDefault="00814865" w:rsidP="00814865">
      <w:pPr>
        <w:pStyle w:val="Paragrafi"/>
      </w:pPr>
      <w:r w:rsidRPr="00EB2497">
        <w:t>Borxhet për të cilat do të bëhet ky riorganizim, janë si më poshtë:</w:t>
      </w:r>
    </w:p>
    <w:p w:rsidR="00814865" w:rsidRPr="00EB2497" w:rsidRDefault="00814865" w:rsidP="00814865">
      <w:pPr>
        <w:pStyle w:val="Paragrafi"/>
      </w:pPr>
      <w:r w:rsidRPr="00EB2497">
        <w:t>a) kreditë komerciale të garantuara ose siguruara nga Qeveritë e Vendeve Kreditore Pjesëmarrëse ose institucioneve të tyre përkatëse, duke pasur maturitet fillestar më shumë se 1 vit dhe që i janë dhënë Qeverisë së RSH ose institucioneve të saj përkatëse, në bazë të një marrëveshjeje të përfunduar para 30 Shtatorit 1993;</w:t>
      </w:r>
    </w:p>
    <w:p w:rsidR="00814865" w:rsidRPr="00EB2497" w:rsidRDefault="00814865" w:rsidP="00814865">
      <w:pPr>
        <w:pStyle w:val="Paragrafi"/>
      </w:pPr>
      <w:r w:rsidRPr="00EB2497">
        <w:t>b) hua nga qeveritë ose institucionet përkatëse të vendeve Kreditore duke pasur maturitet më shumë se 1 vit dhe që i janë dhënë Qeverisë së RSH ose institucioneve të saj, ose janë mbuluar nga garancia e RSH ose institucioneve të saj përkatëse, në bazë të një marrëveshjeje, që është përfunduar përpara 30 Shtatorit 1993.</w:t>
      </w:r>
    </w:p>
    <w:p w:rsidR="00814865" w:rsidRPr="00EB2497" w:rsidRDefault="00814865" w:rsidP="00814865">
      <w:pPr>
        <w:pStyle w:val="Paragrafi"/>
      </w:pPr>
      <w:r w:rsidRPr="00EB2497">
        <w:t>Kuptohet që shërbimi i borxhit, i detyruar si rezultat i borxheve të përshkruara më lart në këto terma të referencës dhe i kryer nëpërmjet mekanizmave të pagesës speciale ose llogarive të tjera të jashtme përfshihet në riorganizimin e tanishëm. Vendet Kreditore Pjesëmarrëse do të rakordojnë dhe rifinancojnë ose do të marrin masa të tjera të përshtatshme për të siguruar që kjo kategori e borxhit të trajtohet në mënyrë të krahasueshme me subjekte të tjera të Termave të Referencës.</w:t>
      </w:r>
    </w:p>
    <w:p w:rsidR="00814865" w:rsidRPr="00EB2497" w:rsidRDefault="00814865" w:rsidP="00814865">
      <w:pPr>
        <w:pStyle w:val="Paragrafi"/>
      </w:pPr>
      <w:r w:rsidRPr="00EB2497">
        <w:t>Kuptohet që shërbimi i borxhit, i detyruar si rezultat i marrëveshjeve mbi konsolidimin të përfunduara sipas termave të referencës të datës 15 Dhjetor 1993 nuk preken nga riorganizimi i tanishëm.</w:t>
      </w:r>
    </w:p>
    <w:p w:rsidR="0079074E" w:rsidRDefault="0079074E" w:rsidP="00814865">
      <w:pPr>
        <w:pStyle w:val="Paragrafi"/>
        <w:rPr>
          <w:b/>
        </w:rPr>
      </w:pPr>
    </w:p>
    <w:p w:rsidR="00814865" w:rsidRPr="00CE13E5" w:rsidRDefault="00814865" w:rsidP="00814865">
      <w:pPr>
        <w:pStyle w:val="Paragrafi"/>
        <w:rPr>
          <w:b/>
        </w:rPr>
      </w:pPr>
      <w:r w:rsidRPr="00CE13E5">
        <w:rPr>
          <w:b/>
        </w:rPr>
        <w:t>2. Termat e konsolidimit</w:t>
      </w:r>
    </w:p>
    <w:p w:rsidR="00814865" w:rsidRPr="00EB2497" w:rsidRDefault="00814865" w:rsidP="00814865">
      <w:pPr>
        <w:pStyle w:val="Paragrafi"/>
      </w:pPr>
      <w:r w:rsidRPr="00EB2497">
        <w:t>Lehtësitë e borxhit do të aplikohen si vijon:</w:t>
      </w:r>
    </w:p>
    <w:p w:rsidR="00814865" w:rsidRPr="00EB2497" w:rsidRDefault="00814865" w:rsidP="00814865">
      <w:pPr>
        <w:pStyle w:val="Paragrafi"/>
      </w:pPr>
      <w:r w:rsidRPr="00EB2497">
        <w:t>a) 100% për shumat e principalit dhe interesit (duke përfshirë interes-vonesën) të detyruara deri në 30 Prill 1998 dhe të papaguara do të riskedulohen ose financohen.</w:t>
      </w:r>
    </w:p>
    <w:p w:rsidR="00814865" w:rsidRPr="00EB2497" w:rsidRDefault="00814865" w:rsidP="00814865">
      <w:pPr>
        <w:pStyle w:val="Paragrafi"/>
      </w:pPr>
      <w:r w:rsidRPr="00EB2497">
        <w:t>Ripagimi nga Qeveria e RSH të shumave korresponduese do të bëhen siç përshkruhen në Tabelën A1 të bashkangjitur Termave të Referencës.</w:t>
      </w:r>
    </w:p>
    <w:p w:rsidR="00814865" w:rsidRPr="00EB2497" w:rsidRDefault="00814865" w:rsidP="00814865">
      <w:pPr>
        <w:pStyle w:val="Paragrafi"/>
      </w:pPr>
      <w:r w:rsidRPr="00EB2497">
        <w:t>Të gjithë shumat e tjera të detyruara nga 1 Maj 1998 e më tej mbi kreditë ose huatë e përmendura në paragrafet 1 a) dhe 1 b) më sipër do të paguhen nga Qeveria e RSH sipas kushteve fillestare kontraktuale.</w:t>
      </w:r>
    </w:p>
    <w:p w:rsidR="00814865" w:rsidRPr="00EB2497" w:rsidRDefault="00814865" w:rsidP="00814865">
      <w:pPr>
        <w:pStyle w:val="Paragrafi"/>
      </w:pPr>
      <w:r w:rsidRPr="00EB2497">
        <w:t>b) kurset dhe kushtet e interesit mbi masat e rakordimit dhe financimit të mbuluara nga paragrafi a) më sipër do të caktohen bashkarisht midis Qeverisë së RSH dhe Qeverisë ose institucionit përkatës të Vendeve Kreditore Pjesëmarrëse në bazë të kursit përkatës të tregut dhe reduktimi neto i vlerës për t’u arritur në çdo kategori të borxheve si parashikohet në paragrafin c) më poshtë, në bazë të tabelës A2 bashkangjitur Termave të Referencës;</w:t>
      </w:r>
    </w:p>
    <w:p w:rsidR="00814865" w:rsidRPr="00EB2497" w:rsidRDefault="00814865" w:rsidP="00814865">
      <w:pPr>
        <w:pStyle w:val="Paragrafi"/>
      </w:pPr>
      <w:r w:rsidRPr="00EB2497">
        <w:t>c) reduktimi neto i vlerës për t’u arritur është 50% mbi kreditë dhe huatë e përmendura në paragrafet 1.a) dhe 1.b) dhe 2.B/a) më sipër.</w:t>
      </w:r>
    </w:p>
    <w:p w:rsidR="00814865" w:rsidRPr="00EB2497" w:rsidRDefault="00814865" w:rsidP="00814865">
      <w:pPr>
        <w:pStyle w:val="Paragrafi"/>
      </w:pPr>
    </w:p>
    <w:p w:rsidR="00814865" w:rsidRPr="00EB2497" w:rsidRDefault="00814865" w:rsidP="00CE13E5">
      <w:pPr>
        <w:pStyle w:val="Paragrafi"/>
      </w:pPr>
      <w:r w:rsidRPr="00EB2497">
        <w:lastRenderedPageBreak/>
        <w:t>III – REKOMANDIME TË PËRGJITHSHME</w:t>
      </w:r>
    </w:p>
    <w:p w:rsidR="00814865" w:rsidRPr="00EB2497" w:rsidRDefault="00814865" w:rsidP="00CE13E5">
      <w:pPr>
        <w:pStyle w:val="Paragrafi"/>
      </w:pPr>
    </w:p>
    <w:p w:rsidR="00814865" w:rsidRPr="00EB2497" w:rsidRDefault="00814865" w:rsidP="00814865">
      <w:pPr>
        <w:pStyle w:val="Paragrafi"/>
      </w:pPr>
      <w:r w:rsidRPr="00EB2497">
        <w:t>1. Me qëllim që të sigurojë trajtim të krahasueshëm të borxhit ndaj gjithë kreditorëve privatë ose publikë, Qeveria e Republikës së Shqipërisë vetangazhohet të negociojë menjëherë për rregullimet mbi uljen e borxhit me gjithë kreditorët e jashtëm.</w:t>
      </w:r>
    </w:p>
    <w:p w:rsidR="00814865" w:rsidRPr="00EB2497" w:rsidRDefault="00814865" w:rsidP="00814865">
      <w:pPr>
        <w:pStyle w:val="Paragrafi"/>
      </w:pPr>
      <w:r w:rsidRPr="00EB2497">
        <w:t>Për rrjedhojë, Qeveria e Republikës së Shqipërisë vetangazhohet të mos i akordojë ndonjë kategorie kreditorësh dhe në veçanti vendeve kreditore, të cilat nuk marrin pjesë në termat aktuale të referencës, bankave komerciale dhe furnitorëve një trajtim më të favorshëm se sa ai, që Vendet Kreditore Pjesëmarrëse kanë akorduar për kreditë me maturitet të krahasueshëm dhe natyrë legale.</w:t>
      </w:r>
    </w:p>
    <w:p w:rsidR="00814865" w:rsidRPr="00EB2497" w:rsidRDefault="00814865" w:rsidP="00814865">
      <w:pPr>
        <w:pStyle w:val="Paragrafi"/>
      </w:pPr>
      <w:r w:rsidRPr="00EB2497">
        <w:t>2. Qeveria e Republikës së Shqipërisë do të informojë Kryetarin e Klubit të Parisit me shkrim, jo më vonë se 31 Dhjetori 1998, për statusin e negociatave dhe kontekstin e marrëveshjeve bilaterale me kreditorët. Pastaj, Qeveria e Republikës së Shqipërisë do të vazhdojë të informojë rregullisht me shkrim Kryetarin e Klubit të Parisit për statusin e negociatave me kreditorët e tjerë, si dhe për pagesat e bëra atyre.</w:t>
      </w:r>
    </w:p>
    <w:p w:rsidR="00814865" w:rsidRPr="00EB2497" w:rsidRDefault="00814865" w:rsidP="00814865">
      <w:pPr>
        <w:pStyle w:val="Paragrafi"/>
      </w:pPr>
      <w:r w:rsidRPr="00EB2497">
        <w:t>3. Klauzolat e parashtruara në këto Terma reference nuk zbatohen për vendet kreditore, të cilave afati i pagesës së principalit dhe interesit, u takon gjatë periudhës së riorganizimit së borxhit të specifikuar në Artikullin II, paragrafi 2, për më pak se 150000 SDR. Pagesat për këto vende duhen bërë në datat e tyre origjinale. Pagesat të cilave u ka kaluar afati dhe nuk janë bërë duhet të bëhen sa më shpejt të jetë e mundur dhe, në asnjë rast, pas 1 Tetorit 1998. Mbi këto shuma do të llogaritet interesi.</w:t>
      </w:r>
    </w:p>
    <w:p w:rsidR="00814865" w:rsidRPr="00EB2497" w:rsidRDefault="00814865" w:rsidP="00814865">
      <w:pPr>
        <w:pStyle w:val="Paragrafi"/>
      </w:pPr>
      <w:r w:rsidRPr="00EB2497">
        <w:t>4. Secili prej Vendeve Kreditore Pjesëmarrëse bie dakord, që sipas kërkesës së një tjetër Vendi Kreditor Pjesëmarrës t’i vërë këtij në dispozicion një kopje të marrëveshjes bilaterale me Qeverinë e Republikës së Shqipërisë, në të cilën gjejnë zbatim Termat aktualë të referencës. Qeveria e Republikës së Shqipërisë e pranon këtë aranxhim.</w:t>
      </w:r>
    </w:p>
    <w:p w:rsidR="00814865" w:rsidRPr="00EB2497" w:rsidRDefault="00814865" w:rsidP="00814865">
      <w:pPr>
        <w:pStyle w:val="Paragrafi"/>
      </w:pPr>
      <w:r w:rsidRPr="00EB2497">
        <w:t>5. Secili prej Vendeve Kreditore Pjesëmarrëse bie dakord të informojë Kryetarin e Klubit të Parisit për datën e nënshkrimit të marrëveshjes së tij bilaterale, për format e interesit dhe shumat e borxheve të angazhuara. Qeveria e Republikës së Shqipërisë e pranon këtë aranxhim.</w:t>
      </w:r>
    </w:p>
    <w:p w:rsidR="00814865" w:rsidRPr="00EB2497" w:rsidRDefault="00814865" w:rsidP="00814865">
      <w:pPr>
        <w:pStyle w:val="Paragrafi"/>
      </w:pPr>
      <w:r w:rsidRPr="00EB2497">
        <w:t>6. Qeveria e Republikës së Shqipërisë angazhohet të paguajë për gjithë shërbimin e borxhit të përcaktuar dhe të pashlyer në datën e caktuar në Termat e Referencës mbi konsolidimin, mbi huatë, mbi kreditë apo në pajtim me kontratat ose marrëveshjeve të tjera financiare të pagueshme në cash, të cilave u është shtyrë afati ose është lëshuar garanci nga Qeveritë e Vendeve Pjesëmarrëse apo vendeve Kreditore Observuese ose nga institucionet e tyre përkatëse, dhe që nuk janë mbuluar me shpejtësi nga Termat e referencës, por në çdo rast jo më vonë se 1 Tetori 1998.</w:t>
      </w:r>
    </w:p>
    <w:p w:rsidR="00814865" w:rsidRPr="00EB2497" w:rsidRDefault="00814865" w:rsidP="00814865">
      <w:pPr>
        <w:pStyle w:val="Paragrafi"/>
      </w:pPr>
      <w:r w:rsidRPr="00EB2497">
        <w:t>Interesi i vonuar do të ngarkohet mbi këto shuma.</w:t>
      </w:r>
    </w:p>
    <w:p w:rsidR="00814865" w:rsidRPr="00EB2497" w:rsidRDefault="00814865" w:rsidP="00814865">
      <w:pPr>
        <w:pStyle w:val="Paragrafi"/>
      </w:pPr>
    </w:p>
    <w:p w:rsidR="00814865" w:rsidRPr="00EB2497" w:rsidRDefault="00814865" w:rsidP="00CE13E5">
      <w:pPr>
        <w:pStyle w:val="Paragrafi"/>
      </w:pPr>
      <w:r w:rsidRPr="00EB2497">
        <w:t xml:space="preserve">IV - ZBATIMI </w:t>
      </w:r>
    </w:p>
    <w:p w:rsidR="00814865" w:rsidRPr="00EB2497" w:rsidRDefault="00814865" w:rsidP="00CE13E5">
      <w:pPr>
        <w:pStyle w:val="Paragrafi"/>
      </w:pPr>
    </w:p>
    <w:p w:rsidR="00814865" w:rsidRPr="00EB2497" w:rsidRDefault="00814865" w:rsidP="00814865">
      <w:pPr>
        <w:pStyle w:val="Paragrafi"/>
      </w:pPr>
      <w:r w:rsidRPr="00EB2497">
        <w:t>Marrëveshjet e detajuara për riskedulimin ose rifinancimin e borxheve do të shoqërohen me marrëveshje bilaterale për të cilat mbi bazën e parimeve të mëposhtme, do të konkludohet nga Qeveria apo nga institucionet përkatëse të çdo Vendi Kreditor Pjesëmarrës me Qeverinë e Republikës së Shqipërisë:</w:t>
      </w:r>
    </w:p>
    <w:p w:rsidR="00814865" w:rsidRPr="00EB2497" w:rsidRDefault="00814865" w:rsidP="00814865">
      <w:pPr>
        <w:pStyle w:val="Paragrafi"/>
      </w:pPr>
      <w:r w:rsidRPr="00EB2497">
        <w:t>1. Qeveria ose institucionet përkatëse të çdo Vendi Kreditor Pjesëmarrës do të:</w:t>
      </w:r>
    </w:p>
    <w:p w:rsidR="00814865" w:rsidRPr="00EB2497" w:rsidRDefault="00814865" w:rsidP="00814865">
      <w:pPr>
        <w:pStyle w:val="Paragrafi"/>
      </w:pPr>
      <w:r w:rsidRPr="00EB2497">
        <w:t>- rifinancojnë borxhet duke vendosur fonde të reja në dispozicion të Qeverisë së Republikës të Shqipërisë, sipas grafikëve ekzistues të pagesave, gjatë periudhës së riorganizimit dhe për përqindjet e sipërpërmendura të pagesave. Këto fonde do të ripaguhen nga Qeveria e Republikës së Shqipërisë sipas termave dhe kushteve të parashtruara në Artikullin II, paragrafi 2 të mësipërm;</w:t>
      </w:r>
    </w:p>
    <w:p w:rsidR="00814865" w:rsidRPr="00EB2497" w:rsidRDefault="00CE13E5" w:rsidP="00814865">
      <w:pPr>
        <w:pStyle w:val="Paragrafi"/>
      </w:pPr>
      <w:r>
        <w:t xml:space="preserve">- </w:t>
      </w:r>
      <w:r w:rsidR="00814865" w:rsidRPr="00EB2497">
        <w:t>dhe riskedulojë pagesat korresponduese.</w:t>
      </w:r>
    </w:p>
    <w:p w:rsidR="00814865" w:rsidRPr="00EB2497" w:rsidRDefault="00814865" w:rsidP="00814865">
      <w:pPr>
        <w:pStyle w:val="Paragrafi"/>
      </w:pPr>
      <w:r w:rsidRPr="00EB2497">
        <w:t>2. Gjithë çështjet e tjera të përfshira në riskedulimin apo rifinancimin e këtyre borxheve do të parashikohen në marrëveshjet bilaterale, të cilat Qeveria e Republikës së Shqipërisë dhe Qeveritë ose institucionet përkatëse të Vendeve Kreditore Pjesëmarrëse do të kërkojnë të përfundojnë pa vonesë dhe në çdo rast jo më vonë se 31 Tetori 1998.</w:t>
      </w:r>
    </w:p>
    <w:p w:rsidR="00814865" w:rsidRPr="00EB2497" w:rsidRDefault="00814865" w:rsidP="00814865">
      <w:pPr>
        <w:pStyle w:val="Paragrafi"/>
      </w:pPr>
      <w:r w:rsidRPr="00EB2497">
        <w:t>3. Përfaqësuesit e Qeverive të çdo vendi Kreditor Pjesëmarrës dhe të Qeverisë së Republikës së Shqipërisë bien dakord t’i rekomandojnë qeverive të tyre respektive apo institucioneve përkatëse se ata do t’i fillojnë negociatat bilaterale në rastin më të parë dhe do t’i përçojnë ato mbi bazën e parimeve të parashtruara këtu.</w:t>
      </w:r>
    </w:p>
    <w:p w:rsidR="00814865" w:rsidRDefault="00814865" w:rsidP="00814865">
      <w:pPr>
        <w:pStyle w:val="Paragrafi"/>
      </w:pPr>
    </w:p>
    <w:p w:rsidR="0079074E" w:rsidRPr="00EB2497" w:rsidRDefault="0079074E" w:rsidP="00814865">
      <w:pPr>
        <w:pStyle w:val="Paragrafi"/>
      </w:pPr>
    </w:p>
    <w:p w:rsidR="00814865" w:rsidRPr="00EB2497" w:rsidRDefault="00814865" w:rsidP="00814865">
      <w:pPr>
        <w:pStyle w:val="TitulliNr"/>
      </w:pPr>
      <w:r w:rsidRPr="00EB2497">
        <w:t>Tabela A1</w:t>
      </w:r>
    </w:p>
    <w:p w:rsidR="00814865" w:rsidRPr="00EB2497" w:rsidRDefault="00814865" w:rsidP="00814865">
      <w:pPr>
        <w:pStyle w:val="Paragrafi"/>
      </w:pPr>
    </w:p>
    <w:p w:rsidR="00814865" w:rsidRPr="00EB2497" w:rsidRDefault="00814865" w:rsidP="00CE13E5">
      <w:pPr>
        <w:pStyle w:val="Paragrafi"/>
        <w:ind w:firstLine="0"/>
        <w:jc w:val="center"/>
      </w:pPr>
      <w:r w:rsidRPr="00EB2497">
        <w:t>Mundësia e pakësimit të Shërbimit të Borxhit</w:t>
      </w:r>
    </w:p>
    <w:p w:rsidR="00814865" w:rsidRPr="00EB2497" w:rsidRDefault="00814865" w:rsidP="00CE13E5">
      <w:pPr>
        <w:pStyle w:val="Paragrafi"/>
        <w:ind w:firstLine="0"/>
        <w:jc w:val="center"/>
      </w:pPr>
      <w:r w:rsidRPr="00EB2497">
        <w:t>Maturimi 50%</w:t>
      </w:r>
    </w:p>
    <w:p w:rsidR="00CE13E5" w:rsidRDefault="00CE13E5" w:rsidP="00814865">
      <w:pPr>
        <w:pStyle w:val="Paragrafi"/>
      </w:pPr>
    </w:p>
    <w:p w:rsidR="00814865" w:rsidRPr="00EB2497" w:rsidRDefault="00814865" w:rsidP="00814865">
      <w:pPr>
        <w:pStyle w:val="Paragrafi"/>
      </w:pPr>
      <w:r w:rsidRPr="00EB2497">
        <w:t>Skeduli i Ripagesës</w:t>
      </w:r>
      <w:r w:rsidR="00CE13E5">
        <w:t>:</w:t>
      </w:r>
    </w:p>
    <w:p w:rsidR="00814865" w:rsidRPr="00EB2497" w:rsidRDefault="00814865" w:rsidP="00814865">
      <w:pPr>
        <w:pStyle w:val="Paragrafi"/>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86"/>
        <w:gridCol w:w="1266"/>
        <w:gridCol w:w="1276"/>
      </w:tblGrid>
      <w:tr w:rsidR="00814865" w:rsidRPr="00EB2497">
        <w:tblPrEx>
          <w:tblCellMar>
            <w:top w:w="0" w:type="dxa"/>
            <w:bottom w:w="0" w:type="dxa"/>
          </w:tblCellMar>
        </w:tblPrEx>
        <w:trPr>
          <w:jc w:val="center"/>
        </w:trPr>
        <w:tc>
          <w:tcPr>
            <w:tcW w:w="1286" w:type="dxa"/>
            <w:vAlign w:val="center"/>
          </w:tcPr>
          <w:p w:rsidR="00814865" w:rsidRPr="00CE13E5" w:rsidRDefault="00814865" w:rsidP="0079074E">
            <w:pPr>
              <w:pStyle w:val="Tabele"/>
              <w:jc w:val="center"/>
              <w:rPr>
                <w:b/>
              </w:rPr>
            </w:pPr>
            <w:r w:rsidRPr="00CE13E5">
              <w:rPr>
                <w:b/>
              </w:rPr>
              <w:t>Viti</w:t>
            </w:r>
          </w:p>
        </w:tc>
        <w:tc>
          <w:tcPr>
            <w:tcW w:w="1266" w:type="dxa"/>
            <w:vAlign w:val="center"/>
          </w:tcPr>
          <w:p w:rsidR="00814865" w:rsidRPr="00CE13E5" w:rsidRDefault="00814865" w:rsidP="0079074E">
            <w:pPr>
              <w:pStyle w:val="Tabele"/>
              <w:jc w:val="center"/>
              <w:rPr>
                <w:b/>
              </w:rPr>
            </w:pPr>
            <w:r w:rsidRPr="00CE13E5">
              <w:rPr>
                <w:b/>
              </w:rPr>
              <w:t>Semestri</w:t>
            </w:r>
          </w:p>
        </w:tc>
        <w:tc>
          <w:tcPr>
            <w:tcW w:w="1276" w:type="dxa"/>
            <w:vAlign w:val="center"/>
          </w:tcPr>
          <w:p w:rsidR="00814865" w:rsidRPr="00CE13E5" w:rsidRDefault="00814865" w:rsidP="0079074E">
            <w:pPr>
              <w:pStyle w:val="Tabele"/>
              <w:jc w:val="center"/>
              <w:rPr>
                <w:b/>
              </w:rPr>
            </w:pPr>
            <w:r w:rsidRPr="00CE13E5">
              <w:rPr>
                <w:b/>
              </w:rPr>
              <w:t>Këstet e Principialit</w:t>
            </w:r>
          </w:p>
          <w:p w:rsidR="00814865" w:rsidRPr="00CE13E5" w:rsidRDefault="00814865" w:rsidP="0079074E">
            <w:pPr>
              <w:pStyle w:val="Tabele"/>
              <w:jc w:val="center"/>
              <w:rPr>
                <w:b/>
              </w:rPr>
            </w:pPr>
            <w:r w:rsidRPr="00CE13E5">
              <w:rPr>
                <w:b/>
              </w:rPr>
              <w:t>(në %)</w:t>
            </w:r>
          </w:p>
        </w:tc>
      </w:tr>
      <w:tr w:rsidR="00814865" w:rsidRPr="00EB2497">
        <w:tblPrEx>
          <w:tblCellMar>
            <w:top w:w="0" w:type="dxa"/>
            <w:bottom w:w="0" w:type="dxa"/>
          </w:tblCellMar>
        </w:tblPrEx>
        <w:trPr>
          <w:jc w:val="center"/>
        </w:trPr>
        <w:tc>
          <w:tcPr>
            <w:tcW w:w="1286" w:type="dxa"/>
          </w:tcPr>
          <w:p w:rsidR="00814865" w:rsidRPr="00EB2497" w:rsidRDefault="00814865" w:rsidP="0079074E">
            <w:pPr>
              <w:pStyle w:val="Tabele"/>
              <w:jc w:val="center"/>
            </w:pPr>
          </w:p>
        </w:tc>
        <w:tc>
          <w:tcPr>
            <w:tcW w:w="1266" w:type="dxa"/>
          </w:tcPr>
          <w:p w:rsidR="00814865" w:rsidRPr="00EB2497" w:rsidRDefault="00814865" w:rsidP="0079074E">
            <w:pPr>
              <w:pStyle w:val="Tabele"/>
              <w:jc w:val="center"/>
            </w:pPr>
            <w:r w:rsidRPr="00EB2497">
              <w:t>1</w:t>
            </w:r>
          </w:p>
        </w:tc>
        <w:tc>
          <w:tcPr>
            <w:tcW w:w="1276" w:type="dxa"/>
          </w:tcPr>
          <w:p w:rsidR="00814865" w:rsidRPr="00EB2497" w:rsidRDefault="00814865" w:rsidP="0079074E">
            <w:pPr>
              <w:pStyle w:val="Tabele"/>
              <w:jc w:val="center"/>
            </w:pPr>
            <w:r w:rsidRPr="00EB2497">
              <w:t>0.85</w:t>
            </w:r>
          </w:p>
        </w:tc>
      </w:tr>
      <w:tr w:rsidR="00814865" w:rsidRPr="00EB2497">
        <w:tblPrEx>
          <w:tblCellMar>
            <w:top w:w="0" w:type="dxa"/>
            <w:bottom w:w="0" w:type="dxa"/>
          </w:tblCellMar>
        </w:tblPrEx>
        <w:trPr>
          <w:jc w:val="center"/>
        </w:trPr>
        <w:tc>
          <w:tcPr>
            <w:tcW w:w="1286" w:type="dxa"/>
          </w:tcPr>
          <w:p w:rsidR="00814865" w:rsidRPr="00EB2497" w:rsidRDefault="00814865" w:rsidP="0079074E">
            <w:pPr>
              <w:pStyle w:val="Tabele"/>
              <w:jc w:val="center"/>
            </w:pPr>
            <w:r w:rsidRPr="00EB2497">
              <w:t>1</w:t>
            </w:r>
          </w:p>
        </w:tc>
        <w:tc>
          <w:tcPr>
            <w:tcW w:w="1266" w:type="dxa"/>
          </w:tcPr>
          <w:p w:rsidR="00814865" w:rsidRPr="00EB2497" w:rsidRDefault="00814865" w:rsidP="0079074E">
            <w:pPr>
              <w:pStyle w:val="Tabele"/>
              <w:jc w:val="center"/>
            </w:pPr>
            <w:r w:rsidRPr="00EB2497">
              <w:t>2</w:t>
            </w:r>
          </w:p>
        </w:tc>
        <w:tc>
          <w:tcPr>
            <w:tcW w:w="1276" w:type="dxa"/>
          </w:tcPr>
          <w:p w:rsidR="00814865" w:rsidRPr="00EB2497" w:rsidRDefault="00814865" w:rsidP="0079074E">
            <w:pPr>
              <w:pStyle w:val="Tabele"/>
              <w:jc w:val="center"/>
            </w:pPr>
            <w:r w:rsidRPr="00EB2497">
              <w:t>0.89</w:t>
            </w:r>
          </w:p>
        </w:tc>
      </w:tr>
      <w:tr w:rsidR="00814865" w:rsidRPr="00EB2497">
        <w:tblPrEx>
          <w:tblCellMar>
            <w:top w:w="0" w:type="dxa"/>
            <w:bottom w:w="0" w:type="dxa"/>
          </w:tblCellMar>
        </w:tblPrEx>
        <w:trPr>
          <w:jc w:val="center"/>
        </w:trPr>
        <w:tc>
          <w:tcPr>
            <w:tcW w:w="1286" w:type="dxa"/>
          </w:tcPr>
          <w:p w:rsidR="00814865" w:rsidRPr="00EB2497" w:rsidRDefault="00814865" w:rsidP="0079074E">
            <w:pPr>
              <w:pStyle w:val="Tabele"/>
              <w:jc w:val="center"/>
            </w:pPr>
          </w:p>
        </w:tc>
        <w:tc>
          <w:tcPr>
            <w:tcW w:w="1266" w:type="dxa"/>
          </w:tcPr>
          <w:p w:rsidR="00814865" w:rsidRPr="00EB2497" w:rsidRDefault="00814865" w:rsidP="0079074E">
            <w:pPr>
              <w:pStyle w:val="Tabele"/>
              <w:jc w:val="center"/>
            </w:pPr>
            <w:r w:rsidRPr="00EB2497">
              <w:t>3</w:t>
            </w:r>
          </w:p>
        </w:tc>
        <w:tc>
          <w:tcPr>
            <w:tcW w:w="1276" w:type="dxa"/>
          </w:tcPr>
          <w:p w:rsidR="00814865" w:rsidRPr="00EB2497" w:rsidRDefault="00814865" w:rsidP="0079074E">
            <w:pPr>
              <w:pStyle w:val="Tabele"/>
              <w:jc w:val="center"/>
            </w:pPr>
            <w:r w:rsidRPr="00EB2497">
              <w:t>0.94</w:t>
            </w:r>
          </w:p>
        </w:tc>
      </w:tr>
      <w:tr w:rsidR="00814865" w:rsidRPr="00EB2497">
        <w:tblPrEx>
          <w:tblCellMar>
            <w:top w:w="0" w:type="dxa"/>
            <w:bottom w:w="0" w:type="dxa"/>
          </w:tblCellMar>
        </w:tblPrEx>
        <w:trPr>
          <w:jc w:val="center"/>
        </w:trPr>
        <w:tc>
          <w:tcPr>
            <w:tcW w:w="1286" w:type="dxa"/>
          </w:tcPr>
          <w:p w:rsidR="00814865" w:rsidRPr="00EB2497" w:rsidRDefault="00814865" w:rsidP="0079074E">
            <w:pPr>
              <w:pStyle w:val="Tabele"/>
              <w:jc w:val="center"/>
            </w:pPr>
            <w:r w:rsidRPr="00EB2497">
              <w:t>2</w:t>
            </w:r>
          </w:p>
        </w:tc>
        <w:tc>
          <w:tcPr>
            <w:tcW w:w="1266" w:type="dxa"/>
          </w:tcPr>
          <w:p w:rsidR="00814865" w:rsidRPr="00EB2497" w:rsidRDefault="00814865" w:rsidP="0079074E">
            <w:pPr>
              <w:pStyle w:val="Tabele"/>
              <w:jc w:val="center"/>
            </w:pPr>
            <w:r w:rsidRPr="00EB2497">
              <w:t>4</w:t>
            </w:r>
          </w:p>
        </w:tc>
        <w:tc>
          <w:tcPr>
            <w:tcW w:w="1276" w:type="dxa"/>
          </w:tcPr>
          <w:p w:rsidR="00814865" w:rsidRPr="00EB2497" w:rsidRDefault="00814865" w:rsidP="0079074E">
            <w:pPr>
              <w:pStyle w:val="Tabele"/>
              <w:jc w:val="center"/>
            </w:pPr>
            <w:r w:rsidRPr="00EB2497">
              <w:t>0.98</w:t>
            </w:r>
          </w:p>
        </w:tc>
      </w:tr>
      <w:tr w:rsidR="00814865" w:rsidRPr="00EB2497">
        <w:tblPrEx>
          <w:tblCellMar>
            <w:top w:w="0" w:type="dxa"/>
            <w:bottom w:w="0" w:type="dxa"/>
          </w:tblCellMar>
        </w:tblPrEx>
        <w:trPr>
          <w:jc w:val="center"/>
        </w:trPr>
        <w:tc>
          <w:tcPr>
            <w:tcW w:w="1286" w:type="dxa"/>
          </w:tcPr>
          <w:p w:rsidR="00814865" w:rsidRPr="00EB2497" w:rsidRDefault="00814865" w:rsidP="0079074E">
            <w:pPr>
              <w:pStyle w:val="Tabele"/>
              <w:jc w:val="center"/>
            </w:pPr>
          </w:p>
        </w:tc>
        <w:tc>
          <w:tcPr>
            <w:tcW w:w="1266" w:type="dxa"/>
          </w:tcPr>
          <w:p w:rsidR="00814865" w:rsidRPr="00EB2497" w:rsidRDefault="00814865" w:rsidP="0079074E">
            <w:pPr>
              <w:pStyle w:val="Tabele"/>
              <w:jc w:val="center"/>
            </w:pPr>
            <w:r w:rsidRPr="00EB2497">
              <w:t>5</w:t>
            </w:r>
          </w:p>
        </w:tc>
        <w:tc>
          <w:tcPr>
            <w:tcW w:w="1276" w:type="dxa"/>
          </w:tcPr>
          <w:p w:rsidR="00814865" w:rsidRPr="00EB2497" w:rsidRDefault="00814865" w:rsidP="0079074E">
            <w:pPr>
              <w:pStyle w:val="Tabele"/>
              <w:jc w:val="center"/>
            </w:pPr>
            <w:r w:rsidRPr="00EB2497">
              <w:t>1.02</w:t>
            </w:r>
          </w:p>
        </w:tc>
      </w:tr>
      <w:tr w:rsidR="00814865" w:rsidRPr="00EB2497">
        <w:tblPrEx>
          <w:tblCellMar>
            <w:top w:w="0" w:type="dxa"/>
            <w:bottom w:w="0" w:type="dxa"/>
          </w:tblCellMar>
        </w:tblPrEx>
        <w:trPr>
          <w:jc w:val="center"/>
        </w:trPr>
        <w:tc>
          <w:tcPr>
            <w:tcW w:w="1286" w:type="dxa"/>
          </w:tcPr>
          <w:p w:rsidR="00814865" w:rsidRPr="00EB2497" w:rsidRDefault="00814865" w:rsidP="0079074E">
            <w:pPr>
              <w:pStyle w:val="Tabele"/>
              <w:jc w:val="center"/>
            </w:pPr>
            <w:r w:rsidRPr="00EB2497">
              <w:t>3</w:t>
            </w:r>
          </w:p>
        </w:tc>
        <w:tc>
          <w:tcPr>
            <w:tcW w:w="1266" w:type="dxa"/>
          </w:tcPr>
          <w:p w:rsidR="00814865" w:rsidRPr="00EB2497" w:rsidRDefault="00814865" w:rsidP="0079074E">
            <w:pPr>
              <w:pStyle w:val="Tabele"/>
              <w:jc w:val="center"/>
            </w:pPr>
            <w:r w:rsidRPr="00EB2497">
              <w:t>6</w:t>
            </w:r>
          </w:p>
        </w:tc>
        <w:tc>
          <w:tcPr>
            <w:tcW w:w="1276" w:type="dxa"/>
          </w:tcPr>
          <w:p w:rsidR="00814865" w:rsidRPr="00EB2497" w:rsidRDefault="00814865" w:rsidP="0079074E">
            <w:pPr>
              <w:pStyle w:val="Tabele"/>
              <w:jc w:val="center"/>
            </w:pPr>
            <w:r w:rsidRPr="00EB2497">
              <w:t>1.07</w:t>
            </w:r>
          </w:p>
        </w:tc>
      </w:tr>
      <w:tr w:rsidR="00814865" w:rsidRPr="00EB2497">
        <w:tblPrEx>
          <w:tblCellMar>
            <w:top w:w="0" w:type="dxa"/>
            <w:bottom w:w="0" w:type="dxa"/>
          </w:tblCellMar>
        </w:tblPrEx>
        <w:trPr>
          <w:jc w:val="center"/>
        </w:trPr>
        <w:tc>
          <w:tcPr>
            <w:tcW w:w="1286" w:type="dxa"/>
          </w:tcPr>
          <w:p w:rsidR="00814865" w:rsidRPr="00EB2497" w:rsidRDefault="00814865" w:rsidP="0079074E">
            <w:pPr>
              <w:pStyle w:val="Tabele"/>
              <w:jc w:val="center"/>
            </w:pPr>
          </w:p>
        </w:tc>
        <w:tc>
          <w:tcPr>
            <w:tcW w:w="1266" w:type="dxa"/>
          </w:tcPr>
          <w:p w:rsidR="00814865" w:rsidRPr="00EB2497" w:rsidRDefault="00814865" w:rsidP="0079074E">
            <w:pPr>
              <w:pStyle w:val="Tabele"/>
              <w:jc w:val="center"/>
            </w:pPr>
            <w:r w:rsidRPr="00EB2497">
              <w:t>7</w:t>
            </w:r>
          </w:p>
        </w:tc>
        <w:tc>
          <w:tcPr>
            <w:tcW w:w="1276" w:type="dxa"/>
          </w:tcPr>
          <w:p w:rsidR="00814865" w:rsidRPr="00EB2497" w:rsidRDefault="00814865" w:rsidP="0079074E">
            <w:pPr>
              <w:pStyle w:val="Tabele"/>
              <w:jc w:val="center"/>
            </w:pPr>
            <w:r w:rsidRPr="00EB2497">
              <w:t>1.11</w:t>
            </w:r>
          </w:p>
        </w:tc>
      </w:tr>
      <w:tr w:rsidR="00814865" w:rsidRPr="00EB2497">
        <w:tblPrEx>
          <w:tblCellMar>
            <w:top w:w="0" w:type="dxa"/>
            <w:bottom w:w="0" w:type="dxa"/>
          </w:tblCellMar>
        </w:tblPrEx>
        <w:trPr>
          <w:jc w:val="center"/>
        </w:trPr>
        <w:tc>
          <w:tcPr>
            <w:tcW w:w="1286" w:type="dxa"/>
          </w:tcPr>
          <w:p w:rsidR="00814865" w:rsidRPr="00EB2497" w:rsidRDefault="00814865" w:rsidP="0079074E">
            <w:pPr>
              <w:pStyle w:val="Tabele"/>
              <w:jc w:val="center"/>
            </w:pPr>
            <w:r w:rsidRPr="00EB2497">
              <w:t>4</w:t>
            </w:r>
          </w:p>
        </w:tc>
        <w:tc>
          <w:tcPr>
            <w:tcW w:w="1266" w:type="dxa"/>
          </w:tcPr>
          <w:p w:rsidR="00814865" w:rsidRPr="00EB2497" w:rsidRDefault="00814865" w:rsidP="0079074E">
            <w:pPr>
              <w:pStyle w:val="Tabele"/>
              <w:jc w:val="center"/>
            </w:pPr>
            <w:r w:rsidRPr="00EB2497">
              <w:t>8</w:t>
            </w:r>
          </w:p>
        </w:tc>
        <w:tc>
          <w:tcPr>
            <w:tcW w:w="1276" w:type="dxa"/>
          </w:tcPr>
          <w:p w:rsidR="00814865" w:rsidRPr="00EB2497" w:rsidRDefault="00814865" w:rsidP="0079074E">
            <w:pPr>
              <w:pStyle w:val="Tabele"/>
              <w:jc w:val="center"/>
            </w:pPr>
            <w:r w:rsidRPr="00EB2497">
              <w:t>1.16</w:t>
            </w:r>
          </w:p>
        </w:tc>
      </w:tr>
      <w:tr w:rsidR="00814865" w:rsidRPr="00EB2497">
        <w:tblPrEx>
          <w:tblCellMar>
            <w:top w:w="0" w:type="dxa"/>
            <w:bottom w:w="0" w:type="dxa"/>
          </w:tblCellMar>
        </w:tblPrEx>
        <w:trPr>
          <w:jc w:val="center"/>
        </w:trPr>
        <w:tc>
          <w:tcPr>
            <w:tcW w:w="1286" w:type="dxa"/>
          </w:tcPr>
          <w:p w:rsidR="00814865" w:rsidRPr="00EB2497" w:rsidRDefault="00814865" w:rsidP="0079074E">
            <w:pPr>
              <w:pStyle w:val="Tabele"/>
              <w:jc w:val="center"/>
            </w:pPr>
          </w:p>
        </w:tc>
        <w:tc>
          <w:tcPr>
            <w:tcW w:w="1266" w:type="dxa"/>
          </w:tcPr>
          <w:p w:rsidR="00814865" w:rsidRPr="00EB2497" w:rsidRDefault="00814865" w:rsidP="0079074E">
            <w:pPr>
              <w:pStyle w:val="Tabele"/>
              <w:jc w:val="center"/>
            </w:pPr>
            <w:r w:rsidRPr="00EB2497">
              <w:t>9</w:t>
            </w:r>
          </w:p>
        </w:tc>
        <w:tc>
          <w:tcPr>
            <w:tcW w:w="1276" w:type="dxa"/>
          </w:tcPr>
          <w:p w:rsidR="00814865" w:rsidRPr="00EB2497" w:rsidRDefault="00814865" w:rsidP="0079074E">
            <w:pPr>
              <w:pStyle w:val="Tabele"/>
              <w:jc w:val="center"/>
            </w:pPr>
            <w:r w:rsidRPr="00EB2497">
              <w:t>1.21</w:t>
            </w:r>
          </w:p>
        </w:tc>
      </w:tr>
      <w:tr w:rsidR="00814865" w:rsidRPr="00EB2497">
        <w:tblPrEx>
          <w:tblCellMar>
            <w:top w:w="0" w:type="dxa"/>
            <w:bottom w:w="0" w:type="dxa"/>
          </w:tblCellMar>
        </w:tblPrEx>
        <w:trPr>
          <w:jc w:val="center"/>
        </w:trPr>
        <w:tc>
          <w:tcPr>
            <w:tcW w:w="1286" w:type="dxa"/>
          </w:tcPr>
          <w:p w:rsidR="00814865" w:rsidRPr="00EB2497" w:rsidRDefault="00814865" w:rsidP="0079074E">
            <w:pPr>
              <w:pStyle w:val="Tabele"/>
              <w:jc w:val="center"/>
            </w:pPr>
            <w:r w:rsidRPr="00EB2497">
              <w:t>5</w:t>
            </w:r>
          </w:p>
        </w:tc>
        <w:tc>
          <w:tcPr>
            <w:tcW w:w="1266" w:type="dxa"/>
          </w:tcPr>
          <w:p w:rsidR="00814865" w:rsidRPr="00EB2497" w:rsidRDefault="00814865" w:rsidP="0079074E">
            <w:pPr>
              <w:pStyle w:val="Tabele"/>
              <w:jc w:val="center"/>
            </w:pPr>
            <w:r w:rsidRPr="00EB2497">
              <w:t>10</w:t>
            </w:r>
          </w:p>
        </w:tc>
        <w:tc>
          <w:tcPr>
            <w:tcW w:w="1276" w:type="dxa"/>
          </w:tcPr>
          <w:p w:rsidR="00814865" w:rsidRPr="00EB2497" w:rsidRDefault="00814865" w:rsidP="0079074E">
            <w:pPr>
              <w:pStyle w:val="Tabele"/>
              <w:jc w:val="center"/>
            </w:pPr>
            <w:r w:rsidRPr="00EB2497">
              <w:t>1.26</w:t>
            </w:r>
          </w:p>
        </w:tc>
      </w:tr>
      <w:tr w:rsidR="00814865" w:rsidRPr="00EB2497">
        <w:tblPrEx>
          <w:tblCellMar>
            <w:top w:w="0" w:type="dxa"/>
            <w:bottom w:w="0" w:type="dxa"/>
          </w:tblCellMar>
        </w:tblPrEx>
        <w:trPr>
          <w:jc w:val="center"/>
        </w:trPr>
        <w:tc>
          <w:tcPr>
            <w:tcW w:w="1286" w:type="dxa"/>
          </w:tcPr>
          <w:p w:rsidR="00814865" w:rsidRPr="00EB2497" w:rsidRDefault="00814865" w:rsidP="0079074E">
            <w:pPr>
              <w:pStyle w:val="Tabele"/>
              <w:jc w:val="center"/>
            </w:pPr>
          </w:p>
        </w:tc>
        <w:tc>
          <w:tcPr>
            <w:tcW w:w="1266" w:type="dxa"/>
          </w:tcPr>
          <w:p w:rsidR="00814865" w:rsidRPr="00EB2497" w:rsidRDefault="00814865" w:rsidP="0079074E">
            <w:pPr>
              <w:pStyle w:val="Tabele"/>
              <w:jc w:val="center"/>
            </w:pPr>
            <w:r w:rsidRPr="00EB2497">
              <w:t>11</w:t>
            </w:r>
          </w:p>
        </w:tc>
        <w:tc>
          <w:tcPr>
            <w:tcW w:w="1276" w:type="dxa"/>
          </w:tcPr>
          <w:p w:rsidR="00814865" w:rsidRPr="00EB2497" w:rsidRDefault="00814865" w:rsidP="0079074E">
            <w:pPr>
              <w:pStyle w:val="Tabele"/>
              <w:jc w:val="center"/>
            </w:pPr>
            <w:r w:rsidRPr="00EB2497">
              <w:t>1.31</w:t>
            </w:r>
          </w:p>
        </w:tc>
      </w:tr>
      <w:tr w:rsidR="00814865" w:rsidRPr="00EB2497">
        <w:tblPrEx>
          <w:tblCellMar>
            <w:top w:w="0" w:type="dxa"/>
            <w:bottom w:w="0" w:type="dxa"/>
          </w:tblCellMar>
        </w:tblPrEx>
        <w:trPr>
          <w:jc w:val="center"/>
        </w:trPr>
        <w:tc>
          <w:tcPr>
            <w:tcW w:w="1286" w:type="dxa"/>
          </w:tcPr>
          <w:p w:rsidR="00814865" w:rsidRPr="00EB2497" w:rsidRDefault="00814865" w:rsidP="0079074E">
            <w:pPr>
              <w:pStyle w:val="Tabele"/>
              <w:jc w:val="center"/>
            </w:pPr>
            <w:r w:rsidRPr="00EB2497">
              <w:t>6</w:t>
            </w:r>
          </w:p>
        </w:tc>
        <w:tc>
          <w:tcPr>
            <w:tcW w:w="1266" w:type="dxa"/>
          </w:tcPr>
          <w:p w:rsidR="00814865" w:rsidRPr="00EB2497" w:rsidRDefault="00814865" w:rsidP="0079074E">
            <w:pPr>
              <w:pStyle w:val="Tabele"/>
              <w:jc w:val="center"/>
            </w:pPr>
            <w:r w:rsidRPr="00EB2497">
              <w:t>12</w:t>
            </w:r>
          </w:p>
        </w:tc>
        <w:tc>
          <w:tcPr>
            <w:tcW w:w="1276" w:type="dxa"/>
          </w:tcPr>
          <w:p w:rsidR="00814865" w:rsidRPr="00EB2497" w:rsidRDefault="00814865" w:rsidP="0079074E">
            <w:pPr>
              <w:pStyle w:val="Tabele"/>
              <w:jc w:val="center"/>
            </w:pPr>
            <w:r w:rsidRPr="00EB2497">
              <w:t>1.36</w:t>
            </w:r>
          </w:p>
        </w:tc>
      </w:tr>
      <w:tr w:rsidR="00814865" w:rsidRPr="00EB2497">
        <w:tblPrEx>
          <w:tblCellMar>
            <w:top w:w="0" w:type="dxa"/>
            <w:bottom w:w="0" w:type="dxa"/>
          </w:tblCellMar>
        </w:tblPrEx>
        <w:trPr>
          <w:jc w:val="center"/>
        </w:trPr>
        <w:tc>
          <w:tcPr>
            <w:tcW w:w="1286" w:type="dxa"/>
          </w:tcPr>
          <w:p w:rsidR="00814865" w:rsidRPr="00EB2497" w:rsidRDefault="00814865" w:rsidP="0079074E">
            <w:pPr>
              <w:pStyle w:val="Tabele"/>
              <w:jc w:val="center"/>
            </w:pPr>
          </w:p>
        </w:tc>
        <w:tc>
          <w:tcPr>
            <w:tcW w:w="1266" w:type="dxa"/>
          </w:tcPr>
          <w:p w:rsidR="00814865" w:rsidRPr="00EB2497" w:rsidRDefault="00814865" w:rsidP="0079074E">
            <w:pPr>
              <w:pStyle w:val="Tabele"/>
              <w:jc w:val="center"/>
            </w:pPr>
            <w:r w:rsidRPr="00EB2497">
              <w:t>13</w:t>
            </w:r>
          </w:p>
        </w:tc>
        <w:tc>
          <w:tcPr>
            <w:tcW w:w="1276" w:type="dxa"/>
          </w:tcPr>
          <w:p w:rsidR="00814865" w:rsidRPr="00EB2497" w:rsidRDefault="00814865" w:rsidP="0079074E">
            <w:pPr>
              <w:pStyle w:val="Tabele"/>
              <w:jc w:val="center"/>
            </w:pPr>
            <w:r w:rsidRPr="00EB2497">
              <w:t>1.41</w:t>
            </w:r>
          </w:p>
        </w:tc>
      </w:tr>
      <w:tr w:rsidR="00814865" w:rsidRPr="00EB2497">
        <w:tblPrEx>
          <w:tblCellMar>
            <w:top w:w="0" w:type="dxa"/>
            <w:bottom w:w="0" w:type="dxa"/>
          </w:tblCellMar>
        </w:tblPrEx>
        <w:trPr>
          <w:jc w:val="center"/>
        </w:trPr>
        <w:tc>
          <w:tcPr>
            <w:tcW w:w="1286" w:type="dxa"/>
          </w:tcPr>
          <w:p w:rsidR="00814865" w:rsidRPr="00EB2497" w:rsidRDefault="00814865" w:rsidP="0079074E">
            <w:pPr>
              <w:pStyle w:val="Tabele"/>
              <w:jc w:val="center"/>
            </w:pPr>
            <w:r w:rsidRPr="00EB2497">
              <w:t>7</w:t>
            </w:r>
          </w:p>
        </w:tc>
        <w:tc>
          <w:tcPr>
            <w:tcW w:w="1266" w:type="dxa"/>
          </w:tcPr>
          <w:p w:rsidR="00814865" w:rsidRPr="00EB2497" w:rsidRDefault="00814865" w:rsidP="0079074E">
            <w:pPr>
              <w:pStyle w:val="Tabele"/>
              <w:jc w:val="center"/>
            </w:pPr>
            <w:r w:rsidRPr="00EB2497">
              <w:t>14</w:t>
            </w:r>
          </w:p>
        </w:tc>
        <w:tc>
          <w:tcPr>
            <w:tcW w:w="1276" w:type="dxa"/>
          </w:tcPr>
          <w:p w:rsidR="00814865" w:rsidRPr="00EB2497" w:rsidRDefault="00814865" w:rsidP="0079074E">
            <w:pPr>
              <w:pStyle w:val="Tabele"/>
              <w:jc w:val="center"/>
            </w:pPr>
            <w:r w:rsidRPr="00EB2497">
              <w:t>1.47</w:t>
            </w:r>
          </w:p>
        </w:tc>
      </w:tr>
      <w:tr w:rsidR="00814865" w:rsidRPr="00EB2497">
        <w:tblPrEx>
          <w:tblCellMar>
            <w:top w:w="0" w:type="dxa"/>
            <w:bottom w:w="0" w:type="dxa"/>
          </w:tblCellMar>
        </w:tblPrEx>
        <w:trPr>
          <w:jc w:val="center"/>
        </w:trPr>
        <w:tc>
          <w:tcPr>
            <w:tcW w:w="1286" w:type="dxa"/>
          </w:tcPr>
          <w:p w:rsidR="00814865" w:rsidRPr="00EB2497" w:rsidRDefault="00814865" w:rsidP="0079074E">
            <w:pPr>
              <w:pStyle w:val="Tabele"/>
              <w:jc w:val="center"/>
            </w:pPr>
          </w:p>
        </w:tc>
        <w:tc>
          <w:tcPr>
            <w:tcW w:w="1266" w:type="dxa"/>
          </w:tcPr>
          <w:p w:rsidR="00814865" w:rsidRPr="00EB2497" w:rsidRDefault="00814865" w:rsidP="0079074E">
            <w:pPr>
              <w:pStyle w:val="Tabele"/>
              <w:jc w:val="center"/>
            </w:pPr>
            <w:r w:rsidRPr="00EB2497">
              <w:t>15</w:t>
            </w:r>
          </w:p>
        </w:tc>
        <w:tc>
          <w:tcPr>
            <w:tcW w:w="1276" w:type="dxa"/>
          </w:tcPr>
          <w:p w:rsidR="00814865" w:rsidRPr="00EB2497" w:rsidRDefault="00814865" w:rsidP="0079074E">
            <w:pPr>
              <w:pStyle w:val="Tabele"/>
              <w:jc w:val="center"/>
            </w:pPr>
            <w:r w:rsidRPr="00EB2497">
              <w:t>1.52</w:t>
            </w:r>
          </w:p>
        </w:tc>
      </w:tr>
      <w:tr w:rsidR="00814865" w:rsidRPr="00EB2497">
        <w:tblPrEx>
          <w:tblCellMar>
            <w:top w:w="0" w:type="dxa"/>
            <w:bottom w:w="0" w:type="dxa"/>
          </w:tblCellMar>
        </w:tblPrEx>
        <w:trPr>
          <w:jc w:val="center"/>
        </w:trPr>
        <w:tc>
          <w:tcPr>
            <w:tcW w:w="1286" w:type="dxa"/>
          </w:tcPr>
          <w:p w:rsidR="00814865" w:rsidRPr="00EB2497" w:rsidRDefault="00814865" w:rsidP="0079074E">
            <w:pPr>
              <w:pStyle w:val="Tabele"/>
              <w:jc w:val="center"/>
            </w:pPr>
            <w:r w:rsidRPr="00EB2497">
              <w:t>8</w:t>
            </w:r>
          </w:p>
        </w:tc>
        <w:tc>
          <w:tcPr>
            <w:tcW w:w="1266" w:type="dxa"/>
          </w:tcPr>
          <w:p w:rsidR="00814865" w:rsidRPr="00EB2497" w:rsidRDefault="00814865" w:rsidP="0079074E">
            <w:pPr>
              <w:pStyle w:val="Tabele"/>
              <w:jc w:val="center"/>
            </w:pPr>
            <w:r w:rsidRPr="00EB2497">
              <w:t>16</w:t>
            </w:r>
          </w:p>
        </w:tc>
        <w:tc>
          <w:tcPr>
            <w:tcW w:w="1276" w:type="dxa"/>
          </w:tcPr>
          <w:p w:rsidR="00814865" w:rsidRPr="00EB2497" w:rsidRDefault="00814865" w:rsidP="0079074E">
            <w:pPr>
              <w:pStyle w:val="Tabele"/>
              <w:jc w:val="center"/>
            </w:pPr>
            <w:r w:rsidRPr="00EB2497">
              <w:t>1.58</w:t>
            </w:r>
          </w:p>
        </w:tc>
      </w:tr>
      <w:tr w:rsidR="00814865" w:rsidRPr="00EB2497">
        <w:tblPrEx>
          <w:tblCellMar>
            <w:top w:w="0" w:type="dxa"/>
            <w:bottom w:w="0" w:type="dxa"/>
          </w:tblCellMar>
        </w:tblPrEx>
        <w:trPr>
          <w:jc w:val="center"/>
        </w:trPr>
        <w:tc>
          <w:tcPr>
            <w:tcW w:w="1286" w:type="dxa"/>
          </w:tcPr>
          <w:p w:rsidR="00814865" w:rsidRPr="00EB2497" w:rsidRDefault="00814865" w:rsidP="0079074E">
            <w:pPr>
              <w:pStyle w:val="Tabele"/>
              <w:jc w:val="center"/>
            </w:pPr>
          </w:p>
        </w:tc>
        <w:tc>
          <w:tcPr>
            <w:tcW w:w="1266" w:type="dxa"/>
          </w:tcPr>
          <w:p w:rsidR="00814865" w:rsidRPr="00EB2497" w:rsidRDefault="00814865" w:rsidP="0079074E">
            <w:pPr>
              <w:pStyle w:val="Tabele"/>
              <w:jc w:val="center"/>
            </w:pPr>
            <w:r w:rsidRPr="00EB2497">
              <w:t>17</w:t>
            </w:r>
          </w:p>
        </w:tc>
        <w:tc>
          <w:tcPr>
            <w:tcW w:w="1276" w:type="dxa"/>
          </w:tcPr>
          <w:p w:rsidR="00814865" w:rsidRPr="00EB2497" w:rsidRDefault="00814865" w:rsidP="0079074E">
            <w:pPr>
              <w:pStyle w:val="Tabele"/>
              <w:jc w:val="center"/>
            </w:pPr>
            <w:r w:rsidRPr="00EB2497">
              <w:t>1.64</w:t>
            </w:r>
          </w:p>
        </w:tc>
      </w:tr>
      <w:tr w:rsidR="00814865" w:rsidRPr="00EB2497">
        <w:tblPrEx>
          <w:tblCellMar>
            <w:top w:w="0" w:type="dxa"/>
            <w:bottom w:w="0" w:type="dxa"/>
          </w:tblCellMar>
        </w:tblPrEx>
        <w:trPr>
          <w:jc w:val="center"/>
        </w:trPr>
        <w:tc>
          <w:tcPr>
            <w:tcW w:w="1286" w:type="dxa"/>
          </w:tcPr>
          <w:p w:rsidR="00814865" w:rsidRPr="00EB2497" w:rsidRDefault="00814865" w:rsidP="0079074E">
            <w:pPr>
              <w:pStyle w:val="Tabele"/>
              <w:jc w:val="center"/>
            </w:pPr>
            <w:r w:rsidRPr="00EB2497">
              <w:t>9</w:t>
            </w:r>
          </w:p>
        </w:tc>
        <w:tc>
          <w:tcPr>
            <w:tcW w:w="1266" w:type="dxa"/>
          </w:tcPr>
          <w:p w:rsidR="00814865" w:rsidRPr="00EB2497" w:rsidRDefault="00814865" w:rsidP="0079074E">
            <w:pPr>
              <w:pStyle w:val="Tabele"/>
              <w:jc w:val="center"/>
            </w:pPr>
            <w:r w:rsidRPr="00EB2497">
              <w:t>18</w:t>
            </w:r>
          </w:p>
        </w:tc>
        <w:tc>
          <w:tcPr>
            <w:tcW w:w="1276" w:type="dxa"/>
          </w:tcPr>
          <w:p w:rsidR="00814865" w:rsidRPr="00EB2497" w:rsidRDefault="00814865" w:rsidP="0079074E">
            <w:pPr>
              <w:pStyle w:val="Tabele"/>
              <w:jc w:val="center"/>
            </w:pPr>
            <w:r w:rsidRPr="00EB2497">
              <w:t>1.7</w:t>
            </w:r>
          </w:p>
        </w:tc>
      </w:tr>
      <w:tr w:rsidR="00814865" w:rsidRPr="00EB2497">
        <w:tblPrEx>
          <w:tblCellMar>
            <w:top w:w="0" w:type="dxa"/>
            <w:bottom w:w="0" w:type="dxa"/>
          </w:tblCellMar>
        </w:tblPrEx>
        <w:trPr>
          <w:jc w:val="center"/>
        </w:trPr>
        <w:tc>
          <w:tcPr>
            <w:tcW w:w="1286" w:type="dxa"/>
          </w:tcPr>
          <w:p w:rsidR="00814865" w:rsidRPr="00EB2497" w:rsidRDefault="00814865" w:rsidP="0079074E">
            <w:pPr>
              <w:pStyle w:val="Tabele"/>
              <w:jc w:val="center"/>
            </w:pPr>
          </w:p>
        </w:tc>
        <w:tc>
          <w:tcPr>
            <w:tcW w:w="1266" w:type="dxa"/>
          </w:tcPr>
          <w:p w:rsidR="00814865" w:rsidRPr="00EB2497" w:rsidRDefault="00814865" w:rsidP="0079074E">
            <w:pPr>
              <w:pStyle w:val="Tabele"/>
              <w:jc w:val="center"/>
            </w:pPr>
            <w:r w:rsidRPr="00EB2497">
              <w:t>19</w:t>
            </w:r>
          </w:p>
        </w:tc>
        <w:tc>
          <w:tcPr>
            <w:tcW w:w="1276" w:type="dxa"/>
          </w:tcPr>
          <w:p w:rsidR="00814865" w:rsidRPr="00EB2497" w:rsidRDefault="00814865" w:rsidP="0079074E">
            <w:pPr>
              <w:pStyle w:val="Tabele"/>
              <w:jc w:val="center"/>
            </w:pPr>
            <w:r w:rsidRPr="00EB2497">
              <w:t>1.76</w:t>
            </w:r>
          </w:p>
        </w:tc>
      </w:tr>
      <w:tr w:rsidR="00814865" w:rsidRPr="00EB2497">
        <w:tblPrEx>
          <w:tblCellMar>
            <w:top w:w="0" w:type="dxa"/>
            <w:bottom w:w="0" w:type="dxa"/>
          </w:tblCellMar>
        </w:tblPrEx>
        <w:trPr>
          <w:jc w:val="center"/>
        </w:trPr>
        <w:tc>
          <w:tcPr>
            <w:tcW w:w="1286" w:type="dxa"/>
          </w:tcPr>
          <w:p w:rsidR="00814865" w:rsidRPr="00EB2497" w:rsidRDefault="00814865" w:rsidP="0079074E">
            <w:pPr>
              <w:pStyle w:val="Tabele"/>
              <w:jc w:val="center"/>
            </w:pPr>
            <w:r w:rsidRPr="00EB2497">
              <w:t>10</w:t>
            </w:r>
          </w:p>
        </w:tc>
        <w:tc>
          <w:tcPr>
            <w:tcW w:w="1266" w:type="dxa"/>
          </w:tcPr>
          <w:p w:rsidR="00814865" w:rsidRPr="00EB2497" w:rsidRDefault="00814865" w:rsidP="0079074E">
            <w:pPr>
              <w:pStyle w:val="Tabele"/>
              <w:jc w:val="center"/>
            </w:pPr>
            <w:r w:rsidRPr="00EB2497">
              <w:t>20</w:t>
            </w:r>
          </w:p>
        </w:tc>
        <w:tc>
          <w:tcPr>
            <w:tcW w:w="1276" w:type="dxa"/>
          </w:tcPr>
          <w:p w:rsidR="00814865" w:rsidRPr="00EB2497" w:rsidRDefault="00814865" w:rsidP="0079074E">
            <w:pPr>
              <w:pStyle w:val="Tabele"/>
              <w:jc w:val="center"/>
            </w:pPr>
            <w:r w:rsidRPr="00EB2497">
              <w:t>1.82</w:t>
            </w:r>
          </w:p>
        </w:tc>
      </w:tr>
      <w:tr w:rsidR="00814865" w:rsidRPr="00EB2497">
        <w:tblPrEx>
          <w:tblCellMar>
            <w:top w:w="0" w:type="dxa"/>
            <w:bottom w:w="0" w:type="dxa"/>
          </w:tblCellMar>
        </w:tblPrEx>
        <w:trPr>
          <w:jc w:val="center"/>
        </w:trPr>
        <w:tc>
          <w:tcPr>
            <w:tcW w:w="1286" w:type="dxa"/>
          </w:tcPr>
          <w:p w:rsidR="00814865" w:rsidRPr="00EB2497" w:rsidRDefault="00814865" w:rsidP="0079074E">
            <w:pPr>
              <w:pStyle w:val="Tabele"/>
              <w:jc w:val="center"/>
            </w:pPr>
          </w:p>
        </w:tc>
        <w:tc>
          <w:tcPr>
            <w:tcW w:w="1266" w:type="dxa"/>
          </w:tcPr>
          <w:p w:rsidR="00814865" w:rsidRPr="00EB2497" w:rsidRDefault="00814865" w:rsidP="0079074E">
            <w:pPr>
              <w:pStyle w:val="Tabele"/>
              <w:jc w:val="center"/>
            </w:pPr>
            <w:r w:rsidRPr="00EB2497">
              <w:t>21</w:t>
            </w:r>
          </w:p>
        </w:tc>
        <w:tc>
          <w:tcPr>
            <w:tcW w:w="1276" w:type="dxa"/>
          </w:tcPr>
          <w:p w:rsidR="00814865" w:rsidRPr="00EB2497" w:rsidRDefault="00814865" w:rsidP="0079074E">
            <w:pPr>
              <w:pStyle w:val="Tabele"/>
              <w:jc w:val="center"/>
            </w:pPr>
            <w:r w:rsidRPr="00EB2497">
              <w:t>1.88</w:t>
            </w:r>
          </w:p>
        </w:tc>
      </w:tr>
      <w:tr w:rsidR="00814865" w:rsidRPr="00EB2497">
        <w:tblPrEx>
          <w:tblCellMar>
            <w:top w:w="0" w:type="dxa"/>
            <w:bottom w:w="0" w:type="dxa"/>
          </w:tblCellMar>
        </w:tblPrEx>
        <w:trPr>
          <w:jc w:val="center"/>
        </w:trPr>
        <w:tc>
          <w:tcPr>
            <w:tcW w:w="1286" w:type="dxa"/>
          </w:tcPr>
          <w:p w:rsidR="00814865" w:rsidRPr="00EB2497" w:rsidRDefault="00814865" w:rsidP="0079074E">
            <w:pPr>
              <w:pStyle w:val="Tabele"/>
              <w:jc w:val="center"/>
            </w:pPr>
            <w:r w:rsidRPr="00EB2497">
              <w:t>11</w:t>
            </w:r>
          </w:p>
        </w:tc>
        <w:tc>
          <w:tcPr>
            <w:tcW w:w="1266" w:type="dxa"/>
          </w:tcPr>
          <w:p w:rsidR="00814865" w:rsidRPr="00EB2497" w:rsidRDefault="00814865" w:rsidP="0079074E">
            <w:pPr>
              <w:pStyle w:val="Tabele"/>
              <w:jc w:val="center"/>
            </w:pPr>
            <w:r w:rsidRPr="00EB2497">
              <w:t>22</w:t>
            </w:r>
          </w:p>
        </w:tc>
        <w:tc>
          <w:tcPr>
            <w:tcW w:w="1276" w:type="dxa"/>
          </w:tcPr>
          <w:p w:rsidR="00814865" w:rsidRPr="00EB2497" w:rsidRDefault="00814865" w:rsidP="0079074E">
            <w:pPr>
              <w:pStyle w:val="Tabele"/>
              <w:jc w:val="center"/>
            </w:pPr>
            <w:r w:rsidRPr="00EB2497">
              <w:t>1.95</w:t>
            </w:r>
          </w:p>
        </w:tc>
      </w:tr>
      <w:tr w:rsidR="00814865" w:rsidRPr="00EB2497">
        <w:tblPrEx>
          <w:tblCellMar>
            <w:top w:w="0" w:type="dxa"/>
            <w:bottom w:w="0" w:type="dxa"/>
          </w:tblCellMar>
        </w:tblPrEx>
        <w:trPr>
          <w:jc w:val="center"/>
        </w:trPr>
        <w:tc>
          <w:tcPr>
            <w:tcW w:w="1286" w:type="dxa"/>
          </w:tcPr>
          <w:p w:rsidR="00814865" w:rsidRPr="00EB2497" w:rsidRDefault="00814865" w:rsidP="0079074E">
            <w:pPr>
              <w:pStyle w:val="Tabele"/>
              <w:jc w:val="center"/>
            </w:pPr>
          </w:p>
        </w:tc>
        <w:tc>
          <w:tcPr>
            <w:tcW w:w="1266" w:type="dxa"/>
          </w:tcPr>
          <w:p w:rsidR="00814865" w:rsidRPr="00EB2497" w:rsidRDefault="00814865" w:rsidP="0079074E">
            <w:pPr>
              <w:pStyle w:val="Tabele"/>
              <w:jc w:val="center"/>
            </w:pPr>
            <w:r w:rsidRPr="00EB2497">
              <w:t>23</w:t>
            </w:r>
          </w:p>
        </w:tc>
        <w:tc>
          <w:tcPr>
            <w:tcW w:w="1276" w:type="dxa"/>
          </w:tcPr>
          <w:p w:rsidR="00814865" w:rsidRPr="00EB2497" w:rsidRDefault="00814865" w:rsidP="0079074E">
            <w:pPr>
              <w:pStyle w:val="Tabele"/>
              <w:jc w:val="center"/>
            </w:pPr>
            <w:r w:rsidRPr="00EB2497">
              <w:t>2.01</w:t>
            </w:r>
          </w:p>
        </w:tc>
      </w:tr>
      <w:tr w:rsidR="00814865" w:rsidRPr="00EB2497">
        <w:tblPrEx>
          <w:tblCellMar>
            <w:top w:w="0" w:type="dxa"/>
            <w:bottom w:w="0" w:type="dxa"/>
          </w:tblCellMar>
        </w:tblPrEx>
        <w:trPr>
          <w:jc w:val="center"/>
        </w:trPr>
        <w:tc>
          <w:tcPr>
            <w:tcW w:w="1286" w:type="dxa"/>
          </w:tcPr>
          <w:p w:rsidR="00814865" w:rsidRPr="00EB2497" w:rsidRDefault="00814865" w:rsidP="0079074E">
            <w:pPr>
              <w:pStyle w:val="Tabele"/>
              <w:jc w:val="center"/>
            </w:pPr>
            <w:r w:rsidRPr="00EB2497">
              <w:t>12</w:t>
            </w:r>
          </w:p>
        </w:tc>
        <w:tc>
          <w:tcPr>
            <w:tcW w:w="1266" w:type="dxa"/>
          </w:tcPr>
          <w:p w:rsidR="00814865" w:rsidRPr="00EB2497" w:rsidRDefault="00814865" w:rsidP="0079074E">
            <w:pPr>
              <w:pStyle w:val="Tabele"/>
              <w:jc w:val="center"/>
            </w:pPr>
            <w:r w:rsidRPr="00EB2497">
              <w:t>24</w:t>
            </w:r>
          </w:p>
        </w:tc>
        <w:tc>
          <w:tcPr>
            <w:tcW w:w="1276" w:type="dxa"/>
          </w:tcPr>
          <w:p w:rsidR="00814865" w:rsidRPr="00EB2497" w:rsidRDefault="00814865" w:rsidP="0079074E">
            <w:pPr>
              <w:pStyle w:val="Tabele"/>
              <w:jc w:val="center"/>
            </w:pPr>
            <w:r w:rsidRPr="00EB2497">
              <w:t>2.08</w:t>
            </w:r>
          </w:p>
        </w:tc>
      </w:tr>
      <w:tr w:rsidR="00814865" w:rsidRPr="00EB2497">
        <w:tblPrEx>
          <w:tblCellMar>
            <w:top w:w="0" w:type="dxa"/>
            <w:bottom w:w="0" w:type="dxa"/>
          </w:tblCellMar>
        </w:tblPrEx>
        <w:trPr>
          <w:jc w:val="center"/>
        </w:trPr>
        <w:tc>
          <w:tcPr>
            <w:tcW w:w="1286" w:type="dxa"/>
          </w:tcPr>
          <w:p w:rsidR="00814865" w:rsidRPr="00EB2497" w:rsidRDefault="00814865" w:rsidP="0079074E">
            <w:pPr>
              <w:pStyle w:val="Tabele"/>
              <w:jc w:val="center"/>
            </w:pPr>
          </w:p>
        </w:tc>
        <w:tc>
          <w:tcPr>
            <w:tcW w:w="1266" w:type="dxa"/>
          </w:tcPr>
          <w:p w:rsidR="00814865" w:rsidRPr="00EB2497" w:rsidRDefault="00814865" w:rsidP="0079074E">
            <w:pPr>
              <w:pStyle w:val="Tabele"/>
              <w:jc w:val="center"/>
            </w:pPr>
            <w:r w:rsidRPr="00EB2497">
              <w:t>25</w:t>
            </w:r>
          </w:p>
        </w:tc>
        <w:tc>
          <w:tcPr>
            <w:tcW w:w="1276" w:type="dxa"/>
          </w:tcPr>
          <w:p w:rsidR="00814865" w:rsidRPr="00EB2497" w:rsidRDefault="00814865" w:rsidP="0079074E">
            <w:pPr>
              <w:pStyle w:val="Tabele"/>
              <w:jc w:val="center"/>
            </w:pPr>
            <w:r w:rsidRPr="00EB2497">
              <w:t>2.15</w:t>
            </w:r>
          </w:p>
        </w:tc>
      </w:tr>
      <w:tr w:rsidR="00814865" w:rsidRPr="00EB2497">
        <w:tblPrEx>
          <w:tblCellMar>
            <w:top w:w="0" w:type="dxa"/>
            <w:bottom w:w="0" w:type="dxa"/>
          </w:tblCellMar>
        </w:tblPrEx>
        <w:trPr>
          <w:jc w:val="center"/>
        </w:trPr>
        <w:tc>
          <w:tcPr>
            <w:tcW w:w="1286" w:type="dxa"/>
          </w:tcPr>
          <w:p w:rsidR="00814865" w:rsidRPr="00EB2497" w:rsidRDefault="00814865" w:rsidP="0079074E">
            <w:pPr>
              <w:pStyle w:val="Tabele"/>
              <w:jc w:val="center"/>
            </w:pPr>
            <w:r w:rsidRPr="00EB2497">
              <w:t>13</w:t>
            </w:r>
          </w:p>
        </w:tc>
        <w:tc>
          <w:tcPr>
            <w:tcW w:w="1266" w:type="dxa"/>
          </w:tcPr>
          <w:p w:rsidR="00814865" w:rsidRPr="00EB2497" w:rsidRDefault="00814865" w:rsidP="0079074E">
            <w:pPr>
              <w:pStyle w:val="Tabele"/>
              <w:jc w:val="center"/>
            </w:pPr>
            <w:r w:rsidRPr="00EB2497">
              <w:t>26</w:t>
            </w:r>
          </w:p>
        </w:tc>
        <w:tc>
          <w:tcPr>
            <w:tcW w:w="1276" w:type="dxa"/>
          </w:tcPr>
          <w:p w:rsidR="00814865" w:rsidRPr="00EB2497" w:rsidRDefault="00814865" w:rsidP="0079074E">
            <w:pPr>
              <w:pStyle w:val="Tabele"/>
              <w:jc w:val="center"/>
            </w:pPr>
            <w:r w:rsidRPr="00EB2497">
              <w:t>2,22</w:t>
            </w:r>
          </w:p>
        </w:tc>
      </w:tr>
      <w:tr w:rsidR="00814865" w:rsidRPr="00EB2497">
        <w:tblPrEx>
          <w:tblCellMar>
            <w:top w:w="0" w:type="dxa"/>
            <w:bottom w:w="0" w:type="dxa"/>
          </w:tblCellMar>
        </w:tblPrEx>
        <w:trPr>
          <w:jc w:val="center"/>
        </w:trPr>
        <w:tc>
          <w:tcPr>
            <w:tcW w:w="1286" w:type="dxa"/>
          </w:tcPr>
          <w:p w:rsidR="00814865" w:rsidRPr="00EB2497" w:rsidRDefault="00814865" w:rsidP="0079074E">
            <w:pPr>
              <w:pStyle w:val="Tabele"/>
              <w:jc w:val="center"/>
            </w:pPr>
          </w:p>
        </w:tc>
        <w:tc>
          <w:tcPr>
            <w:tcW w:w="1266" w:type="dxa"/>
          </w:tcPr>
          <w:p w:rsidR="00814865" w:rsidRPr="00EB2497" w:rsidRDefault="00814865" w:rsidP="0079074E">
            <w:pPr>
              <w:pStyle w:val="Tabele"/>
              <w:jc w:val="center"/>
            </w:pPr>
            <w:r w:rsidRPr="00EB2497">
              <w:t>27</w:t>
            </w:r>
          </w:p>
        </w:tc>
        <w:tc>
          <w:tcPr>
            <w:tcW w:w="1276" w:type="dxa"/>
          </w:tcPr>
          <w:p w:rsidR="00814865" w:rsidRPr="00EB2497" w:rsidRDefault="00814865" w:rsidP="0079074E">
            <w:pPr>
              <w:pStyle w:val="Tabele"/>
              <w:jc w:val="center"/>
            </w:pPr>
            <w:r w:rsidRPr="00EB2497">
              <w:t>2,29</w:t>
            </w:r>
          </w:p>
        </w:tc>
      </w:tr>
      <w:tr w:rsidR="00814865" w:rsidRPr="00EB2497">
        <w:tblPrEx>
          <w:tblCellMar>
            <w:top w:w="0" w:type="dxa"/>
            <w:bottom w:w="0" w:type="dxa"/>
          </w:tblCellMar>
        </w:tblPrEx>
        <w:trPr>
          <w:jc w:val="center"/>
        </w:trPr>
        <w:tc>
          <w:tcPr>
            <w:tcW w:w="1286" w:type="dxa"/>
          </w:tcPr>
          <w:p w:rsidR="00814865" w:rsidRPr="00EB2497" w:rsidRDefault="00814865" w:rsidP="0079074E">
            <w:pPr>
              <w:pStyle w:val="Tabele"/>
              <w:jc w:val="center"/>
            </w:pPr>
            <w:r w:rsidRPr="00EB2497">
              <w:t>14</w:t>
            </w:r>
          </w:p>
        </w:tc>
        <w:tc>
          <w:tcPr>
            <w:tcW w:w="1266" w:type="dxa"/>
          </w:tcPr>
          <w:p w:rsidR="00814865" w:rsidRPr="00EB2497" w:rsidRDefault="00814865" w:rsidP="0079074E">
            <w:pPr>
              <w:pStyle w:val="Tabele"/>
              <w:jc w:val="center"/>
            </w:pPr>
            <w:r w:rsidRPr="00EB2497">
              <w:t>28</w:t>
            </w:r>
          </w:p>
        </w:tc>
        <w:tc>
          <w:tcPr>
            <w:tcW w:w="1276" w:type="dxa"/>
          </w:tcPr>
          <w:p w:rsidR="00814865" w:rsidRPr="00EB2497" w:rsidRDefault="00814865" w:rsidP="0079074E">
            <w:pPr>
              <w:pStyle w:val="Tabele"/>
              <w:jc w:val="center"/>
            </w:pPr>
            <w:r w:rsidRPr="00EB2497">
              <w:t>2.36</w:t>
            </w:r>
          </w:p>
        </w:tc>
      </w:tr>
      <w:tr w:rsidR="00814865" w:rsidRPr="00EB2497">
        <w:tblPrEx>
          <w:tblCellMar>
            <w:top w:w="0" w:type="dxa"/>
            <w:bottom w:w="0" w:type="dxa"/>
          </w:tblCellMar>
        </w:tblPrEx>
        <w:trPr>
          <w:jc w:val="center"/>
        </w:trPr>
        <w:tc>
          <w:tcPr>
            <w:tcW w:w="1286" w:type="dxa"/>
          </w:tcPr>
          <w:p w:rsidR="00814865" w:rsidRPr="00EB2497" w:rsidRDefault="00814865" w:rsidP="0079074E">
            <w:pPr>
              <w:pStyle w:val="Tabele"/>
              <w:jc w:val="center"/>
            </w:pPr>
          </w:p>
        </w:tc>
        <w:tc>
          <w:tcPr>
            <w:tcW w:w="1266" w:type="dxa"/>
          </w:tcPr>
          <w:p w:rsidR="00814865" w:rsidRPr="00EB2497" w:rsidRDefault="00814865" w:rsidP="0079074E">
            <w:pPr>
              <w:pStyle w:val="Tabele"/>
              <w:jc w:val="center"/>
            </w:pPr>
            <w:r w:rsidRPr="00EB2497">
              <w:t>29</w:t>
            </w:r>
          </w:p>
        </w:tc>
        <w:tc>
          <w:tcPr>
            <w:tcW w:w="1276" w:type="dxa"/>
          </w:tcPr>
          <w:p w:rsidR="00814865" w:rsidRPr="00EB2497" w:rsidRDefault="00814865" w:rsidP="0079074E">
            <w:pPr>
              <w:pStyle w:val="Tabele"/>
              <w:jc w:val="center"/>
            </w:pPr>
            <w:r w:rsidRPr="00EB2497">
              <w:t>2.44</w:t>
            </w:r>
          </w:p>
        </w:tc>
      </w:tr>
      <w:tr w:rsidR="00814865" w:rsidRPr="00EB2497">
        <w:tblPrEx>
          <w:tblCellMar>
            <w:top w:w="0" w:type="dxa"/>
            <w:bottom w:w="0" w:type="dxa"/>
          </w:tblCellMar>
        </w:tblPrEx>
        <w:trPr>
          <w:jc w:val="center"/>
        </w:trPr>
        <w:tc>
          <w:tcPr>
            <w:tcW w:w="1286" w:type="dxa"/>
          </w:tcPr>
          <w:p w:rsidR="00814865" w:rsidRPr="00EB2497" w:rsidRDefault="00814865" w:rsidP="0079074E">
            <w:pPr>
              <w:pStyle w:val="Tabele"/>
              <w:jc w:val="center"/>
            </w:pPr>
            <w:r w:rsidRPr="00EB2497">
              <w:t>15</w:t>
            </w:r>
          </w:p>
        </w:tc>
        <w:tc>
          <w:tcPr>
            <w:tcW w:w="1266" w:type="dxa"/>
          </w:tcPr>
          <w:p w:rsidR="00814865" w:rsidRPr="00EB2497" w:rsidRDefault="00814865" w:rsidP="0079074E">
            <w:pPr>
              <w:pStyle w:val="Tabele"/>
              <w:jc w:val="center"/>
            </w:pPr>
            <w:r w:rsidRPr="00EB2497">
              <w:t>30</w:t>
            </w:r>
          </w:p>
        </w:tc>
        <w:tc>
          <w:tcPr>
            <w:tcW w:w="1276" w:type="dxa"/>
          </w:tcPr>
          <w:p w:rsidR="00814865" w:rsidRPr="00EB2497" w:rsidRDefault="00814865" w:rsidP="0079074E">
            <w:pPr>
              <w:pStyle w:val="Tabele"/>
              <w:jc w:val="center"/>
            </w:pPr>
            <w:r w:rsidRPr="00EB2497">
              <w:t>2.51</w:t>
            </w:r>
          </w:p>
        </w:tc>
      </w:tr>
      <w:tr w:rsidR="00814865" w:rsidRPr="00EB2497">
        <w:tblPrEx>
          <w:tblCellMar>
            <w:top w:w="0" w:type="dxa"/>
            <w:bottom w:w="0" w:type="dxa"/>
          </w:tblCellMar>
        </w:tblPrEx>
        <w:trPr>
          <w:jc w:val="center"/>
        </w:trPr>
        <w:tc>
          <w:tcPr>
            <w:tcW w:w="1286" w:type="dxa"/>
          </w:tcPr>
          <w:p w:rsidR="00814865" w:rsidRPr="00EB2497" w:rsidRDefault="00814865" w:rsidP="0079074E">
            <w:pPr>
              <w:pStyle w:val="Tabele"/>
              <w:jc w:val="center"/>
            </w:pPr>
          </w:p>
        </w:tc>
        <w:tc>
          <w:tcPr>
            <w:tcW w:w="1266" w:type="dxa"/>
          </w:tcPr>
          <w:p w:rsidR="00814865" w:rsidRPr="00EB2497" w:rsidRDefault="00814865" w:rsidP="0079074E">
            <w:pPr>
              <w:pStyle w:val="Tabele"/>
              <w:jc w:val="center"/>
            </w:pPr>
            <w:r w:rsidRPr="00EB2497">
              <w:t>31</w:t>
            </w:r>
          </w:p>
        </w:tc>
        <w:tc>
          <w:tcPr>
            <w:tcW w:w="1276" w:type="dxa"/>
          </w:tcPr>
          <w:p w:rsidR="00814865" w:rsidRPr="00EB2497" w:rsidRDefault="00814865" w:rsidP="0079074E">
            <w:pPr>
              <w:pStyle w:val="Tabele"/>
              <w:jc w:val="center"/>
            </w:pPr>
            <w:r w:rsidRPr="00EB2497">
              <w:t>2.59</w:t>
            </w:r>
          </w:p>
        </w:tc>
      </w:tr>
      <w:tr w:rsidR="00814865" w:rsidRPr="00EB2497">
        <w:tblPrEx>
          <w:tblCellMar>
            <w:top w:w="0" w:type="dxa"/>
            <w:bottom w:w="0" w:type="dxa"/>
          </w:tblCellMar>
        </w:tblPrEx>
        <w:trPr>
          <w:jc w:val="center"/>
        </w:trPr>
        <w:tc>
          <w:tcPr>
            <w:tcW w:w="1286" w:type="dxa"/>
          </w:tcPr>
          <w:p w:rsidR="00814865" w:rsidRPr="00EB2497" w:rsidRDefault="00814865" w:rsidP="0079074E">
            <w:pPr>
              <w:pStyle w:val="Tabele"/>
              <w:jc w:val="center"/>
            </w:pPr>
            <w:r w:rsidRPr="00EB2497">
              <w:t>16</w:t>
            </w:r>
          </w:p>
        </w:tc>
        <w:tc>
          <w:tcPr>
            <w:tcW w:w="1266" w:type="dxa"/>
          </w:tcPr>
          <w:p w:rsidR="00814865" w:rsidRPr="00EB2497" w:rsidRDefault="00814865" w:rsidP="0079074E">
            <w:pPr>
              <w:pStyle w:val="Tabele"/>
              <w:jc w:val="center"/>
            </w:pPr>
            <w:r w:rsidRPr="00EB2497">
              <w:t>32</w:t>
            </w:r>
          </w:p>
        </w:tc>
        <w:tc>
          <w:tcPr>
            <w:tcW w:w="1276" w:type="dxa"/>
          </w:tcPr>
          <w:p w:rsidR="00814865" w:rsidRPr="00EB2497" w:rsidRDefault="00814865" w:rsidP="0079074E">
            <w:pPr>
              <w:pStyle w:val="Tabele"/>
              <w:jc w:val="center"/>
            </w:pPr>
            <w:r w:rsidRPr="00EB2497">
              <w:t>2.67</w:t>
            </w:r>
          </w:p>
        </w:tc>
      </w:tr>
      <w:tr w:rsidR="00814865" w:rsidRPr="00EB2497">
        <w:tblPrEx>
          <w:tblCellMar>
            <w:top w:w="0" w:type="dxa"/>
            <w:bottom w:w="0" w:type="dxa"/>
          </w:tblCellMar>
        </w:tblPrEx>
        <w:trPr>
          <w:jc w:val="center"/>
        </w:trPr>
        <w:tc>
          <w:tcPr>
            <w:tcW w:w="1286" w:type="dxa"/>
          </w:tcPr>
          <w:p w:rsidR="00814865" w:rsidRPr="00EB2497" w:rsidRDefault="00814865" w:rsidP="0079074E">
            <w:pPr>
              <w:pStyle w:val="Tabele"/>
              <w:jc w:val="center"/>
            </w:pPr>
          </w:p>
        </w:tc>
        <w:tc>
          <w:tcPr>
            <w:tcW w:w="1266" w:type="dxa"/>
          </w:tcPr>
          <w:p w:rsidR="00814865" w:rsidRPr="00EB2497" w:rsidRDefault="00814865" w:rsidP="0079074E">
            <w:pPr>
              <w:pStyle w:val="Tabele"/>
              <w:jc w:val="center"/>
            </w:pPr>
            <w:r w:rsidRPr="00EB2497">
              <w:t>33</w:t>
            </w:r>
          </w:p>
        </w:tc>
        <w:tc>
          <w:tcPr>
            <w:tcW w:w="1276" w:type="dxa"/>
          </w:tcPr>
          <w:p w:rsidR="00814865" w:rsidRPr="00EB2497" w:rsidRDefault="00814865" w:rsidP="0079074E">
            <w:pPr>
              <w:pStyle w:val="Tabele"/>
              <w:jc w:val="center"/>
            </w:pPr>
            <w:r w:rsidRPr="00EB2497">
              <w:t>2.75</w:t>
            </w:r>
          </w:p>
        </w:tc>
      </w:tr>
      <w:tr w:rsidR="00814865" w:rsidRPr="00EB2497">
        <w:tblPrEx>
          <w:tblCellMar>
            <w:top w:w="0" w:type="dxa"/>
            <w:bottom w:w="0" w:type="dxa"/>
          </w:tblCellMar>
        </w:tblPrEx>
        <w:trPr>
          <w:jc w:val="center"/>
        </w:trPr>
        <w:tc>
          <w:tcPr>
            <w:tcW w:w="1286" w:type="dxa"/>
          </w:tcPr>
          <w:p w:rsidR="00814865" w:rsidRPr="00EB2497" w:rsidRDefault="00814865" w:rsidP="0079074E">
            <w:pPr>
              <w:pStyle w:val="Tabele"/>
              <w:jc w:val="center"/>
            </w:pPr>
            <w:r w:rsidRPr="00EB2497">
              <w:t>17</w:t>
            </w:r>
          </w:p>
        </w:tc>
        <w:tc>
          <w:tcPr>
            <w:tcW w:w="1266" w:type="dxa"/>
          </w:tcPr>
          <w:p w:rsidR="00814865" w:rsidRPr="00EB2497" w:rsidRDefault="00814865" w:rsidP="0079074E">
            <w:pPr>
              <w:pStyle w:val="Tabele"/>
              <w:jc w:val="center"/>
            </w:pPr>
            <w:r w:rsidRPr="00EB2497">
              <w:t>34</w:t>
            </w:r>
          </w:p>
        </w:tc>
        <w:tc>
          <w:tcPr>
            <w:tcW w:w="1276" w:type="dxa"/>
          </w:tcPr>
          <w:p w:rsidR="00814865" w:rsidRPr="00EB2497" w:rsidRDefault="00814865" w:rsidP="0079074E">
            <w:pPr>
              <w:pStyle w:val="Tabele"/>
              <w:jc w:val="center"/>
            </w:pPr>
            <w:r w:rsidRPr="00EB2497">
              <w:t>2.84</w:t>
            </w:r>
          </w:p>
        </w:tc>
      </w:tr>
      <w:tr w:rsidR="00814865" w:rsidRPr="00EB2497">
        <w:tblPrEx>
          <w:tblCellMar>
            <w:top w:w="0" w:type="dxa"/>
            <w:bottom w:w="0" w:type="dxa"/>
          </w:tblCellMar>
        </w:tblPrEx>
        <w:trPr>
          <w:jc w:val="center"/>
        </w:trPr>
        <w:tc>
          <w:tcPr>
            <w:tcW w:w="1286" w:type="dxa"/>
          </w:tcPr>
          <w:p w:rsidR="00814865" w:rsidRPr="00EB2497" w:rsidRDefault="00814865" w:rsidP="0079074E">
            <w:pPr>
              <w:pStyle w:val="Tabele"/>
              <w:jc w:val="center"/>
            </w:pPr>
          </w:p>
        </w:tc>
        <w:tc>
          <w:tcPr>
            <w:tcW w:w="1266" w:type="dxa"/>
          </w:tcPr>
          <w:p w:rsidR="00814865" w:rsidRPr="00EB2497" w:rsidRDefault="00814865" w:rsidP="0079074E">
            <w:pPr>
              <w:pStyle w:val="Tabele"/>
              <w:jc w:val="center"/>
            </w:pPr>
            <w:r w:rsidRPr="00EB2497">
              <w:t>35</w:t>
            </w:r>
          </w:p>
        </w:tc>
        <w:tc>
          <w:tcPr>
            <w:tcW w:w="1276" w:type="dxa"/>
          </w:tcPr>
          <w:p w:rsidR="00814865" w:rsidRPr="00EB2497" w:rsidRDefault="00814865" w:rsidP="0079074E">
            <w:pPr>
              <w:pStyle w:val="Tabele"/>
              <w:jc w:val="center"/>
            </w:pPr>
            <w:r w:rsidRPr="00EB2497">
              <w:t>2.92</w:t>
            </w:r>
          </w:p>
        </w:tc>
      </w:tr>
      <w:tr w:rsidR="00814865" w:rsidRPr="00EB2497">
        <w:tblPrEx>
          <w:tblCellMar>
            <w:top w:w="0" w:type="dxa"/>
            <w:bottom w:w="0" w:type="dxa"/>
          </w:tblCellMar>
        </w:tblPrEx>
        <w:trPr>
          <w:jc w:val="center"/>
        </w:trPr>
        <w:tc>
          <w:tcPr>
            <w:tcW w:w="1286" w:type="dxa"/>
          </w:tcPr>
          <w:p w:rsidR="00814865" w:rsidRPr="00EB2497" w:rsidRDefault="00814865" w:rsidP="0079074E">
            <w:pPr>
              <w:pStyle w:val="Tabele"/>
              <w:jc w:val="center"/>
            </w:pPr>
            <w:r w:rsidRPr="00EB2497">
              <w:t>18</w:t>
            </w:r>
          </w:p>
        </w:tc>
        <w:tc>
          <w:tcPr>
            <w:tcW w:w="1266" w:type="dxa"/>
          </w:tcPr>
          <w:p w:rsidR="00814865" w:rsidRPr="00EB2497" w:rsidRDefault="00814865" w:rsidP="0079074E">
            <w:pPr>
              <w:pStyle w:val="Tabele"/>
              <w:jc w:val="center"/>
            </w:pPr>
            <w:r w:rsidRPr="00EB2497">
              <w:t>36</w:t>
            </w:r>
          </w:p>
        </w:tc>
        <w:tc>
          <w:tcPr>
            <w:tcW w:w="1276" w:type="dxa"/>
          </w:tcPr>
          <w:p w:rsidR="00814865" w:rsidRPr="00EB2497" w:rsidRDefault="00814865" w:rsidP="0079074E">
            <w:pPr>
              <w:pStyle w:val="Tabele"/>
              <w:jc w:val="center"/>
            </w:pPr>
            <w:r w:rsidRPr="00EB2497">
              <w:t>3</w:t>
            </w:r>
          </w:p>
        </w:tc>
      </w:tr>
      <w:tr w:rsidR="00814865" w:rsidRPr="00EB2497">
        <w:tblPrEx>
          <w:tblCellMar>
            <w:top w:w="0" w:type="dxa"/>
            <w:bottom w:w="0" w:type="dxa"/>
          </w:tblCellMar>
        </w:tblPrEx>
        <w:trPr>
          <w:jc w:val="center"/>
        </w:trPr>
        <w:tc>
          <w:tcPr>
            <w:tcW w:w="1286" w:type="dxa"/>
          </w:tcPr>
          <w:p w:rsidR="00814865" w:rsidRPr="00EB2497" w:rsidRDefault="00814865" w:rsidP="0079074E">
            <w:pPr>
              <w:pStyle w:val="Tabele"/>
              <w:jc w:val="center"/>
            </w:pPr>
          </w:p>
        </w:tc>
        <w:tc>
          <w:tcPr>
            <w:tcW w:w="1266" w:type="dxa"/>
          </w:tcPr>
          <w:p w:rsidR="00814865" w:rsidRPr="00EB2497" w:rsidRDefault="00814865" w:rsidP="0079074E">
            <w:pPr>
              <w:pStyle w:val="Tabele"/>
              <w:jc w:val="center"/>
            </w:pPr>
            <w:r w:rsidRPr="00EB2497">
              <w:t>37</w:t>
            </w:r>
          </w:p>
        </w:tc>
        <w:tc>
          <w:tcPr>
            <w:tcW w:w="1276" w:type="dxa"/>
          </w:tcPr>
          <w:p w:rsidR="00814865" w:rsidRPr="00EB2497" w:rsidRDefault="00814865" w:rsidP="0079074E">
            <w:pPr>
              <w:pStyle w:val="Tabele"/>
              <w:jc w:val="center"/>
            </w:pPr>
            <w:r w:rsidRPr="00EB2497">
              <w:t>3.1</w:t>
            </w:r>
          </w:p>
        </w:tc>
      </w:tr>
      <w:tr w:rsidR="00814865" w:rsidRPr="00EB2497">
        <w:tblPrEx>
          <w:tblCellMar>
            <w:top w:w="0" w:type="dxa"/>
            <w:bottom w:w="0" w:type="dxa"/>
          </w:tblCellMar>
        </w:tblPrEx>
        <w:trPr>
          <w:jc w:val="center"/>
        </w:trPr>
        <w:tc>
          <w:tcPr>
            <w:tcW w:w="1286" w:type="dxa"/>
          </w:tcPr>
          <w:p w:rsidR="00814865" w:rsidRPr="00EB2497" w:rsidRDefault="00814865" w:rsidP="0079074E">
            <w:pPr>
              <w:pStyle w:val="Tabele"/>
              <w:jc w:val="center"/>
            </w:pPr>
            <w:r w:rsidRPr="00EB2497">
              <w:t>19</w:t>
            </w:r>
          </w:p>
        </w:tc>
        <w:tc>
          <w:tcPr>
            <w:tcW w:w="1266" w:type="dxa"/>
          </w:tcPr>
          <w:p w:rsidR="00814865" w:rsidRPr="00EB2497" w:rsidRDefault="00814865" w:rsidP="0079074E">
            <w:pPr>
              <w:pStyle w:val="Tabele"/>
              <w:jc w:val="center"/>
            </w:pPr>
            <w:r w:rsidRPr="00EB2497">
              <w:t>38</w:t>
            </w:r>
          </w:p>
        </w:tc>
        <w:tc>
          <w:tcPr>
            <w:tcW w:w="1276" w:type="dxa"/>
          </w:tcPr>
          <w:p w:rsidR="00814865" w:rsidRPr="00EB2497" w:rsidRDefault="00814865" w:rsidP="0079074E">
            <w:pPr>
              <w:pStyle w:val="Tabele"/>
              <w:jc w:val="center"/>
            </w:pPr>
            <w:r w:rsidRPr="00EB2497">
              <w:t>3.19</w:t>
            </w:r>
          </w:p>
        </w:tc>
      </w:tr>
      <w:tr w:rsidR="00814865" w:rsidRPr="00EB2497">
        <w:tblPrEx>
          <w:tblCellMar>
            <w:top w:w="0" w:type="dxa"/>
            <w:bottom w:w="0" w:type="dxa"/>
          </w:tblCellMar>
        </w:tblPrEx>
        <w:trPr>
          <w:jc w:val="center"/>
        </w:trPr>
        <w:tc>
          <w:tcPr>
            <w:tcW w:w="1286" w:type="dxa"/>
          </w:tcPr>
          <w:p w:rsidR="00814865" w:rsidRPr="00EB2497" w:rsidRDefault="00814865" w:rsidP="0079074E">
            <w:pPr>
              <w:pStyle w:val="Tabele"/>
              <w:jc w:val="center"/>
            </w:pPr>
          </w:p>
        </w:tc>
        <w:tc>
          <w:tcPr>
            <w:tcW w:w="1266" w:type="dxa"/>
          </w:tcPr>
          <w:p w:rsidR="00814865" w:rsidRPr="00EB2497" w:rsidRDefault="00814865" w:rsidP="0079074E">
            <w:pPr>
              <w:pStyle w:val="Tabele"/>
              <w:jc w:val="center"/>
            </w:pPr>
            <w:r w:rsidRPr="00EB2497">
              <w:t>39</w:t>
            </w:r>
          </w:p>
        </w:tc>
        <w:tc>
          <w:tcPr>
            <w:tcW w:w="1276" w:type="dxa"/>
          </w:tcPr>
          <w:p w:rsidR="00814865" w:rsidRPr="00EB2497" w:rsidRDefault="00814865" w:rsidP="0079074E">
            <w:pPr>
              <w:pStyle w:val="Tabele"/>
              <w:jc w:val="center"/>
            </w:pPr>
            <w:r w:rsidRPr="00EB2497">
              <w:t>3.29</w:t>
            </w:r>
          </w:p>
        </w:tc>
      </w:tr>
      <w:tr w:rsidR="00814865" w:rsidRPr="00EB2497">
        <w:tblPrEx>
          <w:tblCellMar>
            <w:top w:w="0" w:type="dxa"/>
            <w:bottom w:w="0" w:type="dxa"/>
          </w:tblCellMar>
        </w:tblPrEx>
        <w:trPr>
          <w:jc w:val="center"/>
        </w:trPr>
        <w:tc>
          <w:tcPr>
            <w:tcW w:w="1286" w:type="dxa"/>
          </w:tcPr>
          <w:p w:rsidR="00814865" w:rsidRPr="00EB2497" w:rsidRDefault="00814865" w:rsidP="0079074E">
            <w:pPr>
              <w:pStyle w:val="Tabele"/>
              <w:jc w:val="center"/>
            </w:pPr>
            <w:r w:rsidRPr="00EB2497">
              <w:t>20</w:t>
            </w:r>
          </w:p>
        </w:tc>
        <w:tc>
          <w:tcPr>
            <w:tcW w:w="1266" w:type="dxa"/>
          </w:tcPr>
          <w:p w:rsidR="00814865" w:rsidRPr="00EB2497" w:rsidRDefault="00814865" w:rsidP="0079074E">
            <w:pPr>
              <w:pStyle w:val="Tabele"/>
              <w:jc w:val="center"/>
            </w:pPr>
            <w:r w:rsidRPr="00EB2497">
              <w:t>40</w:t>
            </w:r>
          </w:p>
        </w:tc>
        <w:tc>
          <w:tcPr>
            <w:tcW w:w="1276" w:type="dxa"/>
          </w:tcPr>
          <w:p w:rsidR="00814865" w:rsidRPr="00EB2497" w:rsidRDefault="00814865" w:rsidP="0079074E">
            <w:pPr>
              <w:pStyle w:val="Tabele"/>
              <w:jc w:val="center"/>
            </w:pPr>
            <w:r w:rsidRPr="00EB2497">
              <w:t>3.37</w:t>
            </w:r>
          </w:p>
        </w:tc>
      </w:tr>
      <w:tr w:rsidR="00814865" w:rsidRPr="00EB2497">
        <w:tblPrEx>
          <w:tblCellMar>
            <w:top w:w="0" w:type="dxa"/>
            <w:bottom w:w="0" w:type="dxa"/>
          </w:tblCellMar>
        </w:tblPrEx>
        <w:trPr>
          <w:jc w:val="center"/>
        </w:trPr>
        <w:tc>
          <w:tcPr>
            <w:tcW w:w="1286" w:type="dxa"/>
          </w:tcPr>
          <w:p w:rsidR="00814865" w:rsidRPr="00EB2497" w:rsidRDefault="00814865" w:rsidP="0079074E">
            <w:pPr>
              <w:pStyle w:val="Tabele"/>
              <w:jc w:val="center"/>
            </w:pPr>
          </w:p>
        </w:tc>
        <w:tc>
          <w:tcPr>
            <w:tcW w:w="1266" w:type="dxa"/>
          </w:tcPr>
          <w:p w:rsidR="00814865" w:rsidRPr="00EB2497" w:rsidRDefault="00814865" w:rsidP="0079074E">
            <w:pPr>
              <w:pStyle w:val="Tabele"/>
              <w:jc w:val="center"/>
            </w:pPr>
            <w:r w:rsidRPr="00EB2497">
              <w:t>41</w:t>
            </w:r>
          </w:p>
        </w:tc>
        <w:tc>
          <w:tcPr>
            <w:tcW w:w="1276" w:type="dxa"/>
          </w:tcPr>
          <w:p w:rsidR="00814865" w:rsidRPr="00EB2497" w:rsidRDefault="00814865" w:rsidP="0079074E">
            <w:pPr>
              <w:pStyle w:val="Tabele"/>
              <w:jc w:val="center"/>
            </w:pPr>
            <w:r w:rsidRPr="00EB2497">
              <w:t>3.47</w:t>
            </w:r>
          </w:p>
        </w:tc>
      </w:tr>
      <w:tr w:rsidR="00814865" w:rsidRPr="00EB2497">
        <w:tblPrEx>
          <w:tblCellMar>
            <w:top w:w="0" w:type="dxa"/>
            <w:bottom w:w="0" w:type="dxa"/>
          </w:tblCellMar>
        </w:tblPrEx>
        <w:trPr>
          <w:jc w:val="center"/>
        </w:trPr>
        <w:tc>
          <w:tcPr>
            <w:tcW w:w="1286" w:type="dxa"/>
          </w:tcPr>
          <w:p w:rsidR="00814865" w:rsidRPr="00EB2497" w:rsidRDefault="00814865" w:rsidP="0079074E">
            <w:pPr>
              <w:pStyle w:val="Tabele"/>
              <w:jc w:val="center"/>
            </w:pPr>
            <w:r w:rsidRPr="00EB2497">
              <w:t>21</w:t>
            </w:r>
          </w:p>
        </w:tc>
        <w:tc>
          <w:tcPr>
            <w:tcW w:w="1266" w:type="dxa"/>
          </w:tcPr>
          <w:p w:rsidR="00814865" w:rsidRPr="00EB2497" w:rsidRDefault="00814865" w:rsidP="0079074E">
            <w:pPr>
              <w:pStyle w:val="Tabele"/>
              <w:jc w:val="center"/>
            </w:pPr>
            <w:r w:rsidRPr="00EB2497">
              <w:t>42</w:t>
            </w:r>
          </w:p>
        </w:tc>
        <w:tc>
          <w:tcPr>
            <w:tcW w:w="1276" w:type="dxa"/>
          </w:tcPr>
          <w:p w:rsidR="00814865" w:rsidRPr="00EB2497" w:rsidRDefault="00814865" w:rsidP="0079074E">
            <w:pPr>
              <w:pStyle w:val="Tabele"/>
              <w:jc w:val="center"/>
            </w:pPr>
            <w:r w:rsidRPr="00EB2497">
              <w:t>3.57</w:t>
            </w:r>
          </w:p>
        </w:tc>
      </w:tr>
      <w:tr w:rsidR="00814865" w:rsidRPr="00EB2497">
        <w:tblPrEx>
          <w:tblCellMar>
            <w:top w:w="0" w:type="dxa"/>
            <w:bottom w:w="0" w:type="dxa"/>
          </w:tblCellMar>
        </w:tblPrEx>
        <w:trPr>
          <w:jc w:val="center"/>
        </w:trPr>
        <w:tc>
          <w:tcPr>
            <w:tcW w:w="1286" w:type="dxa"/>
          </w:tcPr>
          <w:p w:rsidR="00814865" w:rsidRPr="00EB2497" w:rsidRDefault="00814865" w:rsidP="0079074E">
            <w:pPr>
              <w:pStyle w:val="Tabele"/>
              <w:jc w:val="center"/>
            </w:pPr>
          </w:p>
        </w:tc>
        <w:tc>
          <w:tcPr>
            <w:tcW w:w="1266" w:type="dxa"/>
          </w:tcPr>
          <w:p w:rsidR="00814865" w:rsidRPr="00EB2497" w:rsidRDefault="00814865" w:rsidP="0079074E">
            <w:pPr>
              <w:pStyle w:val="Tabele"/>
              <w:jc w:val="center"/>
            </w:pPr>
            <w:r w:rsidRPr="00EB2497">
              <w:t>43</w:t>
            </w:r>
          </w:p>
        </w:tc>
        <w:tc>
          <w:tcPr>
            <w:tcW w:w="1276" w:type="dxa"/>
          </w:tcPr>
          <w:p w:rsidR="00814865" w:rsidRPr="00EB2497" w:rsidRDefault="00814865" w:rsidP="0079074E">
            <w:pPr>
              <w:pStyle w:val="Tabele"/>
              <w:jc w:val="center"/>
            </w:pPr>
            <w:r w:rsidRPr="00EB2497">
              <w:t>3.67</w:t>
            </w:r>
          </w:p>
        </w:tc>
      </w:tr>
      <w:tr w:rsidR="00814865" w:rsidRPr="00EB2497">
        <w:tblPrEx>
          <w:tblCellMar>
            <w:top w:w="0" w:type="dxa"/>
            <w:bottom w:w="0" w:type="dxa"/>
          </w:tblCellMar>
        </w:tblPrEx>
        <w:trPr>
          <w:jc w:val="center"/>
        </w:trPr>
        <w:tc>
          <w:tcPr>
            <w:tcW w:w="1286" w:type="dxa"/>
          </w:tcPr>
          <w:p w:rsidR="00814865" w:rsidRPr="00EB2497" w:rsidRDefault="00814865" w:rsidP="0079074E">
            <w:pPr>
              <w:pStyle w:val="Tabele"/>
              <w:jc w:val="center"/>
            </w:pPr>
            <w:r w:rsidRPr="00EB2497">
              <w:t>22</w:t>
            </w:r>
          </w:p>
        </w:tc>
        <w:tc>
          <w:tcPr>
            <w:tcW w:w="1266" w:type="dxa"/>
          </w:tcPr>
          <w:p w:rsidR="00814865" w:rsidRPr="00EB2497" w:rsidRDefault="00814865" w:rsidP="0079074E">
            <w:pPr>
              <w:pStyle w:val="Tabele"/>
              <w:jc w:val="center"/>
            </w:pPr>
            <w:r w:rsidRPr="00EB2497">
              <w:t>44</w:t>
            </w:r>
          </w:p>
        </w:tc>
        <w:tc>
          <w:tcPr>
            <w:tcW w:w="1276" w:type="dxa"/>
          </w:tcPr>
          <w:p w:rsidR="00814865" w:rsidRPr="00EB2497" w:rsidRDefault="00814865" w:rsidP="0079074E">
            <w:pPr>
              <w:pStyle w:val="Tabele"/>
              <w:jc w:val="center"/>
            </w:pPr>
            <w:r w:rsidRPr="00EB2497">
              <w:t>3.77</w:t>
            </w:r>
          </w:p>
        </w:tc>
      </w:tr>
      <w:tr w:rsidR="00814865" w:rsidRPr="00EB2497">
        <w:tblPrEx>
          <w:tblCellMar>
            <w:top w:w="0" w:type="dxa"/>
            <w:bottom w:w="0" w:type="dxa"/>
          </w:tblCellMar>
        </w:tblPrEx>
        <w:trPr>
          <w:jc w:val="center"/>
        </w:trPr>
        <w:tc>
          <w:tcPr>
            <w:tcW w:w="1286" w:type="dxa"/>
          </w:tcPr>
          <w:p w:rsidR="00814865" w:rsidRPr="00EB2497" w:rsidRDefault="00814865" w:rsidP="0079074E">
            <w:pPr>
              <w:pStyle w:val="Tabele"/>
              <w:jc w:val="center"/>
            </w:pPr>
          </w:p>
        </w:tc>
        <w:tc>
          <w:tcPr>
            <w:tcW w:w="1266" w:type="dxa"/>
          </w:tcPr>
          <w:p w:rsidR="00814865" w:rsidRPr="00EB2497" w:rsidRDefault="00814865" w:rsidP="0079074E">
            <w:pPr>
              <w:pStyle w:val="Tabele"/>
              <w:jc w:val="center"/>
            </w:pPr>
            <w:r w:rsidRPr="00EB2497">
              <w:t>45</w:t>
            </w:r>
          </w:p>
        </w:tc>
        <w:tc>
          <w:tcPr>
            <w:tcW w:w="1276" w:type="dxa"/>
          </w:tcPr>
          <w:p w:rsidR="00814865" w:rsidRPr="00EB2497" w:rsidRDefault="00814865" w:rsidP="0079074E">
            <w:pPr>
              <w:pStyle w:val="Tabele"/>
              <w:jc w:val="center"/>
            </w:pPr>
            <w:r w:rsidRPr="00EB2497">
              <w:t>3.87</w:t>
            </w:r>
          </w:p>
        </w:tc>
      </w:tr>
      <w:tr w:rsidR="00814865" w:rsidRPr="00EB2497">
        <w:tblPrEx>
          <w:tblCellMar>
            <w:top w:w="0" w:type="dxa"/>
            <w:bottom w:w="0" w:type="dxa"/>
          </w:tblCellMar>
        </w:tblPrEx>
        <w:trPr>
          <w:jc w:val="center"/>
        </w:trPr>
        <w:tc>
          <w:tcPr>
            <w:tcW w:w="1286" w:type="dxa"/>
          </w:tcPr>
          <w:p w:rsidR="00814865" w:rsidRPr="00EB2497" w:rsidRDefault="00814865" w:rsidP="0079074E">
            <w:pPr>
              <w:pStyle w:val="Tabele"/>
              <w:jc w:val="center"/>
            </w:pPr>
            <w:r w:rsidRPr="00EB2497">
              <w:t>23</w:t>
            </w:r>
          </w:p>
        </w:tc>
        <w:tc>
          <w:tcPr>
            <w:tcW w:w="1266" w:type="dxa"/>
          </w:tcPr>
          <w:p w:rsidR="00814865" w:rsidRPr="00EB2497" w:rsidRDefault="00814865" w:rsidP="0079074E">
            <w:pPr>
              <w:pStyle w:val="Tabele"/>
              <w:jc w:val="center"/>
            </w:pPr>
            <w:r w:rsidRPr="00EB2497">
              <w:t>46</w:t>
            </w:r>
          </w:p>
        </w:tc>
        <w:tc>
          <w:tcPr>
            <w:tcW w:w="1276" w:type="dxa"/>
          </w:tcPr>
          <w:p w:rsidR="00814865" w:rsidRPr="00EB2497" w:rsidRDefault="00814865" w:rsidP="0079074E">
            <w:pPr>
              <w:pStyle w:val="Tabele"/>
              <w:jc w:val="center"/>
            </w:pPr>
            <w:r w:rsidRPr="00EB2497">
              <w:t>3.99</w:t>
            </w:r>
          </w:p>
        </w:tc>
      </w:tr>
    </w:tbl>
    <w:p w:rsidR="00814865" w:rsidRPr="00EB2497" w:rsidRDefault="00814865" w:rsidP="00814865">
      <w:pPr>
        <w:pStyle w:val="Paragrafi"/>
      </w:pPr>
    </w:p>
    <w:p w:rsidR="00814865" w:rsidRPr="00EB2497" w:rsidRDefault="00F07E32" w:rsidP="00A61169">
      <w:pPr>
        <w:pStyle w:val="Figure"/>
      </w:pPr>
      <w:r w:rsidRPr="00EB2497">
        <w:rPr>
          <w:noProof/>
          <w:lang w:val="en-GB" w:eastAsia="en-GB"/>
        </w:rPr>
        <w:lastRenderedPageBreak/>
        <w:drawing>
          <wp:inline distT="0" distB="0" distL="0" distR="0">
            <wp:extent cx="4619625" cy="8846820"/>
            <wp:effectExtent l="0" t="0" r="9525" b="0"/>
            <wp:docPr id="1" name="Picture 1" descr="Tekst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ekst0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4619625" cy="8846820"/>
                    </a:xfrm>
                    <a:prstGeom prst="rect">
                      <a:avLst/>
                    </a:prstGeom>
                    <a:noFill/>
                    <a:ln>
                      <a:noFill/>
                    </a:ln>
                  </pic:spPr>
                </pic:pic>
              </a:graphicData>
            </a:graphic>
          </wp:inline>
        </w:drawing>
      </w:r>
    </w:p>
    <w:p w:rsidR="00814865" w:rsidRPr="00EB2497" w:rsidRDefault="00F07E32" w:rsidP="00DA5142">
      <w:pPr>
        <w:pStyle w:val="Figure"/>
      </w:pPr>
      <w:r w:rsidRPr="00EB2497">
        <w:rPr>
          <w:noProof/>
          <w:lang w:val="en-GB" w:eastAsia="en-GB"/>
        </w:rPr>
        <w:lastRenderedPageBreak/>
        <w:drawing>
          <wp:inline distT="0" distB="0" distL="0" distR="0">
            <wp:extent cx="4619625" cy="8858885"/>
            <wp:effectExtent l="0" t="0" r="9525" b="0"/>
            <wp:docPr id="2" name="Picture 2" descr="Tekst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Tekst0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4619625" cy="8858885"/>
                    </a:xfrm>
                    <a:prstGeom prst="rect">
                      <a:avLst/>
                    </a:prstGeom>
                    <a:noFill/>
                    <a:ln>
                      <a:noFill/>
                    </a:ln>
                  </pic:spPr>
                </pic:pic>
              </a:graphicData>
            </a:graphic>
          </wp:inline>
        </w:drawing>
      </w:r>
    </w:p>
    <w:p w:rsidR="00814865" w:rsidRPr="00EB2497" w:rsidRDefault="00F07E32" w:rsidP="00DA5142">
      <w:pPr>
        <w:pStyle w:val="Figure"/>
      </w:pPr>
      <w:r w:rsidRPr="00EB2497">
        <w:rPr>
          <w:noProof/>
          <w:lang w:val="en-GB" w:eastAsia="en-GB"/>
        </w:rPr>
        <w:drawing>
          <wp:inline distT="0" distB="0" distL="0" distR="0">
            <wp:extent cx="4595495" cy="8858885"/>
            <wp:effectExtent l="0" t="0" r="0" b="0"/>
            <wp:docPr id="3" name="Picture 3" descr="Tekst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Tekst03"/>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4595495" cy="8858885"/>
                    </a:xfrm>
                    <a:prstGeom prst="rect">
                      <a:avLst/>
                    </a:prstGeom>
                    <a:noFill/>
                    <a:ln>
                      <a:noFill/>
                    </a:ln>
                  </pic:spPr>
                </pic:pic>
              </a:graphicData>
            </a:graphic>
          </wp:inline>
        </w:drawing>
      </w:r>
    </w:p>
    <w:p w:rsidR="00DA5142" w:rsidRDefault="00DA5142" w:rsidP="00DA5142">
      <w:pPr>
        <w:pStyle w:val="Paragrafi"/>
      </w:pPr>
    </w:p>
    <w:p w:rsidR="00DA5142" w:rsidRDefault="00DA5142" w:rsidP="00DA5142">
      <w:pPr>
        <w:pStyle w:val="Paragrafi"/>
      </w:pPr>
    </w:p>
    <w:p w:rsidR="00DA5142" w:rsidRPr="00DA5142" w:rsidRDefault="00814865" w:rsidP="00DA5142">
      <w:pPr>
        <w:pStyle w:val="TitulliTitull"/>
      </w:pPr>
      <w:r w:rsidRPr="00DA5142">
        <w:t xml:space="preserve">MARRËVESHJE NDËRMJET QEVERISË SË REPUBLIKËS SË SHQIPËRISË DHE </w:t>
      </w:r>
    </w:p>
    <w:p w:rsidR="00DA5142" w:rsidRDefault="00814865" w:rsidP="00814865">
      <w:pPr>
        <w:pStyle w:val="TitulliTitull"/>
      </w:pPr>
      <w:r w:rsidRPr="00EB2497">
        <w:t xml:space="preserve">QEVERISË SË REPUBLIKËS ITALIANE PËR KONSOLIDIMIN E BORXHIT TË JASHTËM </w:t>
      </w:r>
    </w:p>
    <w:p w:rsidR="00814865" w:rsidRPr="00EB2497" w:rsidRDefault="00814865" w:rsidP="00814865">
      <w:pPr>
        <w:pStyle w:val="TitulliTitull"/>
      </w:pPr>
      <w:r w:rsidRPr="00EB2497">
        <w:t>TË SHQIPËRISË SIPAS TERMAVE TË REFERENCËS SË KLUBIT TË PARISIT</w:t>
      </w:r>
    </w:p>
    <w:p w:rsidR="00814865" w:rsidRPr="00EB2497" w:rsidRDefault="00814865" w:rsidP="006A2325">
      <w:pPr>
        <w:pStyle w:val="Paragrafi"/>
      </w:pPr>
    </w:p>
    <w:p w:rsidR="00814865" w:rsidRDefault="00814865" w:rsidP="006A2325">
      <w:pPr>
        <w:pStyle w:val="Paragrafi"/>
        <w:ind w:firstLine="0"/>
        <w:jc w:val="center"/>
      </w:pPr>
      <w:r w:rsidRPr="00EB2497">
        <w:t>MË 22 KORRIK 1998</w:t>
      </w:r>
    </w:p>
    <w:p w:rsidR="006A2325" w:rsidRPr="00EB2497" w:rsidRDefault="006A2325" w:rsidP="00814865">
      <w:pPr>
        <w:pStyle w:val="Paragrafi"/>
      </w:pPr>
    </w:p>
    <w:p w:rsidR="00814865" w:rsidRPr="00EB2497" w:rsidRDefault="00814865" w:rsidP="00814865">
      <w:pPr>
        <w:pStyle w:val="Paragrafi"/>
      </w:pPr>
      <w:r w:rsidRPr="00EB2497">
        <w:t>Qeveria e Republikës së Shqipërisë dhe Qeveria e Republikës Italiane, në frymën e miqësisë dhe bashkëveprimit ekonomik, që ekziston midis dy vendeve dhe në zbatim të “termave të referencës”, të Klubit të Parisit më 22 Korrik 1998 për ristrukturimin e borxhit të jashtëm të Shqipërisë, ranë dakord si më poshtë vijon:</w:t>
      </w:r>
    </w:p>
    <w:p w:rsidR="00814865" w:rsidRPr="00EB2497" w:rsidRDefault="00814865" w:rsidP="00814865">
      <w:pPr>
        <w:pStyle w:val="Paragrafi"/>
      </w:pPr>
    </w:p>
    <w:p w:rsidR="00814865" w:rsidRPr="00EB2497" w:rsidRDefault="00814865" w:rsidP="00814865">
      <w:pPr>
        <w:pStyle w:val="NeniNr"/>
      </w:pPr>
      <w:r w:rsidRPr="00EB2497">
        <w:t>Neni 1</w:t>
      </w:r>
    </w:p>
    <w:p w:rsidR="00814865" w:rsidRPr="00EB2497" w:rsidRDefault="00814865" w:rsidP="006A2325">
      <w:pPr>
        <w:pStyle w:val="Paragrafi"/>
      </w:pPr>
    </w:p>
    <w:p w:rsidR="00814865" w:rsidRPr="00EB2497" w:rsidRDefault="00814865" w:rsidP="00814865">
      <w:pPr>
        <w:pStyle w:val="Paragrafi"/>
      </w:pPr>
      <w:r w:rsidRPr="00EB2497">
        <w:t>Objekti i kësaj marrëveshjeje është konsolidimi:</w:t>
      </w:r>
    </w:p>
    <w:p w:rsidR="00814865" w:rsidRPr="00EB2497" w:rsidRDefault="00814865" w:rsidP="00814865">
      <w:pPr>
        <w:pStyle w:val="Paragrafi"/>
      </w:pPr>
      <w:r w:rsidRPr="00EB2497">
        <w:t>a) I borxheve, për kapitale dhe interesa kontraktore, të pashlyera në datën 30 Prill 1998 duke iu referuar kredive tregtare dhe financiare me afat më shumë se një vit dhënë Qeverisë së Republikës të Shqipërisë, ose institucioneve të saj përkatëse ose të garantuara nga ajo, rrjedhojë e kontratave ose marrëveshjeve financiare të përfunduara para 30 Shtatorit 1993, të ndihmuar nga garanci siguruese të Shtetit Italian nëpërmjet Institutit të Shërbimeve të Sigurimeve të Tregtisë së Jashtme (më poshtë do ta quajmë “SACE” – shkurtim).</w:t>
      </w:r>
    </w:p>
    <w:p w:rsidR="00814865" w:rsidRPr="00EB2497" w:rsidRDefault="00814865" w:rsidP="00814865">
      <w:pPr>
        <w:pStyle w:val="Paragrafi"/>
      </w:pPr>
      <w:r w:rsidRPr="00EB2497">
        <w:t>b) I interesave vonesë mbi borxhet e përfshira në paragrafin e mësipërm a), të llogaritura nga data e mbarimit të secilës deri më 30 Prill 1998, bashkë me taksat e interesit të treguara në nenin e mëposhtëm III.</w:t>
      </w:r>
    </w:p>
    <w:p w:rsidR="00814865" w:rsidRPr="00EB2497" w:rsidRDefault="00814865" w:rsidP="00814865">
      <w:pPr>
        <w:pStyle w:val="Paragrafi"/>
      </w:pPr>
      <w:r w:rsidRPr="00EB2497">
        <w:t>Borxhet në fjalë janë pasqyruar në dokumentet bashkëngjitur kësaj Marrëveshjeje. Shumat e listuara mund të ndryshohen në marrëveshje të përbashkëta midis palëve.</w:t>
      </w:r>
    </w:p>
    <w:p w:rsidR="00814865" w:rsidRPr="00EB2497" w:rsidRDefault="00814865" w:rsidP="00814865">
      <w:pPr>
        <w:pStyle w:val="Paragrafi"/>
      </w:pPr>
    </w:p>
    <w:p w:rsidR="00814865" w:rsidRPr="00EB2497" w:rsidRDefault="00814865" w:rsidP="00814865">
      <w:pPr>
        <w:pStyle w:val="NeniNr"/>
      </w:pPr>
      <w:r w:rsidRPr="00EB2497">
        <w:t>Neni 2</w:t>
      </w:r>
    </w:p>
    <w:p w:rsidR="00814865" w:rsidRPr="00EB2497" w:rsidRDefault="00814865" w:rsidP="00814865">
      <w:pPr>
        <w:pStyle w:val="Paragrafi"/>
      </w:pPr>
    </w:p>
    <w:p w:rsidR="00814865" w:rsidRPr="00EB2497" w:rsidRDefault="00814865" w:rsidP="00814865">
      <w:pPr>
        <w:pStyle w:val="Paragrafi"/>
      </w:pPr>
      <w:r w:rsidRPr="00EB2497">
        <w:t>Borxhet e përmendura në nenin e mësipërm 1, do të rimbursohen dhe do të kthehen në valutën e caktuar në kontratat ose në marrëveshjet financiare respektive, nga Qeveria e Republikës së Shqipërisë (më poshtë e quajtur “QEVERIA” tek “SACE” në këtë mënyrë:</w:t>
      </w:r>
    </w:p>
    <w:p w:rsidR="00814865" w:rsidRDefault="00814865" w:rsidP="00814865">
      <w:pPr>
        <w:pStyle w:val="Paragrafi"/>
      </w:pPr>
    </w:p>
    <w:tbl>
      <w:tblPr>
        <w:tblStyle w:val="TableGrid"/>
        <w:tblW w:w="0" w:type="auto"/>
        <w:tblInd w:w="269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1908"/>
        <w:gridCol w:w="1800"/>
      </w:tblGrid>
      <w:tr w:rsidR="006A2325">
        <w:tc>
          <w:tcPr>
            <w:tcW w:w="1908" w:type="dxa"/>
          </w:tcPr>
          <w:p w:rsidR="006A2325" w:rsidRDefault="006A2325" w:rsidP="006A2325">
            <w:pPr>
              <w:pStyle w:val="Tabele"/>
            </w:pPr>
            <w:r>
              <w:t>1.05.2000</w:t>
            </w:r>
          </w:p>
        </w:tc>
        <w:tc>
          <w:tcPr>
            <w:tcW w:w="1800" w:type="dxa"/>
          </w:tcPr>
          <w:p w:rsidR="006A2325" w:rsidRDefault="006A2325" w:rsidP="006A2325">
            <w:pPr>
              <w:pStyle w:val="Tabele"/>
            </w:pPr>
            <w:r w:rsidRPr="00EB2497">
              <w:t>3.66</w:t>
            </w:r>
          </w:p>
        </w:tc>
      </w:tr>
      <w:tr w:rsidR="006A2325">
        <w:tc>
          <w:tcPr>
            <w:tcW w:w="1908" w:type="dxa"/>
          </w:tcPr>
          <w:p w:rsidR="006A2325" w:rsidRDefault="006A2325" w:rsidP="006A2325">
            <w:pPr>
              <w:pStyle w:val="Tabele"/>
            </w:pPr>
            <w:r>
              <w:t>1.11.2000</w:t>
            </w:r>
          </w:p>
        </w:tc>
        <w:tc>
          <w:tcPr>
            <w:tcW w:w="1800" w:type="dxa"/>
          </w:tcPr>
          <w:p w:rsidR="006A2325" w:rsidRDefault="006A2325" w:rsidP="006A2325">
            <w:pPr>
              <w:pStyle w:val="Tabele"/>
            </w:pPr>
            <w:r w:rsidRPr="00EB2497">
              <w:t>1.02</w:t>
            </w:r>
          </w:p>
        </w:tc>
      </w:tr>
      <w:tr w:rsidR="006A2325">
        <w:tc>
          <w:tcPr>
            <w:tcW w:w="1908" w:type="dxa"/>
          </w:tcPr>
          <w:p w:rsidR="006A2325" w:rsidRDefault="003D61B6" w:rsidP="006A2325">
            <w:pPr>
              <w:pStyle w:val="Tabele"/>
            </w:pPr>
            <w:r>
              <w:t>1.05.2001</w:t>
            </w:r>
          </w:p>
        </w:tc>
        <w:tc>
          <w:tcPr>
            <w:tcW w:w="1800" w:type="dxa"/>
          </w:tcPr>
          <w:p w:rsidR="006A2325" w:rsidRDefault="003D61B6" w:rsidP="006A2325">
            <w:pPr>
              <w:pStyle w:val="Tabele"/>
            </w:pPr>
            <w:r w:rsidRPr="00EB2497">
              <w:t>1.07</w:t>
            </w:r>
          </w:p>
        </w:tc>
      </w:tr>
      <w:tr w:rsidR="006A2325">
        <w:tc>
          <w:tcPr>
            <w:tcW w:w="1908" w:type="dxa"/>
          </w:tcPr>
          <w:p w:rsidR="006A2325" w:rsidRDefault="003D61B6" w:rsidP="006A2325">
            <w:pPr>
              <w:pStyle w:val="Tabele"/>
            </w:pPr>
            <w:r>
              <w:t>1.11.2001</w:t>
            </w:r>
          </w:p>
        </w:tc>
        <w:tc>
          <w:tcPr>
            <w:tcW w:w="1800" w:type="dxa"/>
          </w:tcPr>
          <w:p w:rsidR="006A2325" w:rsidRDefault="003D61B6" w:rsidP="003D61B6">
            <w:pPr>
              <w:pStyle w:val="Tabele"/>
            </w:pPr>
            <w:r w:rsidRPr="00EB2497">
              <w:t>1.11</w:t>
            </w:r>
          </w:p>
        </w:tc>
      </w:tr>
      <w:tr w:rsidR="006A2325">
        <w:tc>
          <w:tcPr>
            <w:tcW w:w="1908" w:type="dxa"/>
          </w:tcPr>
          <w:p w:rsidR="006A2325" w:rsidRDefault="003D61B6" w:rsidP="006A2325">
            <w:pPr>
              <w:pStyle w:val="Tabele"/>
            </w:pPr>
            <w:r>
              <w:t>1.05.2002</w:t>
            </w:r>
          </w:p>
        </w:tc>
        <w:tc>
          <w:tcPr>
            <w:tcW w:w="1800" w:type="dxa"/>
          </w:tcPr>
          <w:p w:rsidR="006A2325" w:rsidRDefault="003D61B6" w:rsidP="006A2325">
            <w:pPr>
              <w:pStyle w:val="Tabele"/>
            </w:pPr>
            <w:r w:rsidRPr="00EB2497">
              <w:t>1.16</w:t>
            </w:r>
          </w:p>
        </w:tc>
      </w:tr>
      <w:tr w:rsidR="006A2325">
        <w:tc>
          <w:tcPr>
            <w:tcW w:w="1908" w:type="dxa"/>
          </w:tcPr>
          <w:p w:rsidR="006A2325" w:rsidRDefault="003D61B6" w:rsidP="006A2325">
            <w:pPr>
              <w:pStyle w:val="Tabele"/>
            </w:pPr>
            <w:r>
              <w:t>1.11.2002</w:t>
            </w:r>
          </w:p>
        </w:tc>
        <w:tc>
          <w:tcPr>
            <w:tcW w:w="1800" w:type="dxa"/>
          </w:tcPr>
          <w:p w:rsidR="006A2325" w:rsidRDefault="003D61B6" w:rsidP="006A2325">
            <w:pPr>
              <w:pStyle w:val="Tabele"/>
            </w:pPr>
            <w:r w:rsidRPr="00EB2497">
              <w:t>1.21</w:t>
            </w:r>
          </w:p>
        </w:tc>
      </w:tr>
      <w:tr w:rsidR="006A2325">
        <w:tc>
          <w:tcPr>
            <w:tcW w:w="1908" w:type="dxa"/>
          </w:tcPr>
          <w:p w:rsidR="006A2325" w:rsidRDefault="003D61B6" w:rsidP="006A2325">
            <w:pPr>
              <w:pStyle w:val="Tabele"/>
            </w:pPr>
            <w:r>
              <w:t>1.05.2003</w:t>
            </w:r>
          </w:p>
        </w:tc>
        <w:tc>
          <w:tcPr>
            <w:tcW w:w="1800" w:type="dxa"/>
          </w:tcPr>
          <w:p w:rsidR="006A2325" w:rsidRDefault="003D61B6" w:rsidP="006A2325">
            <w:pPr>
              <w:pStyle w:val="Tabele"/>
            </w:pPr>
            <w:r w:rsidRPr="00EB2497">
              <w:t>1.26</w:t>
            </w:r>
          </w:p>
        </w:tc>
      </w:tr>
      <w:tr w:rsidR="006A2325">
        <w:tc>
          <w:tcPr>
            <w:tcW w:w="1908" w:type="dxa"/>
          </w:tcPr>
          <w:p w:rsidR="006A2325" w:rsidRDefault="003D61B6" w:rsidP="006A2325">
            <w:pPr>
              <w:pStyle w:val="Tabele"/>
            </w:pPr>
            <w:r>
              <w:t>1.11.2003</w:t>
            </w:r>
          </w:p>
        </w:tc>
        <w:tc>
          <w:tcPr>
            <w:tcW w:w="1800" w:type="dxa"/>
          </w:tcPr>
          <w:p w:rsidR="006A2325" w:rsidRDefault="003D61B6" w:rsidP="006A2325">
            <w:pPr>
              <w:pStyle w:val="Tabele"/>
            </w:pPr>
            <w:r w:rsidRPr="00EB2497">
              <w:t>1.31</w:t>
            </w:r>
          </w:p>
        </w:tc>
      </w:tr>
      <w:tr w:rsidR="006A2325">
        <w:tc>
          <w:tcPr>
            <w:tcW w:w="1908" w:type="dxa"/>
          </w:tcPr>
          <w:p w:rsidR="006A2325" w:rsidRDefault="003D61B6" w:rsidP="006A2325">
            <w:pPr>
              <w:pStyle w:val="Tabele"/>
            </w:pPr>
            <w:r>
              <w:t>1.05.2004</w:t>
            </w:r>
          </w:p>
        </w:tc>
        <w:tc>
          <w:tcPr>
            <w:tcW w:w="1800" w:type="dxa"/>
          </w:tcPr>
          <w:p w:rsidR="006A2325" w:rsidRDefault="003D61B6" w:rsidP="006A2325">
            <w:pPr>
              <w:pStyle w:val="Tabele"/>
            </w:pPr>
            <w:r w:rsidRPr="00EB2497">
              <w:t>1.36</w:t>
            </w:r>
          </w:p>
        </w:tc>
      </w:tr>
      <w:tr w:rsidR="006A2325">
        <w:tc>
          <w:tcPr>
            <w:tcW w:w="1908" w:type="dxa"/>
          </w:tcPr>
          <w:p w:rsidR="006A2325" w:rsidRDefault="003D61B6" w:rsidP="006A2325">
            <w:pPr>
              <w:pStyle w:val="Tabele"/>
            </w:pPr>
            <w:r>
              <w:t>1.11.2004</w:t>
            </w:r>
          </w:p>
        </w:tc>
        <w:tc>
          <w:tcPr>
            <w:tcW w:w="1800" w:type="dxa"/>
          </w:tcPr>
          <w:p w:rsidR="006A2325" w:rsidRDefault="003D61B6" w:rsidP="006A2325">
            <w:pPr>
              <w:pStyle w:val="Tabele"/>
            </w:pPr>
            <w:r w:rsidRPr="00EB2497">
              <w:t>1.41</w:t>
            </w:r>
          </w:p>
        </w:tc>
      </w:tr>
      <w:tr w:rsidR="003D61B6">
        <w:tc>
          <w:tcPr>
            <w:tcW w:w="1908" w:type="dxa"/>
          </w:tcPr>
          <w:p w:rsidR="003D61B6" w:rsidRDefault="003D61B6" w:rsidP="006A2325">
            <w:pPr>
              <w:pStyle w:val="Tabele"/>
            </w:pPr>
            <w:r>
              <w:t>1.05.2005</w:t>
            </w:r>
          </w:p>
        </w:tc>
        <w:tc>
          <w:tcPr>
            <w:tcW w:w="1800" w:type="dxa"/>
          </w:tcPr>
          <w:p w:rsidR="003D61B6" w:rsidRPr="00EB2497" w:rsidRDefault="003D61B6" w:rsidP="006A2325">
            <w:pPr>
              <w:pStyle w:val="Tabele"/>
            </w:pPr>
            <w:r w:rsidRPr="00EB2497">
              <w:t>1.47</w:t>
            </w:r>
          </w:p>
        </w:tc>
      </w:tr>
      <w:tr w:rsidR="003D61B6">
        <w:tc>
          <w:tcPr>
            <w:tcW w:w="1908" w:type="dxa"/>
          </w:tcPr>
          <w:p w:rsidR="003D61B6" w:rsidRDefault="003D61B6" w:rsidP="006A2325">
            <w:pPr>
              <w:pStyle w:val="Tabele"/>
            </w:pPr>
            <w:r>
              <w:t>1.11.2005</w:t>
            </w:r>
          </w:p>
        </w:tc>
        <w:tc>
          <w:tcPr>
            <w:tcW w:w="1800" w:type="dxa"/>
          </w:tcPr>
          <w:p w:rsidR="003D61B6" w:rsidRPr="00EB2497" w:rsidRDefault="003D61B6" w:rsidP="006A2325">
            <w:pPr>
              <w:pStyle w:val="Tabele"/>
            </w:pPr>
            <w:r w:rsidRPr="00EB2497">
              <w:t>1.52</w:t>
            </w:r>
          </w:p>
        </w:tc>
      </w:tr>
      <w:tr w:rsidR="003D61B6">
        <w:tc>
          <w:tcPr>
            <w:tcW w:w="1908" w:type="dxa"/>
          </w:tcPr>
          <w:p w:rsidR="003D61B6" w:rsidRDefault="003D61B6" w:rsidP="006A2325">
            <w:pPr>
              <w:pStyle w:val="Tabele"/>
            </w:pPr>
            <w:r w:rsidRPr="00EB2497">
              <w:t>1.05.2006</w:t>
            </w:r>
          </w:p>
        </w:tc>
        <w:tc>
          <w:tcPr>
            <w:tcW w:w="1800" w:type="dxa"/>
          </w:tcPr>
          <w:p w:rsidR="003D61B6" w:rsidRPr="00EB2497" w:rsidRDefault="003D61B6" w:rsidP="006A2325">
            <w:pPr>
              <w:pStyle w:val="Tabele"/>
            </w:pPr>
            <w:r w:rsidRPr="00EB2497">
              <w:t>1.58</w:t>
            </w:r>
          </w:p>
        </w:tc>
      </w:tr>
      <w:tr w:rsidR="003D61B6">
        <w:tc>
          <w:tcPr>
            <w:tcW w:w="1908" w:type="dxa"/>
          </w:tcPr>
          <w:p w:rsidR="003D61B6" w:rsidRPr="00EB2497" w:rsidRDefault="003D61B6" w:rsidP="006A2325">
            <w:pPr>
              <w:pStyle w:val="Tabele"/>
            </w:pPr>
            <w:r w:rsidRPr="00EB2497">
              <w:t>1.11.2006</w:t>
            </w:r>
          </w:p>
        </w:tc>
        <w:tc>
          <w:tcPr>
            <w:tcW w:w="1800" w:type="dxa"/>
          </w:tcPr>
          <w:p w:rsidR="003D61B6" w:rsidRPr="00EB2497" w:rsidRDefault="003D61B6" w:rsidP="006A2325">
            <w:pPr>
              <w:pStyle w:val="Tabele"/>
            </w:pPr>
            <w:r w:rsidRPr="00EB2497">
              <w:t>1.64</w:t>
            </w:r>
          </w:p>
        </w:tc>
      </w:tr>
      <w:tr w:rsidR="003D61B6">
        <w:tc>
          <w:tcPr>
            <w:tcW w:w="1908" w:type="dxa"/>
          </w:tcPr>
          <w:p w:rsidR="003D61B6" w:rsidRPr="00EB2497" w:rsidRDefault="003D61B6" w:rsidP="006A2325">
            <w:pPr>
              <w:pStyle w:val="Tabele"/>
            </w:pPr>
            <w:r w:rsidRPr="00EB2497">
              <w:t>1.05.2007</w:t>
            </w:r>
          </w:p>
        </w:tc>
        <w:tc>
          <w:tcPr>
            <w:tcW w:w="1800" w:type="dxa"/>
          </w:tcPr>
          <w:p w:rsidR="003D61B6" w:rsidRPr="00EB2497" w:rsidRDefault="003D61B6" w:rsidP="006A2325">
            <w:pPr>
              <w:pStyle w:val="Tabele"/>
            </w:pPr>
            <w:r w:rsidRPr="00EB2497">
              <w:t>1.70</w:t>
            </w:r>
          </w:p>
        </w:tc>
      </w:tr>
      <w:tr w:rsidR="003D61B6">
        <w:tc>
          <w:tcPr>
            <w:tcW w:w="1908" w:type="dxa"/>
          </w:tcPr>
          <w:p w:rsidR="003D61B6" w:rsidRPr="00EB2497" w:rsidRDefault="003D61B6" w:rsidP="006A2325">
            <w:pPr>
              <w:pStyle w:val="Tabele"/>
            </w:pPr>
            <w:r w:rsidRPr="00EB2497">
              <w:t>1.11.2007</w:t>
            </w:r>
          </w:p>
        </w:tc>
        <w:tc>
          <w:tcPr>
            <w:tcW w:w="1800" w:type="dxa"/>
          </w:tcPr>
          <w:p w:rsidR="003D61B6" w:rsidRPr="00EB2497" w:rsidRDefault="003D61B6" w:rsidP="006A2325">
            <w:pPr>
              <w:pStyle w:val="Tabele"/>
            </w:pPr>
            <w:r w:rsidRPr="00EB2497">
              <w:t>1.76</w:t>
            </w:r>
          </w:p>
        </w:tc>
      </w:tr>
      <w:tr w:rsidR="003D61B6">
        <w:tc>
          <w:tcPr>
            <w:tcW w:w="1908" w:type="dxa"/>
          </w:tcPr>
          <w:p w:rsidR="003D61B6" w:rsidRPr="00EB2497" w:rsidRDefault="003D61B6" w:rsidP="006A2325">
            <w:pPr>
              <w:pStyle w:val="Tabele"/>
            </w:pPr>
            <w:r w:rsidRPr="00EB2497">
              <w:t>1.05.2008</w:t>
            </w:r>
          </w:p>
        </w:tc>
        <w:tc>
          <w:tcPr>
            <w:tcW w:w="1800" w:type="dxa"/>
          </w:tcPr>
          <w:p w:rsidR="003D61B6" w:rsidRPr="00EB2497" w:rsidRDefault="003D61B6" w:rsidP="006A2325">
            <w:pPr>
              <w:pStyle w:val="Tabele"/>
            </w:pPr>
            <w:r w:rsidRPr="00EB2497">
              <w:t>1.82</w:t>
            </w:r>
          </w:p>
        </w:tc>
      </w:tr>
      <w:tr w:rsidR="003D61B6">
        <w:tc>
          <w:tcPr>
            <w:tcW w:w="1908" w:type="dxa"/>
          </w:tcPr>
          <w:p w:rsidR="003D61B6" w:rsidRPr="00EB2497" w:rsidRDefault="003D61B6" w:rsidP="006A2325">
            <w:pPr>
              <w:pStyle w:val="Tabele"/>
            </w:pPr>
            <w:r w:rsidRPr="00EB2497">
              <w:t>1.11.2008</w:t>
            </w:r>
          </w:p>
        </w:tc>
        <w:tc>
          <w:tcPr>
            <w:tcW w:w="1800" w:type="dxa"/>
          </w:tcPr>
          <w:p w:rsidR="003D61B6" w:rsidRPr="00EB2497" w:rsidRDefault="0087605B" w:rsidP="006A2325">
            <w:pPr>
              <w:pStyle w:val="Tabele"/>
            </w:pPr>
            <w:r w:rsidRPr="00EB2497">
              <w:t>1.88</w:t>
            </w:r>
          </w:p>
        </w:tc>
      </w:tr>
      <w:tr w:rsidR="0087605B">
        <w:tc>
          <w:tcPr>
            <w:tcW w:w="1908" w:type="dxa"/>
          </w:tcPr>
          <w:p w:rsidR="0087605B" w:rsidRPr="00EB2497" w:rsidRDefault="0087605B" w:rsidP="006A2325">
            <w:pPr>
              <w:pStyle w:val="Tabele"/>
            </w:pPr>
            <w:r w:rsidRPr="00EB2497">
              <w:t>1.05.2009</w:t>
            </w:r>
          </w:p>
        </w:tc>
        <w:tc>
          <w:tcPr>
            <w:tcW w:w="1800" w:type="dxa"/>
          </w:tcPr>
          <w:p w:rsidR="0087605B" w:rsidRPr="00EB2497" w:rsidRDefault="0087605B" w:rsidP="006A2325">
            <w:pPr>
              <w:pStyle w:val="Tabele"/>
            </w:pPr>
            <w:r w:rsidRPr="00EB2497">
              <w:t>1.95</w:t>
            </w:r>
          </w:p>
        </w:tc>
      </w:tr>
      <w:tr w:rsidR="0087605B">
        <w:tc>
          <w:tcPr>
            <w:tcW w:w="1908" w:type="dxa"/>
          </w:tcPr>
          <w:p w:rsidR="0087605B" w:rsidRPr="00EB2497" w:rsidRDefault="0087605B" w:rsidP="006A2325">
            <w:pPr>
              <w:pStyle w:val="Tabele"/>
            </w:pPr>
            <w:r w:rsidRPr="00EB2497">
              <w:t>1.11.2009</w:t>
            </w:r>
          </w:p>
        </w:tc>
        <w:tc>
          <w:tcPr>
            <w:tcW w:w="1800" w:type="dxa"/>
          </w:tcPr>
          <w:p w:rsidR="0087605B" w:rsidRPr="00EB2497" w:rsidRDefault="0087605B" w:rsidP="006A2325">
            <w:pPr>
              <w:pStyle w:val="Tabele"/>
            </w:pPr>
            <w:r w:rsidRPr="00EB2497">
              <w:t>2.01</w:t>
            </w:r>
          </w:p>
        </w:tc>
      </w:tr>
      <w:tr w:rsidR="0087605B">
        <w:tc>
          <w:tcPr>
            <w:tcW w:w="1908" w:type="dxa"/>
          </w:tcPr>
          <w:p w:rsidR="0087605B" w:rsidRPr="00EB2497" w:rsidRDefault="0087605B" w:rsidP="006A2325">
            <w:pPr>
              <w:pStyle w:val="Tabele"/>
            </w:pPr>
            <w:r w:rsidRPr="00EB2497">
              <w:t>1.05.2010</w:t>
            </w:r>
          </w:p>
        </w:tc>
        <w:tc>
          <w:tcPr>
            <w:tcW w:w="1800" w:type="dxa"/>
          </w:tcPr>
          <w:p w:rsidR="0087605B" w:rsidRPr="00EB2497" w:rsidRDefault="0087605B" w:rsidP="006A2325">
            <w:pPr>
              <w:pStyle w:val="Tabele"/>
            </w:pPr>
            <w:r w:rsidRPr="00EB2497">
              <w:t>2.08</w:t>
            </w:r>
          </w:p>
        </w:tc>
      </w:tr>
      <w:tr w:rsidR="0087605B">
        <w:tc>
          <w:tcPr>
            <w:tcW w:w="1908" w:type="dxa"/>
          </w:tcPr>
          <w:p w:rsidR="0087605B" w:rsidRPr="00EB2497" w:rsidRDefault="0087605B" w:rsidP="006A2325">
            <w:pPr>
              <w:pStyle w:val="Tabele"/>
            </w:pPr>
            <w:r w:rsidRPr="00EB2497">
              <w:t>1.11.2010</w:t>
            </w:r>
          </w:p>
        </w:tc>
        <w:tc>
          <w:tcPr>
            <w:tcW w:w="1800" w:type="dxa"/>
          </w:tcPr>
          <w:p w:rsidR="0087605B" w:rsidRPr="00EB2497" w:rsidRDefault="0087605B" w:rsidP="006A2325">
            <w:pPr>
              <w:pStyle w:val="Tabele"/>
            </w:pPr>
            <w:r w:rsidRPr="00EB2497">
              <w:t>2.15</w:t>
            </w:r>
          </w:p>
        </w:tc>
      </w:tr>
      <w:tr w:rsidR="0087605B">
        <w:tc>
          <w:tcPr>
            <w:tcW w:w="1908" w:type="dxa"/>
          </w:tcPr>
          <w:p w:rsidR="0087605B" w:rsidRPr="00EB2497" w:rsidRDefault="0087605B" w:rsidP="006A2325">
            <w:pPr>
              <w:pStyle w:val="Tabele"/>
            </w:pPr>
            <w:r w:rsidRPr="00EB2497">
              <w:t>1.05.2011</w:t>
            </w:r>
          </w:p>
        </w:tc>
        <w:tc>
          <w:tcPr>
            <w:tcW w:w="1800" w:type="dxa"/>
          </w:tcPr>
          <w:p w:rsidR="0087605B" w:rsidRPr="00EB2497" w:rsidRDefault="0087605B" w:rsidP="006A2325">
            <w:pPr>
              <w:pStyle w:val="Tabele"/>
            </w:pPr>
            <w:r w:rsidRPr="00EB2497">
              <w:t>2.22</w:t>
            </w:r>
          </w:p>
        </w:tc>
      </w:tr>
      <w:tr w:rsidR="0087605B">
        <w:tc>
          <w:tcPr>
            <w:tcW w:w="1908" w:type="dxa"/>
          </w:tcPr>
          <w:p w:rsidR="0087605B" w:rsidRPr="00EB2497" w:rsidRDefault="0087605B" w:rsidP="006A2325">
            <w:pPr>
              <w:pStyle w:val="Tabele"/>
            </w:pPr>
            <w:r w:rsidRPr="00EB2497">
              <w:t>1.11.2011</w:t>
            </w:r>
          </w:p>
        </w:tc>
        <w:tc>
          <w:tcPr>
            <w:tcW w:w="1800" w:type="dxa"/>
          </w:tcPr>
          <w:p w:rsidR="0087605B" w:rsidRPr="00EB2497" w:rsidRDefault="0087605B" w:rsidP="006A2325">
            <w:pPr>
              <w:pStyle w:val="Tabele"/>
            </w:pPr>
            <w:r w:rsidRPr="00EB2497">
              <w:t>2.29</w:t>
            </w:r>
          </w:p>
        </w:tc>
      </w:tr>
      <w:tr w:rsidR="0087605B">
        <w:tc>
          <w:tcPr>
            <w:tcW w:w="1908" w:type="dxa"/>
          </w:tcPr>
          <w:p w:rsidR="0087605B" w:rsidRPr="00EB2497" w:rsidRDefault="0087605B" w:rsidP="006A2325">
            <w:pPr>
              <w:pStyle w:val="Tabele"/>
            </w:pPr>
            <w:r w:rsidRPr="00EB2497">
              <w:t>1.05.2012</w:t>
            </w:r>
          </w:p>
        </w:tc>
        <w:tc>
          <w:tcPr>
            <w:tcW w:w="1800" w:type="dxa"/>
          </w:tcPr>
          <w:p w:rsidR="0087605B" w:rsidRPr="00EB2497" w:rsidRDefault="0087605B" w:rsidP="006A2325">
            <w:pPr>
              <w:pStyle w:val="Tabele"/>
            </w:pPr>
            <w:r w:rsidRPr="00EB2497">
              <w:t>2.36</w:t>
            </w:r>
          </w:p>
        </w:tc>
      </w:tr>
      <w:tr w:rsidR="0087605B">
        <w:tc>
          <w:tcPr>
            <w:tcW w:w="1908" w:type="dxa"/>
          </w:tcPr>
          <w:p w:rsidR="0087605B" w:rsidRPr="00EB2497" w:rsidRDefault="0087605B" w:rsidP="006A2325">
            <w:pPr>
              <w:pStyle w:val="Tabele"/>
            </w:pPr>
            <w:r w:rsidRPr="00EB2497">
              <w:t>1.11.2012</w:t>
            </w:r>
          </w:p>
        </w:tc>
        <w:tc>
          <w:tcPr>
            <w:tcW w:w="1800" w:type="dxa"/>
          </w:tcPr>
          <w:p w:rsidR="0087605B" w:rsidRPr="00EB2497" w:rsidRDefault="0087605B" w:rsidP="006A2325">
            <w:pPr>
              <w:pStyle w:val="Tabele"/>
            </w:pPr>
            <w:r w:rsidRPr="00EB2497">
              <w:t>2.44</w:t>
            </w:r>
          </w:p>
        </w:tc>
      </w:tr>
      <w:tr w:rsidR="0087605B">
        <w:tc>
          <w:tcPr>
            <w:tcW w:w="1908" w:type="dxa"/>
          </w:tcPr>
          <w:p w:rsidR="0087605B" w:rsidRPr="00EB2497" w:rsidRDefault="0087605B" w:rsidP="006A2325">
            <w:pPr>
              <w:pStyle w:val="Tabele"/>
            </w:pPr>
            <w:r w:rsidRPr="00EB2497">
              <w:t>1.05.2013</w:t>
            </w:r>
          </w:p>
        </w:tc>
        <w:tc>
          <w:tcPr>
            <w:tcW w:w="1800" w:type="dxa"/>
          </w:tcPr>
          <w:p w:rsidR="0087605B" w:rsidRPr="00EB2497" w:rsidRDefault="0087605B" w:rsidP="006A2325">
            <w:pPr>
              <w:pStyle w:val="Tabele"/>
            </w:pPr>
            <w:r w:rsidRPr="00EB2497">
              <w:t>2.51</w:t>
            </w:r>
          </w:p>
        </w:tc>
      </w:tr>
      <w:tr w:rsidR="0087605B">
        <w:tc>
          <w:tcPr>
            <w:tcW w:w="1908" w:type="dxa"/>
          </w:tcPr>
          <w:p w:rsidR="0087605B" w:rsidRPr="00EB2497" w:rsidRDefault="0087605B" w:rsidP="006A2325">
            <w:pPr>
              <w:pStyle w:val="Tabele"/>
            </w:pPr>
            <w:r w:rsidRPr="00EB2497">
              <w:t>1.11.2013</w:t>
            </w:r>
          </w:p>
        </w:tc>
        <w:tc>
          <w:tcPr>
            <w:tcW w:w="1800" w:type="dxa"/>
          </w:tcPr>
          <w:p w:rsidR="0087605B" w:rsidRPr="00EB2497" w:rsidRDefault="0087605B" w:rsidP="006A2325">
            <w:pPr>
              <w:pStyle w:val="Tabele"/>
            </w:pPr>
            <w:r w:rsidRPr="00EB2497">
              <w:t>2.59</w:t>
            </w:r>
          </w:p>
        </w:tc>
      </w:tr>
      <w:tr w:rsidR="0087605B">
        <w:tc>
          <w:tcPr>
            <w:tcW w:w="1908" w:type="dxa"/>
          </w:tcPr>
          <w:p w:rsidR="0087605B" w:rsidRPr="00EB2497" w:rsidRDefault="0087605B" w:rsidP="006A2325">
            <w:pPr>
              <w:pStyle w:val="Tabele"/>
            </w:pPr>
            <w:r w:rsidRPr="00EB2497">
              <w:t>1.05.2014</w:t>
            </w:r>
          </w:p>
        </w:tc>
        <w:tc>
          <w:tcPr>
            <w:tcW w:w="1800" w:type="dxa"/>
          </w:tcPr>
          <w:p w:rsidR="0087605B" w:rsidRPr="00EB2497" w:rsidRDefault="0087605B" w:rsidP="006A2325">
            <w:pPr>
              <w:pStyle w:val="Tabele"/>
            </w:pPr>
            <w:r w:rsidRPr="00EB2497">
              <w:t>2.67</w:t>
            </w:r>
          </w:p>
        </w:tc>
      </w:tr>
      <w:tr w:rsidR="0087605B">
        <w:tc>
          <w:tcPr>
            <w:tcW w:w="1908" w:type="dxa"/>
          </w:tcPr>
          <w:p w:rsidR="0087605B" w:rsidRPr="00EB2497" w:rsidRDefault="0087605B" w:rsidP="006A2325">
            <w:pPr>
              <w:pStyle w:val="Tabele"/>
            </w:pPr>
            <w:r w:rsidRPr="00EB2497">
              <w:t>1.11.2014</w:t>
            </w:r>
          </w:p>
        </w:tc>
        <w:tc>
          <w:tcPr>
            <w:tcW w:w="1800" w:type="dxa"/>
          </w:tcPr>
          <w:p w:rsidR="0087605B" w:rsidRPr="00EB2497" w:rsidRDefault="0087605B" w:rsidP="006A2325">
            <w:pPr>
              <w:pStyle w:val="Tabele"/>
            </w:pPr>
            <w:r w:rsidRPr="00EB2497">
              <w:t>2.75</w:t>
            </w:r>
          </w:p>
        </w:tc>
      </w:tr>
      <w:tr w:rsidR="0087605B">
        <w:tc>
          <w:tcPr>
            <w:tcW w:w="1908" w:type="dxa"/>
          </w:tcPr>
          <w:p w:rsidR="0087605B" w:rsidRPr="00EB2497" w:rsidRDefault="0087605B" w:rsidP="006A2325">
            <w:pPr>
              <w:pStyle w:val="Tabele"/>
            </w:pPr>
            <w:r w:rsidRPr="00EB2497">
              <w:t>1.05.2015</w:t>
            </w:r>
          </w:p>
        </w:tc>
        <w:tc>
          <w:tcPr>
            <w:tcW w:w="1800" w:type="dxa"/>
          </w:tcPr>
          <w:p w:rsidR="0087605B" w:rsidRPr="00EB2497" w:rsidRDefault="0087605B" w:rsidP="006A2325">
            <w:pPr>
              <w:pStyle w:val="Tabele"/>
            </w:pPr>
            <w:r w:rsidRPr="00EB2497">
              <w:t>2.84</w:t>
            </w:r>
          </w:p>
        </w:tc>
      </w:tr>
      <w:tr w:rsidR="0087605B">
        <w:tc>
          <w:tcPr>
            <w:tcW w:w="1908" w:type="dxa"/>
          </w:tcPr>
          <w:p w:rsidR="0087605B" w:rsidRPr="00EB2497" w:rsidRDefault="0087605B" w:rsidP="006A2325">
            <w:pPr>
              <w:pStyle w:val="Tabele"/>
            </w:pPr>
            <w:r w:rsidRPr="00EB2497">
              <w:t>1.11.2015</w:t>
            </w:r>
          </w:p>
        </w:tc>
        <w:tc>
          <w:tcPr>
            <w:tcW w:w="1800" w:type="dxa"/>
          </w:tcPr>
          <w:p w:rsidR="0087605B" w:rsidRPr="00EB2497" w:rsidRDefault="0087605B" w:rsidP="006A2325">
            <w:pPr>
              <w:pStyle w:val="Tabele"/>
            </w:pPr>
            <w:r w:rsidRPr="00EB2497">
              <w:t>2.92</w:t>
            </w:r>
          </w:p>
        </w:tc>
      </w:tr>
      <w:tr w:rsidR="0087605B">
        <w:tc>
          <w:tcPr>
            <w:tcW w:w="1908" w:type="dxa"/>
          </w:tcPr>
          <w:p w:rsidR="0087605B" w:rsidRPr="00EB2497" w:rsidRDefault="0087605B" w:rsidP="006A2325">
            <w:pPr>
              <w:pStyle w:val="Tabele"/>
            </w:pPr>
            <w:r w:rsidRPr="00EB2497">
              <w:t>1.05.2016</w:t>
            </w:r>
          </w:p>
        </w:tc>
        <w:tc>
          <w:tcPr>
            <w:tcW w:w="1800" w:type="dxa"/>
          </w:tcPr>
          <w:p w:rsidR="0087605B" w:rsidRPr="00EB2497" w:rsidRDefault="0087605B" w:rsidP="006A2325">
            <w:pPr>
              <w:pStyle w:val="Tabele"/>
            </w:pPr>
            <w:r w:rsidRPr="00EB2497">
              <w:t>3.00</w:t>
            </w:r>
          </w:p>
        </w:tc>
      </w:tr>
      <w:tr w:rsidR="0087605B">
        <w:tc>
          <w:tcPr>
            <w:tcW w:w="1908" w:type="dxa"/>
          </w:tcPr>
          <w:p w:rsidR="0087605B" w:rsidRPr="00EB2497" w:rsidRDefault="0087605B" w:rsidP="006A2325">
            <w:pPr>
              <w:pStyle w:val="Tabele"/>
            </w:pPr>
            <w:r w:rsidRPr="00EB2497">
              <w:t>1.11.2016</w:t>
            </w:r>
          </w:p>
        </w:tc>
        <w:tc>
          <w:tcPr>
            <w:tcW w:w="1800" w:type="dxa"/>
          </w:tcPr>
          <w:p w:rsidR="0087605B" w:rsidRPr="00EB2497" w:rsidRDefault="0087605B" w:rsidP="006A2325">
            <w:pPr>
              <w:pStyle w:val="Tabele"/>
            </w:pPr>
            <w:r w:rsidRPr="00EB2497">
              <w:t>3.10</w:t>
            </w:r>
          </w:p>
        </w:tc>
      </w:tr>
      <w:tr w:rsidR="0087605B">
        <w:tc>
          <w:tcPr>
            <w:tcW w:w="1908" w:type="dxa"/>
          </w:tcPr>
          <w:p w:rsidR="0087605B" w:rsidRPr="00EB2497" w:rsidRDefault="0087605B" w:rsidP="006A2325">
            <w:pPr>
              <w:pStyle w:val="Tabele"/>
            </w:pPr>
            <w:r w:rsidRPr="00EB2497">
              <w:t>1.05.2017</w:t>
            </w:r>
          </w:p>
        </w:tc>
        <w:tc>
          <w:tcPr>
            <w:tcW w:w="1800" w:type="dxa"/>
          </w:tcPr>
          <w:p w:rsidR="0087605B" w:rsidRPr="00EB2497" w:rsidRDefault="0087605B" w:rsidP="006A2325">
            <w:pPr>
              <w:pStyle w:val="Tabele"/>
            </w:pPr>
            <w:r w:rsidRPr="00EB2497">
              <w:t>3.19</w:t>
            </w:r>
          </w:p>
        </w:tc>
      </w:tr>
      <w:tr w:rsidR="0087605B">
        <w:tc>
          <w:tcPr>
            <w:tcW w:w="1908" w:type="dxa"/>
          </w:tcPr>
          <w:p w:rsidR="0087605B" w:rsidRPr="00EB2497" w:rsidRDefault="0087605B" w:rsidP="006A2325">
            <w:pPr>
              <w:pStyle w:val="Tabele"/>
            </w:pPr>
            <w:r w:rsidRPr="00EB2497">
              <w:t>1.11.2017</w:t>
            </w:r>
          </w:p>
        </w:tc>
        <w:tc>
          <w:tcPr>
            <w:tcW w:w="1800" w:type="dxa"/>
          </w:tcPr>
          <w:p w:rsidR="0087605B" w:rsidRPr="00EB2497" w:rsidRDefault="0087605B" w:rsidP="006A2325">
            <w:pPr>
              <w:pStyle w:val="Tabele"/>
            </w:pPr>
            <w:r w:rsidRPr="00EB2497">
              <w:t>3.28</w:t>
            </w:r>
          </w:p>
        </w:tc>
      </w:tr>
      <w:tr w:rsidR="0087605B">
        <w:tc>
          <w:tcPr>
            <w:tcW w:w="1908" w:type="dxa"/>
          </w:tcPr>
          <w:p w:rsidR="0087605B" w:rsidRPr="00EB2497" w:rsidRDefault="0087605B" w:rsidP="006A2325">
            <w:pPr>
              <w:pStyle w:val="Tabele"/>
            </w:pPr>
            <w:r w:rsidRPr="00EB2497">
              <w:t>1.05.2018</w:t>
            </w:r>
          </w:p>
        </w:tc>
        <w:tc>
          <w:tcPr>
            <w:tcW w:w="1800" w:type="dxa"/>
          </w:tcPr>
          <w:p w:rsidR="0087605B" w:rsidRPr="00EB2497" w:rsidRDefault="0087605B" w:rsidP="006A2325">
            <w:pPr>
              <w:pStyle w:val="Tabele"/>
            </w:pPr>
            <w:r w:rsidRPr="00EB2497">
              <w:t>3.37</w:t>
            </w:r>
          </w:p>
        </w:tc>
      </w:tr>
      <w:tr w:rsidR="0087605B">
        <w:tc>
          <w:tcPr>
            <w:tcW w:w="1908" w:type="dxa"/>
          </w:tcPr>
          <w:p w:rsidR="0087605B" w:rsidRPr="00EB2497" w:rsidRDefault="0087605B" w:rsidP="006A2325">
            <w:pPr>
              <w:pStyle w:val="Tabele"/>
            </w:pPr>
            <w:r w:rsidRPr="00EB2497">
              <w:t>1.11.2018</w:t>
            </w:r>
          </w:p>
        </w:tc>
        <w:tc>
          <w:tcPr>
            <w:tcW w:w="1800" w:type="dxa"/>
          </w:tcPr>
          <w:p w:rsidR="0087605B" w:rsidRPr="00EB2497" w:rsidRDefault="0087605B" w:rsidP="006A2325">
            <w:pPr>
              <w:pStyle w:val="Tabele"/>
            </w:pPr>
            <w:r w:rsidRPr="00EB2497">
              <w:t>3.47</w:t>
            </w:r>
          </w:p>
        </w:tc>
      </w:tr>
      <w:tr w:rsidR="0087605B">
        <w:tc>
          <w:tcPr>
            <w:tcW w:w="1908" w:type="dxa"/>
          </w:tcPr>
          <w:p w:rsidR="0087605B" w:rsidRPr="00EB2497" w:rsidRDefault="0087605B" w:rsidP="006A2325">
            <w:pPr>
              <w:pStyle w:val="Tabele"/>
            </w:pPr>
            <w:r w:rsidRPr="00EB2497">
              <w:t>1.05.2019</w:t>
            </w:r>
          </w:p>
        </w:tc>
        <w:tc>
          <w:tcPr>
            <w:tcW w:w="1800" w:type="dxa"/>
          </w:tcPr>
          <w:p w:rsidR="0087605B" w:rsidRPr="00EB2497" w:rsidRDefault="0087605B" w:rsidP="006A2325">
            <w:pPr>
              <w:pStyle w:val="Tabele"/>
            </w:pPr>
            <w:r w:rsidRPr="00EB2497">
              <w:t>3.57</w:t>
            </w:r>
          </w:p>
        </w:tc>
      </w:tr>
      <w:tr w:rsidR="0087605B">
        <w:tc>
          <w:tcPr>
            <w:tcW w:w="1908" w:type="dxa"/>
          </w:tcPr>
          <w:p w:rsidR="0087605B" w:rsidRPr="00EB2497" w:rsidRDefault="0087605B" w:rsidP="006A2325">
            <w:pPr>
              <w:pStyle w:val="Tabele"/>
            </w:pPr>
            <w:r w:rsidRPr="00EB2497">
              <w:t>1.11.2019</w:t>
            </w:r>
          </w:p>
        </w:tc>
        <w:tc>
          <w:tcPr>
            <w:tcW w:w="1800" w:type="dxa"/>
          </w:tcPr>
          <w:p w:rsidR="0087605B" w:rsidRPr="00EB2497" w:rsidRDefault="0087605B" w:rsidP="006A2325">
            <w:pPr>
              <w:pStyle w:val="Tabele"/>
            </w:pPr>
            <w:r w:rsidRPr="00EB2497">
              <w:t>3.67</w:t>
            </w:r>
          </w:p>
        </w:tc>
      </w:tr>
      <w:tr w:rsidR="0087605B">
        <w:tc>
          <w:tcPr>
            <w:tcW w:w="1908" w:type="dxa"/>
          </w:tcPr>
          <w:p w:rsidR="0087605B" w:rsidRPr="00EB2497" w:rsidRDefault="0087605B" w:rsidP="006A2325">
            <w:pPr>
              <w:pStyle w:val="Tabele"/>
            </w:pPr>
            <w:r w:rsidRPr="00EB2497">
              <w:t>1.05.2020</w:t>
            </w:r>
          </w:p>
        </w:tc>
        <w:tc>
          <w:tcPr>
            <w:tcW w:w="1800" w:type="dxa"/>
          </w:tcPr>
          <w:p w:rsidR="0087605B" w:rsidRPr="00EB2497" w:rsidRDefault="0087605B" w:rsidP="006A2325">
            <w:pPr>
              <w:pStyle w:val="Tabele"/>
            </w:pPr>
            <w:r w:rsidRPr="00EB2497">
              <w:t>3.77</w:t>
            </w:r>
          </w:p>
        </w:tc>
      </w:tr>
      <w:tr w:rsidR="0087605B">
        <w:tc>
          <w:tcPr>
            <w:tcW w:w="1908" w:type="dxa"/>
          </w:tcPr>
          <w:p w:rsidR="0087605B" w:rsidRPr="00EB2497" w:rsidRDefault="0087605B" w:rsidP="006A2325">
            <w:pPr>
              <w:pStyle w:val="Tabele"/>
            </w:pPr>
            <w:r w:rsidRPr="00EB2497">
              <w:t>1.11.2020</w:t>
            </w:r>
          </w:p>
        </w:tc>
        <w:tc>
          <w:tcPr>
            <w:tcW w:w="1800" w:type="dxa"/>
          </w:tcPr>
          <w:p w:rsidR="0087605B" w:rsidRPr="00EB2497" w:rsidRDefault="0087605B" w:rsidP="006A2325">
            <w:pPr>
              <w:pStyle w:val="Tabele"/>
            </w:pPr>
            <w:r w:rsidRPr="00EB2497">
              <w:t>3.87</w:t>
            </w:r>
          </w:p>
        </w:tc>
      </w:tr>
      <w:tr w:rsidR="0087605B">
        <w:tc>
          <w:tcPr>
            <w:tcW w:w="1908" w:type="dxa"/>
          </w:tcPr>
          <w:p w:rsidR="0087605B" w:rsidRPr="00EB2497" w:rsidRDefault="0087605B" w:rsidP="006A2325">
            <w:pPr>
              <w:pStyle w:val="Tabele"/>
            </w:pPr>
            <w:r w:rsidRPr="00EB2497">
              <w:t>1.05.2021</w:t>
            </w:r>
          </w:p>
        </w:tc>
        <w:tc>
          <w:tcPr>
            <w:tcW w:w="1800" w:type="dxa"/>
          </w:tcPr>
          <w:p w:rsidR="0087605B" w:rsidRPr="00EB2497" w:rsidRDefault="0087605B" w:rsidP="006A2325">
            <w:pPr>
              <w:pStyle w:val="Tabele"/>
            </w:pPr>
            <w:r w:rsidRPr="00EB2497">
              <w:t>3.99</w:t>
            </w:r>
          </w:p>
        </w:tc>
      </w:tr>
    </w:tbl>
    <w:p w:rsidR="00814865" w:rsidRPr="00EB2497" w:rsidRDefault="00814865" w:rsidP="0026171D">
      <w:pPr>
        <w:pStyle w:val="Paragrafi"/>
        <w:jc w:val="left"/>
      </w:pPr>
    </w:p>
    <w:p w:rsidR="00814865" w:rsidRPr="00EB2497" w:rsidRDefault="00814865" w:rsidP="00814865">
      <w:pPr>
        <w:pStyle w:val="NeniNr"/>
      </w:pPr>
      <w:r w:rsidRPr="00EB2497">
        <w:t>Neni 3</w:t>
      </w:r>
    </w:p>
    <w:p w:rsidR="00814865" w:rsidRPr="00EB2497" w:rsidRDefault="00814865" w:rsidP="00814865">
      <w:pPr>
        <w:pStyle w:val="Paragrafi"/>
      </w:pPr>
    </w:p>
    <w:p w:rsidR="00814865" w:rsidRPr="00EB2497" w:rsidRDefault="00814865" w:rsidP="00814865">
      <w:pPr>
        <w:pStyle w:val="Paragrafi"/>
      </w:pPr>
      <w:r w:rsidRPr="00EB2497">
        <w:t>Mbi shumicën e borxheve të ristrukturuara në bazë të kësaj marrëveshjeje, Qeveria do t’i paguajë dhe kthejë interesat SACE-s, duke u nisur nga data 1 Maj 1998 deri në datën e rregullimit total të këtyre borxheve, të llogaritura me përqindjen e interesit 0.18% në vit dhe 0.10% në vit respektivisht për borxhet në dollarë amerikanë dhe në lireta (tani Euro). Të tilla interesa do të rregullohen në valutën  e treguar në kontrata ose vendime financiare në këste 6-mujore (1 Maj – 1 Nëntor), nga të cilat e para skadon në 1.11.2000.</w:t>
      </w:r>
    </w:p>
    <w:p w:rsidR="00814865" w:rsidRPr="00EB2497" w:rsidRDefault="00814865" w:rsidP="00814865">
      <w:pPr>
        <w:pStyle w:val="Paragrafi"/>
      </w:pPr>
    </w:p>
    <w:p w:rsidR="00814865" w:rsidRPr="00EB2497" w:rsidRDefault="00814865" w:rsidP="00814865">
      <w:pPr>
        <w:pStyle w:val="NeniNr"/>
      </w:pPr>
      <w:r w:rsidRPr="00EB2497">
        <w:t>Neni 4</w:t>
      </w:r>
    </w:p>
    <w:p w:rsidR="00814865" w:rsidRPr="00EB2497" w:rsidRDefault="00814865" w:rsidP="00814865">
      <w:pPr>
        <w:pStyle w:val="Paragrafi"/>
      </w:pPr>
    </w:p>
    <w:p w:rsidR="00814865" w:rsidRPr="00EB2497" w:rsidRDefault="00814865" w:rsidP="00814865">
      <w:pPr>
        <w:pStyle w:val="Paragrafi"/>
      </w:pPr>
      <w:r w:rsidRPr="00EB2497">
        <w:t>Për një vonesë të mundshme, më shumë se 30 ditë në pagesat që te nenet 2 dhe 3 të mësipërm, në bazë të datave të parashikuara, Qeveria merr përsipër të rregullojë me gatishmëri SACE-s interesat e vonesave të rregullimit të llogaritura si më poshtë:</w:t>
      </w:r>
    </w:p>
    <w:p w:rsidR="00814865" w:rsidRPr="00EB2497" w:rsidRDefault="00814865" w:rsidP="00814865">
      <w:pPr>
        <w:pStyle w:val="Paragrafi"/>
      </w:pPr>
      <w:r w:rsidRPr="00EB2497">
        <w:t>- për borxhet në dollarë amerikanë, në bazë të Libor të kuotuar për 6 muaj në datën e skadencës plus 0.5 % në vit.</w:t>
      </w:r>
    </w:p>
    <w:p w:rsidR="00814865" w:rsidRDefault="00814865" w:rsidP="00814865">
      <w:pPr>
        <w:pStyle w:val="Paragrafi"/>
      </w:pPr>
      <w:r w:rsidRPr="00EB2497">
        <w:t>- për borxhet në lireta (tani Euro), në bazë të Euribor të kuotuar për 6 muaj në datën e skadencës plus 0.5 % në vit.</w:t>
      </w:r>
    </w:p>
    <w:p w:rsidR="00814865" w:rsidRPr="00EB2497" w:rsidRDefault="00814865" w:rsidP="00814865">
      <w:pPr>
        <w:pStyle w:val="Paragrafi"/>
      </w:pPr>
    </w:p>
    <w:p w:rsidR="00814865" w:rsidRPr="00EB2497" w:rsidRDefault="00814865" w:rsidP="00814865">
      <w:pPr>
        <w:pStyle w:val="NeniNr"/>
      </w:pPr>
      <w:r w:rsidRPr="00EB2497">
        <w:t>Neni 5</w:t>
      </w:r>
    </w:p>
    <w:p w:rsidR="00814865" w:rsidRPr="00EB2497" w:rsidRDefault="00814865" w:rsidP="00814865">
      <w:pPr>
        <w:pStyle w:val="Paragrafi"/>
      </w:pPr>
    </w:p>
    <w:p w:rsidR="00814865" w:rsidRPr="00EB2497" w:rsidRDefault="00814865" w:rsidP="00814865">
      <w:pPr>
        <w:pStyle w:val="Paragrafi"/>
      </w:pPr>
      <w:r w:rsidRPr="00EB2497">
        <w:t>Me përjashtim të sa është parashikuar në këtë marrëveshje, mbeten të paprekura lidhjet juridike të vendosura nga e drejta e përbashkët dhe detyrimet kontraktuale të ndërmarra nga palët për veprimet që i referohen  borxheve të mësipërme te neni 1 të po kësaj marrëveshje.</w:t>
      </w:r>
    </w:p>
    <w:p w:rsidR="00814865" w:rsidRPr="00EB2497" w:rsidRDefault="00814865" w:rsidP="00814865">
      <w:pPr>
        <w:pStyle w:val="Paragrafi"/>
      </w:pPr>
    </w:p>
    <w:p w:rsidR="00814865" w:rsidRPr="00EB2497" w:rsidRDefault="00814865" w:rsidP="00814865">
      <w:pPr>
        <w:pStyle w:val="NeniNr"/>
      </w:pPr>
      <w:r w:rsidRPr="00EB2497">
        <w:t>Neni 6</w:t>
      </w:r>
    </w:p>
    <w:p w:rsidR="00814865" w:rsidRPr="00EB2497" w:rsidRDefault="00814865" w:rsidP="00814865">
      <w:pPr>
        <w:pStyle w:val="Paragrafi"/>
      </w:pPr>
    </w:p>
    <w:p w:rsidR="00814865" w:rsidRPr="00EB2497" w:rsidRDefault="00814865" w:rsidP="00814865">
      <w:pPr>
        <w:pStyle w:val="Paragrafi"/>
      </w:pPr>
      <w:r w:rsidRPr="00EB2497">
        <w:t>Kjo marrëveshje hyn në fuqi datën e marrjes së vendimit të fundit, në të cilin të dy palët do të njoftojnë zyrtarisht mbylljen e procedurave të brendshme të parashikuara nga rregulloret përkatëse.</w:t>
      </w:r>
    </w:p>
    <w:p w:rsidR="00814865" w:rsidRPr="00EB2497" w:rsidRDefault="00814865" w:rsidP="00814865">
      <w:pPr>
        <w:pStyle w:val="Paragrafi"/>
      </w:pPr>
      <w:r w:rsidRPr="00EB2497">
        <w:t>Në mirëbesim, Përfaqësuesit nënshkrues të autorizuar firmosën rregullisht këtë marrëveshje.</w:t>
      </w:r>
    </w:p>
    <w:p w:rsidR="00814865" w:rsidRPr="00EB2497" w:rsidRDefault="00814865" w:rsidP="00814865">
      <w:pPr>
        <w:pStyle w:val="Paragrafi"/>
      </w:pPr>
      <w:r w:rsidRPr="00EB2497">
        <w:t>Kryer në Tiranë, më 12.10.2000 në dy kopje origjinale në gjuhën italiane dhe shqipe dhe që të dyja me të njëjtën fuqi ligjore.</w:t>
      </w:r>
    </w:p>
    <w:p w:rsidR="00814865" w:rsidRPr="00EB2497" w:rsidRDefault="00814865" w:rsidP="00814865">
      <w:pPr>
        <w:pStyle w:val="Paragrafi"/>
      </w:pPr>
    </w:p>
    <w:p w:rsidR="00814865" w:rsidRPr="00EB2497" w:rsidRDefault="00814865" w:rsidP="00814865">
      <w:pPr>
        <w:pStyle w:val="Paragrafi"/>
      </w:pPr>
      <w:r w:rsidRPr="00EB2497">
        <w:t xml:space="preserve">PËR QEVERINË </w:t>
      </w:r>
      <w:smartTag w:uri="urn:schemas-microsoft-com:office:smarttags" w:element="place">
        <w:r w:rsidRPr="00EB2497">
          <w:t xml:space="preserve">E </w:t>
        </w:r>
        <w:r>
          <w:tab/>
        </w:r>
        <w:r>
          <w:tab/>
        </w:r>
        <w:r>
          <w:tab/>
        </w:r>
        <w:r>
          <w:tab/>
        </w:r>
        <w:r>
          <w:tab/>
        </w:r>
        <w:r w:rsidRPr="00EB2497">
          <w:t>PËR</w:t>
        </w:r>
      </w:smartTag>
      <w:r w:rsidRPr="00EB2497">
        <w:t xml:space="preserve"> QEVERINË E</w:t>
      </w:r>
    </w:p>
    <w:p w:rsidR="00A0784B" w:rsidRPr="007732C8" w:rsidRDefault="00814865" w:rsidP="0026171D">
      <w:pPr>
        <w:pStyle w:val="Paragrafi"/>
      </w:pPr>
      <w:r w:rsidRPr="00EB2497">
        <w:t>REPUBLIKËS SË SHQIPËRISË</w:t>
      </w:r>
      <w:r>
        <w:tab/>
      </w:r>
      <w:r>
        <w:tab/>
      </w:r>
      <w:r>
        <w:tab/>
      </w:r>
      <w:r w:rsidRPr="00EB2497">
        <w:t>REPUBLIKËS ITALIANE</w:t>
      </w:r>
    </w:p>
    <w:sectPr w:rsidR="00A0784B" w:rsidRPr="007732C8"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clickAndTypeStyle w:val="Paragrafi"/>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76B9"/>
    <w:rsid w:val="000637B6"/>
    <w:rsid w:val="00074162"/>
    <w:rsid w:val="00075BF5"/>
    <w:rsid w:val="000B29AB"/>
    <w:rsid w:val="00134ADF"/>
    <w:rsid w:val="00187855"/>
    <w:rsid w:val="001A58B2"/>
    <w:rsid w:val="001C7978"/>
    <w:rsid w:val="0022170D"/>
    <w:rsid w:val="0026171D"/>
    <w:rsid w:val="002C6BAB"/>
    <w:rsid w:val="00304413"/>
    <w:rsid w:val="00383FD5"/>
    <w:rsid w:val="003D61B6"/>
    <w:rsid w:val="003E06F6"/>
    <w:rsid w:val="003F043A"/>
    <w:rsid w:val="00470F9C"/>
    <w:rsid w:val="0050367C"/>
    <w:rsid w:val="00504A56"/>
    <w:rsid w:val="00507AF2"/>
    <w:rsid w:val="00543147"/>
    <w:rsid w:val="00545117"/>
    <w:rsid w:val="00546D87"/>
    <w:rsid w:val="0058563C"/>
    <w:rsid w:val="005A53C5"/>
    <w:rsid w:val="005D4BA8"/>
    <w:rsid w:val="006A2325"/>
    <w:rsid w:val="006A37D8"/>
    <w:rsid w:val="00705463"/>
    <w:rsid w:val="00706BAC"/>
    <w:rsid w:val="0074183C"/>
    <w:rsid w:val="00767527"/>
    <w:rsid w:val="007732C8"/>
    <w:rsid w:val="0079074E"/>
    <w:rsid w:val="007B0B5A"/>
    <w:rsid w:val="0080475E"/>
    <w:rsid w:val="008072B9"/>
    <w:rsid w:val="008105AD"/>
    <w:rsid w:val="00814865"/>
    <w:rsid w:val="00841EC5"/>
    <w:rsid w:val="00846CD0"/>
    <w:rsid w:val="008521B4"/>
    <w:rsid w:val="00872000"/>
    <w:rsid w:val="0087605B"/>
    <w:rsid w:val="00881600"/>
    <w:rsid w:val="00964189"/>
    <w:rsid w:val="009C29DF"/>
    <w:rsid w:val="009F72BC"/>
    <w:rsid w:val="00A0784B"/>
    <w:rsid w:val="00A246D1"/>
    <w:rsid w:val="00A61169"/>
    <w:rsid w:val="00A923BE"/>
    <w:rsid w:val="00AA4D4B"/>
    <w:rsid w:val="00B26C38"/>
    <w:rsid w:val="00BB5AB5"/>
    <w:rsid w:val="00BC6B73"/>
    <w:rsid w:val="00C158CF"/>
    <w:rsid w:val="00C22BA7"/>
    <w:rsid w:val="00C36B40"/>
    <w:rsid w:val="00C7710C"/>
    <w:rsid w:val="00CE13E5"/>
    <w:rsid w:val="00CF2E64"/>
    <w:rsid w:val="00D1319A"/>
    <w:rsid w:val="00D46736"/>
    <w:rsid w:val="00D92AC6"/>
    <w:rsid w:val="00DA5142"/>
    <w:rsid w:val="00DC64E5"/>
    <w:rsid w:val="00E06AA7"/>
    <w:rsid w:val="00E624E2"/>
    <w:rsid w:val="00E645E3"/>
    <w:rsid w:val="00EA206E"/>
    <w:rsid w:val="00F07E32"/>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ity"/>
  <w:shapeDefaults>
    <o:shapedefaults v:ext="edit" spidmax="2050"/>
    <o:shapelayout v:ext="edit">
      <o:idmap v:ext="edit" data="1"/>
    </o:shapelayout>
  </w:shapeDefaults>
  <w:decimalSymbol w:val="."/>
  <w:listSeparator w:val=","/>
  <w15:chartTrackingRefBased/>
  <w15:docId w15:val="{253BA2D1-0464-4737-9BFF-5872D8FACD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14865"/>
    <w:rPr>
      <w:lang w:val="it-IT"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964189"/>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964189"/>
    <w:rPr>
      <w:rFonts w:ascii="CG Times" w:hAnsi="CG Times"/>
      <w:sz w:val="22"/>
      <w:lang w:eastAsia="en-US"/>
    </w:rPr>
  </w:style>
  <w:style w:type="paragraph" w:customStyle="1" w:styleId="AneksiNr">
    <w:name w:val="Aneksi_Nr"/>
    <w:next w:val="Normal"/>
    <w:rsid w:val="00964189"/>
    <w:pPr>
      <w:keepNext/>
      <w:widowControl w:val="0"/>
      <w:jc w:val="center"/>
    </w:pPr>
    <w:rPr>
      <w:rFonts w:ascii="CG Times" w:hAnsi="CG Times"/>
      <w:caps/>
      <w:sz w:val="22"/>
      <w:szCs w:val="22"/>
      <w:lang w:eastAsia="en-US"/>
    </w:rPr>
  </w:style>
  <w:style w:type="paragraph" w:customStyle="1" w:styleId="AneksiTitull">
    <w:name w:val="Aneksi_Titull"/>
    <w:next w:val="Normal"/>
    <w:rsid w:val="00964189"/>
    <w:pPr>
      <w:keepNext/>
      <w:widowControl w:val="0"/>
      <w:jc w:val="center"/>
    </w:pPr>
    <w:rPr>
      <w:rFonts w:ascii="CG Times" w:hAnsi="CG Times"/>
      <w:b/>
      <w:sz w:val="22"/>
      <w:lang w:eastAsia="en-US"/>
    </w:rPr>
  </w:style>
  <w:style w:type="paragraph" w:customStyle="1" w:styleId="Autoriteti">
    <w:name w:val="Autoriteti"/>
    <w:next w:val="AutoritetiEmer"/>
    <w:rsid w:val="00964189"/>
    <w:pPr>
      <w:keepNext/>
      <w:widowControl w:val="0"/>
      <w:jc w:val="right"/>
    </w:pPr>
    <w:rPr>
      <w:rFonts w:ascii="CG Times" w:hAnsi="CG Times"/>
      <w:caps/>
      <w:sz w:val="22"/>
      <w:szCs w:val="22"/>
      <w:lang w:eastAsia="en-US"/>
    </w:rPr>
  </w:style>
  <w:style w:type="paragraph" w:customStyle="1" w:styleId="AutoritetiEmer">
    <w:name w:val="Autoriteti_Emer"/>
    <w:next w:val="Normal"/>
    <w:rsid w:val="00964189"/>
    <w:pPr>
      <w:widowControl w:val="0"/>
      <w:jc w:val="right"/>
    </w:pPr>
    <w:rPr>
      <w:rFonts w:ascii="CG Times" w:hAnsi="CG Times"/>
      <w:b/>
      <w:sz w:val="22"/>
      <w:szCs w:val="22"/>
      <w:lang w:eastAsia="en-US"/>
    </w:rPr>
  </w:style>
  <w:style w:type="paragraph" w:customStyle="1" w:styleId="BazLigjPropozues">
    <w:name w:val="Baz_Ligj_Propozues"/>
    <w:rsid w:val="00964189"/>
    <w:pPr>
      <w:keepNext/>
      <w:widowControl w:val="0"/>
      <w:ind w:firstLine="720"/>
      <w:jc w:val="both"/>
    </w:pPr>
    <w:rPr>
      <w:rFonts w:ascii="CG Times" w:hAnsi="CG Times"/>
      <w:color w:val="000000"/>
      <w:sz w:val="22"/>
      <w:szCs w:val="22"/>
      <w:lang w:eastAsia="en-US"/>
    </w:rPr>
  </w:style>
  <w:style w:type="paragraph" w:customStyle="1" w:styleId="Kapakufund">
    <w:name w:val="Kapaku_fund"/>
    <w:next w:val="Normal"/>
    <w:rsid w:val="00964189"/>
    <w:pPr>
      <w:pageBreakBefore/>
    </w:pPr>
    <w:rPr>
      <w:rFonts w:ascii="CG Times" w:hAnsi="CG Times"/>
      <w:b/>
      <w:sz w:val="22"/>
      <w:szCs w:val="22"/>
      <w:lang w:val="en-US" w:eastAsia="en-US"/>
    </w:rPr>
  </w:style>
  <w:style w:type="paragraph" w:customStyle="1" w:styleId="Figure">
    <w:name w:val="Figure"/>
    <w:next w:val="Normal"/>
    <w:rsid w:val="00964189"/>
    <w:pPr>
      <w:widowControl w:val="0"/>
      <w:outlineLvl w:val="2"/>
    </w:pPr>
    <w:rPr>
      <w:rFonts w:ascii="CG Times" w:hAnsi="CG Times"/>
      <w:sz w:val="22"/>
      <w:lang w:val="en-US" w:eastAsia="en-US"/>
    </w:rPr>
  </w:style>
  <w:style w:type="paragraph" w:customStyle="1" w:styleId="Institucioni">
    <w:name w:val="Institucioni"/>
    <w:next w:val="Normal"/>
    <w:rsid w:val="00964189"/>
    <w:pPr>
      <w:keepNext/>
      <w:widowControl w:val="0"/>
      <w:jc w:val="center"/>
    </w:pPr>
    <w:rPr>
      <w:rFonts w:ascii="CG Times" w:hAnsi="CG Times"/>
      <w:b/>
      <w:caps/>
      <w:sz w:val="22"/>
      <w:szCs w:val="22"/>
      <w:lang w:eastAsia="en-US"/>
    </w:rPr>
  </w:style>
  <w:style w:type="paragraph" w:customStyle="1" w:styleId="KapitulliNr">
    <w:name w:val="Kapitulli_Nr"/>
    <w:rsid w:val="00964189"/>
    <w:pPr>
      <w:keepNext/>
      <w:widowControl w:val="0"/>
      <w:jc w:val="center"/>
    </w:pPr>
    <w:rPr>
      <w:rFonts w:ascii="CG Times" w:hAnsi="CG Times"/>
      <w:caps/>
      <w:sz w:val="22"/>
      <w:szCs w:val="22"/>
      <w:lang w:eastAsia="en-US"/>
    </w:rPr>
  </w:style>
  <w:style w:type="paragraph" w:customStyle="1" w:styleId="KapitulliTitull">
    <w:name w:val="Kapitulli_Titull"/>
    <w:rsid w:val="00964189"/>
    <w:pPr>
      <w:keepNext/>
      <w:widowControl w:val="0"/>
      <w:jc w:val="center"/>
    </w:pPr>
    <w:rPr>
      <w:rFonts w:ascii="CG Times" w:hAnsi="CG Times"/>
      <w:caps/>
      <w:sz w:val="22"/>
      <w:szCs w:val="22"/>
      <w:lang w:eastAsia="en-US"/>
    </w:rPr>
  </w:style>
  <w:style w:type="paragraph" w:customStyle="1" w:styleId="KreuNr">
    <w:name w:val="Kreu_Nr"/>
    <w:rsid w:val="00964189"/>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964189"/>
    <w:pPr>
      <w:keepNext/>
      <w:widowControl w:val="0"/>
      <w:jc w:val="center"/>
    </w:pPr>
    <w:rPr>
      <w:rFonts w:ascii="CG Times" w:hAnsi="CG Times"/>
      <w:caps/>
      <w:sz w:val="22"/>
      <w:szCs w:val="22"/>
      <w:lang w:val="en-US" w:eastAsia="en-US"/>
    </w:rPr>
  </w:style>
  <w:style w:type="paragraph" w:customStyle="1" w:styleId="NeniNr">
    <w:name w:val="Neni_Nr"/>
    <w:next w:val="Normal"/>
    <w:rsid w:val="00964189"/>
    <w:pPr>
      <w:keepNext/>
      <w:widowControl w:val="0"/>
      <w:jc w:val="center"/>
    </w:pPr>
    <w:rPr>
      <w:rFonts w:ascii="CG Times" w:hAnsi="CG Times"/>
      <w:sz w:val="22"/>
      <w:lang w:eastAsia="en-US"/>
    </w:rPr>
  </w:style>
  <w:style w:type="paragraph" w:customStyle="1" w:styleId="NeniTitull">
    <w:name w:val="Neni_Titull"/>
    <w:next w:val="Normal"/>
    <w:rsid w:val="00964189"/>
    <w:pPr>
      <w:keepNext/>
      <w:widowControl w:val="0"/>
      <w:jc w:val="center"/>
      <w:outlineLvl w:val="2"/>
    </w:pPr>
    <w:rPr>
      <w:rFonts w:ascii="CG Times" w:hAnsi="CG Times"/>
      <w:b/>
      <w:sz w:val="22"/>
      <w:lang w:eastAsia="en-US"/>
    </w:rPr>
  </w:style>
  <w:style w:type="paragraph" w:customStyle="1" w:styleId="NenkreuNr">
    <w:name w:val="Nenkreu_Nr"/>
    <w:rsid w:val="00964189"/>
    <w:pPr>
      <w:keepNext/>
      <w:widowControl w:val="0"/>
      <w:jc w:val="center"/>
    </w:pPr>
    <w:rPr>
      <w:rFonts w:ascii="CG Times" w:hAnsi="CG Times"/>
      <w:caps/>
      <w:sz w:val="22"/>
      <w:szCs w:val="22"/>
      <w:lang w:eastAsia="en-US"/>
    </w:rPr>
  </w:style>
  <w:style w:type="paragraph" w:customStyle="1" w:styleId="NenkreuTitull">
    <w:name w:val="Nenkreu_Titull"/>
    <w:rsid w:val="00964189"/>
    <w:pPr>
      <w:jc w:val="center"/>
    </w:pPr>
    <w:rPr>
      <w:rFonts w:ascii="CG Times" w:hAnsi="CG Times"/>
      <w:caps/>
      <w:sz w:val="22"/>
      <w:szCs w:val="22"/>
      <w:lang w:eastAsia="en-US"/>
    </w:rPr>
  </w:style>
  <w:style w:type="paragraph" w:customStyle="1" w:styleId="NumriData">
    <w:name w:val="Numri_Data"/>
    <w:next w:val="Normal"/>
    <w:rsid w:val="00964189"/>
    <w:pPr>
      <w:keepNext/>
      <w:widowControl w:val="0"/>
      <w:jc w:val="center"/>
      <w:outlineLvl w:val="0"/>
    </w:pPr>
    <w:rPr>
      <w:rFonts w:ascii="CG Times" w:hAnsi="CG Times"/>
      <w:b/>
      <w:sz w:val="22"/>
      <w:lang w:eastAsia="en-US"/>
    </w:rPr>
  </w:style>
  <w:style w:type="paragraph" w:customStyle="1" w:styleId="Paragrafi">
    <w:name w:val="Paragrafi"/>
    <w:rsid w:val="00964189"/>
    <w:pPr>
      <w:widowControl w:val="0"/>
      <w:ind w:firstLine="720"/>
      <w:jc w:val="both"/>
    </w:pPr>
    <w:rPr>
      <w:rFonts w:ascii="CG Times" w:hAnsi="CG Times"/>
      <w:sz w:val="22"/>
      <w:lang w:val="en-US" w:eastAsia="en-US"/>
    </w:rPr>
  </w:style>
  <w:style w:type="table" w:styleId="TableGrid">
    <w:name w:val="Table Grid"/>
    <w:basedOn w:val="TableNormal"/>
    <w:rsid w:val="006A232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jesaNr">
    <w:name w:val="Pjesa_Nr"/>
    <w:next w:val="Normal"/>
    <w:rsid w:val="00964189"/>
    <w:pPr>
      <w:keepNext/>
      <w:widowControl w:val="0"/>
      <w:jc w:val="center"/>
    </w:pPr>
    <w:rPr>
      <w:rFonts w:ascii="CG Times" w:hAnsi="CG Times"/>
      <w:caps/>
      <w:sz w:val="22"/>
      <w:szCs w:val="22"/>
      <w:lang w:eastAsia="en-US"/>
    </w:rPr>
  </w:style>
  <w:style w:type="paragraph" w:customStyle="1" w:styleId="PjesaTitull">
    <w:name w:val="Pjesa_Titull"/>
    <w:rsid w:val="00964189"/>
    <w:pPr>
      <w:keepNext/>
      <w:widowControl w:val="0"/>
      <w:jc w:val="center"/>
    </w:pPr>
    <w:rPr>
      <w:rFonts w:ascii="CG Times" w:hAnsi="CG Times"/>
      <w:caps/>
      <w:sz w:val="22"/>
      <w:szCs w:val="22"/>
      <w:lang w:eastAsia="en-US"/>
    </w:rPr>
  </w:style>
  <w:style w:type="paragraph" w:customStyle="1" w:styleId="Shpallja">
    <w:name w:val="Shpallja"/>
    <w:rsid w:val="00964189"/>
    <w:pPr>
      <w:widowControl w:val="0"/>
      <w:jc w:val="both"/>
    </w:pPr>
    <w:rPr>
      <w:rFonts w:ascii="CG Times" w:hAnsi="CG Times"/>
      <w:b/>
      <w:color w:val="000000"/>
      <w:sz w:val="22"/>
      <w:szCs w:val="22"/>
      <w:lang w:val="sq-AL" w:eastAsia="en-US"/>
    </w:rPr>
  </w:style>
  <w:style w:type="paragraph" w:customStyle="1" w:styleId="Tabele">
    <w:name w:val="Tabele"/>
    <w:rsid w:val="00964189"/>
    <w:rPr>
      <w:rFonts w:ascii="CG Times" w:hAnsi="CG Times"/>
      <w:sz w:val="22"/>
      <w:lang w:eastAsia="en-US"/>
    </w:rPr>
  </w:style>
  <w:style w:type="paragraph" w:customStyle="1" w:styleId="Titulli">
    <w:name w:val="Titulli"/>
    <w:next w:val="Normal"/>
    <w:rsid w:val="00964189"/>
    <w:pPr>
      <w:keepNext/>
      <w:widowControl w:val="0"/>
      <w:jc w:val="center"/>
      <w:outlineLvl w:val="1"/>
    </w:pPr>
    <w:rPr>
      <w:rFonts w:ascii="CG Times" w:hAnsi="CG Times"/>
      <w:b/>
      <w:caps/>
      <w:sz w:val="22"/>
      <w:szCs w:val="22"/>
      <w:lang w:eastAsia="en-US"/>
    </w:rPr>
  </w:style>
  <w:style w:type="paragraph" w:customStyle="1" w:styleId="TitulliNr">
    <w:name w:val="Titulli_Nr"/>
    <w:rsid w:val="00964189"/>
    <w:pPr>
      <w:keepNext/>
      <w:widowControl w:val="0"/>
      <w:jc w:val="center"/>
    </w:pPr>
    <w:rPr>
      <w:rFonts w:ascii="CG Times" w:hAnsi="CG Times"/>
      <w:caps/>
      <w:sz w:val="22"/>
      <w:szCs w:val="22"/>
      <w:lang w:eastAsia="en-US"/>
    </w:rPr>
  </w:style>
  <w:style w:type="paragraph" w:customStyle="1" w:styleId="TitulliTitull">
    <w:name w:val="Titulli_Titull"/>
    <w:rsid w:val="00964189"/>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964189"/>
    <w:pPr>
      <w:keepNext/>
      <w:widowControl w:val="0"/>
      <w:jc w:val="center"/>
    </w:pPr>
    <w:rPr>
      <w:rFonts w:ascii="CG Times" w:hAnsi="CG Times"/>
      <w:i/>
      <w:sz w:val="22"/>
      <w:lang w:val="en-US" w:eastAsia="en-US"/>
    </w:rPr>
  </w:style>
  <w:style w:type="paragraph" w:customStyle="1" w:styleId="VENDOSI">
    <w:name w:val="VENDOSI"/>
    <w:next w:val="Normal"/>
    <w:rsid w:val="00964189"/>
    <w:pPr>
      <w:keepNext/>
      <w:widowControl w:val="0"/>
      <w:jc w:val="center"/>
    </w:pPr>
    <w:rPr>
      <w:rFonts w:ascii="CG Times" w:hAnsi="CG Times"/>
      <w:caps/>
      <w:sz w:val="22"/>
      <w:szCs w:val="22"/>
      <w:lang w:eastAsia="en-US"/>
    </w:rPr>
  </w:style>
  <w:style w:type="paragraph" w:customStyle="1" w:styleId="Nenpika">
    <w:name w:val="Nenpika"/>
    <w:next w:val="Normal"/>
    <w:autoRedefine/>
    <w:semiHidden/>
    <w:rsid w:val="00964189"/>
    <w:pPr>
      <w:ind w:firstLine="720"/>
    </w:pPr>
    <w:rPr>
      <w:rFonts w:ascii="CG Times" w:hAnsi="CG Times"/>
      <w:sz w:val="22"/>
      <w:lang w:val="en-US" w:eastAsia="en-US"/>
    </w:rPr>
  </w:style>
  <w:style w:type="paragraph" w:customStyle="1" w:styleId="Fletorjagjendet">
    <w:name w:val="Fletorja gjendet"/>
    <w:rsid w:val="00B26C38"/>
    <w:pPr>
      <w:pageBreakBefore/>
      <w:widowControl w:val="0"/>
    </w:pPr>
    <w:rPr>
      <w:rFonts w:ascii="CG Times" w:hAnsi="CG Times"/>
      <w:b/>
      <w:noProof/>
      <w:sz w:val="22"/>
      <w:szCs w:val="22"/>
      <w:lang w:val="sq-AL"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png"/><Relationship Id="rId5" Type="http://schemas.openxmlformats.org/officeDocument/2006/relationships/image" Target="media/image2.png"/><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7</Pages>
  <Words>2294</Words>
  <Characters>13081</Characters>
  <Application>Microsoft Office Word</Application>
  <DocSecurity>0</DocSecurity>
  <Lines>109</Lines>
  <Paragraphs>30</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15345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QPZ User</dc:creator>
  <cp:keywords/>
  <dc:description/>
  <cp:lastModifiedBy>Inida Noga</cp:lastModifiedBy>
  <cp:revision>2</cp:revision>
  <dcterms:created xsi:type="dcterms:W3CDTF">2019-03-14T11:10:00Z</dcterms:created>
  <dcterms:modified xsi:type="dcterms:W3CDTF">2019-03-14T11:10:00Z</dcterms:modified>
</cp:coreProperties>
</file>