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ACB" w:rsidRPr="0050591A" w:rsidRDefault="00DA1ACB" w:rsidP="00DA1ACB">
      <w:pPr>
        <w:pStyle w:val="Akti"/>
      </w:pPr>
      <w:bookmarkStart w:id="0" w:name="_GoBack"/>
      <w:bookmarkEnd w:id="0"/>
      <w:r w:rsidRPr="0050591A">
        <w:t>L I G J</w:t>
      </w:r>
    </w:p>
    <w:p w:rsidR="00DA1ACB" w:rsidRPr="0050591A" w:rsidRDefault="00DA1ACB" w:rsidP="00DA1ACB">
      <w:pPr>
        <w:pStyle w:val="NumriData"/>
      </w:pPr>
      <w:r w:rsidRPr="0050591A">
        <w:t>Nr. 8710, datë 15.12.2000</w:t>
      </w:r>
    </w:p>
    <w:p w:rsidR="00DA1ACB" w:rsidRPr="0050591A" w:rsidRDefault="00DA1ACB" w:rsidP="00DA1ACB">
      <w:pPr>
        <w:pStyle w:val="Paragrafi"/>
      </w:pPr>
    </w:p>
    <w:p w:rsidR="00DA1ACB" w:rsidRPr="0050591A" w:rsidRDefault="00DA1ACB" w:rsidP="00DA1ACB">
      <w:pPr>
        <w:pStyle w:val="Titulli"/>
      </w:pPr>
      <w:r w:rsidRPr="0050591A">
        <w:t>PËR DISA NDRYSHIME NË LIGJIN NR. 8560, DATË 22.12.1999 “PËR PROCEDURAT TATIMORE NË REPUBLIKËN E SHQIPËRISË”</w:t>
      </w:r>
    </w:p>
    <w:p w:rsidR="00DA1ACB" w:rsidRPr="0050591A" w:rsidRDefault="00DA1ACB" w:rsidP="00DA1ACB">
      <w:pPr>
        <w:pStyle w:val="Paragrafi"/>
      </w:pPr>
    </w:p>
    <w:p w:rsidR="00DA1ACB" w:rsidRPr="0050591A" w:rsidRDefault="00DA1ACB" w:rsidP="00DA1ACB">
      <w:pPr>
        <w:pStyle w:val="BazLigjPropozues"/>
      </w:pPr>
      <w:r w:rsidRPr="0050591A">
        <w:t xml:space="preserve">Në mbështetje të neneve 78, 83 pika 1 dhe 155 të Kushtetutës, me propozimin e Këshillit të Ministrave, </w:t>
      </w:r>
    </w:p>
    <w:p w:rsidR="00DA1ACB" w:rsidRPr="0050591A" w:rsidRDefault="00DA1ACB" w:rsidP="00DA1ACB">
      <w:pPr>
        <w:pStyle w:val="Paragrafi"/>
      </w:pPr>
    </w:p>
    <w:p w:rsidR="00DA1ACB" w:rsidRPr="0050591A" w:rsidRDefault="00DA1ACB" w:rsidP="00DA1ACB">
      <w:pPr>
        <w:pStyle w:val="Institucioni"/>
      </w:pPr>
      <w:r w:rsidRPr="0050591A">
        <w:t>K U V E N D I</w:t>
      </w:r>
    </w:p>
    <w:p w:rsidR="00DA1ACB" w:rsidRPr="0050591A" w:rsidRDefault="00DA1ACB" w:rsidP="00DA1ACB">
      <w:pPr>
        <w:pStyle w:val="Paragrafi"/>
      </w:pPr>
    </w:p>
    <w:p w:rsidR="00DA1ACB" w:rsidRPr="0050591A" w:rsidRDefault="00DA1ACB" w:rsidP="00DA1ACB">
      <w:pPr>
        <w:pStyle w:val="VENDOSI"/>
      </w:pPr>
      <w:r w:rsidRPr="0050591A">
        <w:t>I REPUBLIKËS SË SHQIPËRISË</w:t>
      </w:r>
    </w:p>
    <w:p w:rsidR="00DA1ACB" w:rsidRPr="0050591A" w:rsidRDefault="00DA1ACB" w:rsidP="00DA1ACB">
      <w:pPr>
        <w:pStyle w:val="VENDOSI"/>
      </w:pPr>
      <w:r w:rsidRPr="0050591A">
        <w:t>V E N D O S I :</w:t>
      </w:r>
    </w:p>
    <w:p w:rsidR="00DA1ACB" w:rsidRPr="0050591A" w:rsidRDefault="00DA1ACB" w:rsidP="00DA1ACB">
      <w:pPr>
        <w:pStyle w:val="Paragrafi"/>
      </w:pPr>
    </w:p>
    <w:p w:rsidR="00DA1ACB" w:rsidRDefault="00DA1ACB" w:rsidP="00DA1ACB">
      <w:pPr>
        <w:pStyle w:val="Paragrafi"/>
      </w:pPr>
      <w:r w:rsidRPr="0050591A">
        <w:t>Në ligjin nr. 8560, datë 22.12.1999 “Për procedurat tatimore në Republikën e Shqipërisë” bëhen këto ndryshime:</w:t>
      </w:r>
    </w:p>
    <w:p w:rsidR="00DA1ACB" w:rsidRPr="0050591A" w:rsidRDefault="00DA1ACB" w:rsidP="00DA1ACB">
      <w:pPr>
        <w:pStyle w:val="Paragrafi"/>
      </w:pPr>
    </w:p>
    <w:p w:rsidR="00DA1ACB" w:rsidRPr="0050591A" w:rsidRDefault="00DA1ACB" w:rsidP="00DA1ACB">
      <w:pPr>
        <w:pStyle w:val="NeniNr"/>
      </w:pPr>
      <w:r w:rsidRPr="0050591A">
        <w:t>Neni 1</w:t>
      </w:r>
    </w:p>
    <w:p w:rsidR="00DA1ACB" w:rsidRPr="0050591A" w:rsidRDefault="00DA1ACB" w:rsidP="00DA1ACB">
      <w:pPr>
        <w:pStyle w:val="Paragrafi"/>
      </w:pPr>
    </w:p>
    <w:p w:rsidR="00DA1ACB" w:rsidRPr="0050591A" w:rsidRDefault="00DA1ACB" w:rsidP="00DA1ACB">
      <w:pPr>
        <w:pStyle w:val="Paragrafi"/>
      </w:pPr>
      <w:r w:rsidRPr="0050591A">
        <w:t>Në nenin 36 shtohet një paragraf i ri me këtë përmbajtje:</w:t>
      </w:r>
    </w:p>
    <w:p w:rsidR="00DA1ACB" w:rsidRPr="0050591A" w:rsidRDefault="00DA1ACB" w:rsidP="00DA1ACB">
      <w:pPr>
        <w:pStyle w:val="Paragrafi"/>
      </w:pPr>
      <w:r w:rsidRPr="0050591A">
        <w:t>“Organet tatimore rikarakterizojnë transaksionet edhe në rastin kur tatimpaguesit manipulojnë çmimet e shitjes. Në këtë rast ato marrin për bazë çmimet reale të tregut. Për mallrat e importuara, çmimet reale të tregut nisen nga çmimet e mallrave të marra parasysh nga organet doganore në çastin e zhdoganimit të mallrave, shpenzimet pas zhdoganimit dhe normën mesatare të fitimit për degën ose llojin e veprimtarisë. Këshilli i Ministrave cakton organet, të cilat llogarisin dhe publikojnë çmimet e tregut, si dhe llogarisin dhe publikojnë normën mesatare të fitimit për degën apo llojin e veprimtarisë.”</w:t>
      </w:r>
    </w:p>
    <w:p w:rsidR="00DA1ACB" w:rsidRPr="0050591A" w:rsidRDefault="00DA1ACB" w:rsidP="00DA1ACB">
      <w:pPr>
        <w:pStyle w:val="Paragrafi"/>
      </w:pPr>
    </w:p>
    <w:p w:rsidR="00DA1ACB" w:rsidRPr="0050591A" w:rsidRDefault="00DA1ACB" w:rsidP="00DA1ACB">
      <w:pPr>
        <w:pStyle w:val="NeniNr"/>
      </w:pPr>
      <w:r w:rsidRPr="0050591A">
        <w:t>Neni 2</w:t>
      </w:r>
    </w:p>
    <w:p w:rsidR="00DA1ACB" w:rsidRPr="0050591A" w:rsidRDefault="00DA1ACB" w:rsidP="00DA1ACB">
      <w:pPr>
        <w:pStyle w:val="Paragrafi"/>
      </w:pPr>
    </w:p>
    <w:p w:rsidR="00DA1ACB" w:rsidRPr="0050591A" w:rsidRDefault="00DA1ACB" w:rsidP="00DA1ACB">
      <w:pPr>
        <w:pStyle w:val="Paragrafi"/>
      </w:pPr>
      <w:r w:rsidRPr="0050591A">
        <w:t>Pas nenit 36 shtohet neni 36/1 me këtë përmbajtje:</w:t>
      </w:r>
    </w:p>
    <w:p w:rsidR="00980672" w:rsidRDefault="00980672" w:rsidP="00DA1ACB">
      <w:pPr>
        <w:pStyle w:val="Paragrafi"/>
      </w:pPr>
    </w:p>
    <w:p w:rsidR="00DA1ACB" w:rsidRPr="0050591A" w:rsidRDefault="00DA1ACB" w:rsidP="00980672">
      <w:pPr>
        <w:pStyle w:val="NeniTitull"/>
      </w:pPr>
      <w:r w:rsidRPr="0050591A">
        <w:t>“Arkëtimet dhe pagesat</w:t>
      </w:r>
    </w:p>
    <w:p w:rsidR="00980672" w:rsidRDefault="00980672" w:rsidP="00DA1ACB">
      <w:pPr>
        <w:pStyle w:val="Paragrafi"/>
      </w:pPr>
    </w:p>
    <w:p w:rsidR="00DA1ACB" w:rsidRPr="0050591A" w:rsidRDefault="00DA1ACB" w:rsidP="00DA1ACB">
      <w:pPr>
        <w:pStyle w:val="Paragrafi"/>
      </w:pPr>
      <w:r w:rsidRPr="0050591A">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DA1ACB" w:rsidRPr="0050591A" w:rsidRDefault="00DA1ACB" w:rsidP="00DA1ACB">
      <w:pPr>
        <w:pStyle w:val="Paragrafi"/>
      </w:pPr>
    </w:p>
    <w:p w:rsidR="00DA1ACB" w:rsidRPr="0050591A" w:rsidRDefault="00DA1ACB" w:rsidP="00DA1ACB">
      <w:pPr>
        <w:pStyle w:val="NeniNr"/>
      </w:pPr>
      <w:r w:rsidRPr="0050591A">
        <w:t>Neni 3</w:t>
      </w:r>
    </w:p>
    <w:p w:rsidR="00DA1ACB" w:rsidRPr="0050591A" w:rsidRDefault="00DA1ACB" w:rsidP="00DA1ACB">
      <w:pPr>
        <w:pStyle w:val="Paragrafi"/>
      </w:pPr>
    </w:p>
    <w:p w:rsidR="00DA1ACB" w:rsidRPr="0050591A" w:rsidRDefault="00DA1ACB" w:rsidP="00DA1ACB">
      <w:pPr>
        <w:pStyle w:val="Paragrafi"/>
      </w:pPr>
      <w:r w:rsidRPr="0050591A">
        <w:t>Pas nenit 36 shtohet neni 36/2 me këtë përmbajtje:</w:t>
      </w:r>
    </w:p>
    <w:p w:rsidR="00980672" w:rsidRDefault="00980672" w:rsidP="00DA1ACB">
      <w:pPr>
        <w:pStyle w:val="Paragrafi"/>
      </w:pPr>
    </w:p>
    <w:p w:rsidR="00DA1ACB" w:rsidRPr="0050591A" w:rsidRDefault="00DA1ACB" w:rsidP="00980672">
      <w:pPr>
        <w:pStyle w:val="NeniTitull"/>
      </w:pPr>
      <w:r w:rsidRPr="0050591A">
        <w:t>“Afishimi i çmimeve të shitjes</w:t>
      </w:r>
    </w:p>
    <w:p w:rsidR="00980672" w:rsidRDefault="00980672" w:rsidP="00DA1ACB">
      <w:pPr>
        <w:pStyle w:val="Paragrafi"/>
      </w:pPr>
    </w:p>
    <w:p w:rsidR="00DA1ACB" w:rsidRPr="0050591A" w:rsidRDefault="00DA1ACB" w:rsidP="00DA1ACB">
      <w:pPr>
        <w:pStyle w:val="Paragrafi"/>
      </w:pPr>
      <w:r w:rsidRPr="0050591A">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DA1ACB" w:rsidRPr="0050591A" w:rsidRDefault="00DA1ACB" w:rsidP="00DA1ACB">
      <w:pPr>
        <w:pStyle w:val="Paragrafi"/>
      </w:pPr>
    </w:p>
    <w:p w:rsidR="00DA1ACB" w:rsidRPr="0050591A" w:rsidRDefault="00DA1ACB" w:rsidP="00DA1ACB">
      <w:pPr>
        <w:pStyle w:val="NeniNr"/>
      </w:pPr>
      <w:r w:rsidRPr="0050591A">
        <w:t>Neni 4</w:t>
      </w:r>
    </w:p>
    <w:p w:rsidR="00DA1ACB" w:rsidRPr="0050591A" w:rsidRDefault="00DA1ACB" w:rsidP="00DA1ACB">
      <w:pPr>
        <w:pStyle w:val="Paragrafi"/>
      </w:pPr>
    </w:p>
    <w:p w:rsidR="00DA1ACB" w:rsidRPr="0050591A" w:rsidRDefault="00DA1ACB" w:rsidP="00DA1ACB">
      <w:pPr>
        <w:pStyle w:val="Paragrafi"/>
      </w:pPr>
      <w:r w:rsidRPr="0050591A">
        <w:t>Pas nenit 36 shtohet neni 36/3 me këtë përmbajtje:</w:t>
      </w:r>
    </w:p>
    <w:p w:rsidR="00980672" w:rsidRDefault="00980672" w:rsidP="00DA1ACB">
      <w:pPr>
        <w:pStyle w:val="Paragrafi"/>
      </w:pPr>
    </w:p>
    <w:p w:rsidR="00DA1ACB" w:rsidRPr="0050591A" w:rsidRDefault="00DA1ACB" w:rsidP="00980672">
      <w:pPr>
        <w:pStyle w:val="NeniTitull"/>
      </w:pPr>
      <w:r w:rsidRPr="0050591A">
        <w:t>“Shmangiet tatimore</w:t>
      </w:r>
    </w:p>
    <w:p w:rsidR="00980672" w:rsidRDefault="00980672" w:rsidP="00DA1ACB">
      <w:pPr>
        <w:pStyle w:val="Paragrafi"/>
      </w:pPr>
    </w:p>
    <w:p w:rsidR="00DA1ACB" w:rsidRPr="0050591A" w:rsidRDefault="00DA1ACB" w:rsidP="00DA1ACB">
      <w:pPr>
        <w:pStyle w:val="Paragrafi"/>
      </w:pPr>
      <w:r w:rsidRPr="0050591A">
        <w:t xml:space="preserve">Shmangie tatimore quhet çdo veprim i tatimpaguesit, i cili paraqet pamje të rreme të të </w:t>
      </w:r>
      <w:r w:rsidRPr="0050591A">
        <w:lastRenderedPageBreak/>
        <w:t>dhënave të tij identifikuese, me qëllim shtrembërimin e të dhënave të domosdoshme për vlerësimin dhe përcaktimin e detyrimeve tatimore.”</w:t>
      </w:r>
    </w:p>
    <w:p w:rsidR="00DA1ACB" w:rsidRPr="0050591A" w:rsidRDefault="00DA1ACB" w:rsidP="00DA1ACB">
      <w:pPr>
        <w:pStyle w:val="Paragrafi"/>
      </w:pPr>
    </w:p>
    <w:p w:rsidR="00DA1ACB" w:rsidRPr="0050591A" w:rsidRDefault="00DA1ACB" w:rsidP="00DA1ACB">
      <w:pPr>
        <w:pStyle w:val="NeniNr"/>
      </w:pPr>
      <w:r w:rsidRPr="0050591A">
        <w:t>Neni 5</w:t>
      </w:r>
    </w:p>
    <w:p w:rsidR="00DA1ACB" w:rsidRPr="0050591A" w:rsidRDefault="00DA1ACB" w:rsidP="00DA1ACB">
      <w:pPr>
        <w:pStyle w:val="Paragrafi"/>
      </w:pPr>
    </w:p>
    <w:p w:rsidR="00DA1ACB" w:rsidRPr="0050591A" w:rsidRDefault="00DA1ACB" w:rsidP="00DA1ACB">
      <w:pPr>
        <w:pStyle w:val="Paragrafi"/>
      </w:pPr>
      <w:r w:rsidRPr="0050591A">
        <w:t>Neni 42 shfuqizohet.</w:t>
      </w:r>
    </w:p>
    <w:p w:rsidR="00DA1ACB" w:rsidRPr="0050591A" w:rsidRDefault="00DA1ACB" w:rsidP="00DA1ACB">
      <w:pPr>
        <w:pStyle w:val="Paragrafi"/>
      </w:pPr>
    </w:p>
    <w:p w:rsidR="00DA1ACB" w:rsidRPr="0050591A" w:rsidRDefault="00DA1ACB" w:rsidP="00DA1ACB">
      <w:pPr>
        <w:pStyle w:val="NeniNr"/>
      </w:pPr>
      <w:r w:rsidRPr="0050591A">
        <w:t>Neni 6</w:t>
      </w:r>
    </w:p>
    <w:p w:rsidR="00DA1ACB" w:rsidRPr="0050591A" w:rsidRDefault="00DA1ACB" w:rsidP="00DA1ACB">
      <w:pPr>
        <w:pStyle w:val="Paragrafi"/>
      </w:pPr>
    </w:p>
    <w:p w:rsidR="00DA1ACB" w:rsidRPr="0050591A" w:rsidRDefault="00DA1ACB" w:rsidP="00DA1ACB">
      <w:pPr>
        <w:pStyle w:val="Paragrafi"/>
      </w:pPr>
      <w:r w:rsidRPr="0050591A">
        <w:t>Neni 43 ndryshohet si vijon:</w:t>
      </w:r>
    </w:p>
    <w:p w:rsidR="00980672" w:rsidRDefault="00980672" w:rsidP="00DA1ACB">
      <w:pPr>
        <w:pStyle w:val="Paragrafi"/>
      </w:pPr>
    </w:p>
    <w:p w:rsidR="00DA1ACB" w:rsidRPr="0050591A" w:rsidRDefault="00DA1ACB" w:rsidP="00980672">
      <w:pPr>
        <w:pStyle w:val="NeniTitull"/>
      </w:pPr>
      <w:r w:rsidRPr="0050591A">
        <w:t>“Detyrimi për pagesë të menjëhershme</w:t>
      </w:r>
    </w:p>
    <w:p w:rsidR="00980672" w:rsidRDefault="00980672" w:rsidP="00DA1ACB">
      <w:pPr>
        <w:pStyle w:val="Paragrafi"/>
      </w:pPr>
    </w:p>
    <w:p w:rsidR="00DA1ACB" w:rsidRPr="0050591A" w:rsidRDefault="00DA1ACB" w:rsidP="00DA1ACB">
      <w:pPr>
        <w:pStyle w:val="Paragrafi"/>
      </w:pPr>
      <w:smartTag w:uri="urn:schemas-microsoft-com:office:smarttags" w:element="place">
        <w:r w:rsidRPr="0050591A">
          <w:t>Para</w:t>
        </w:r>
      </w:smartTag>
      <w:r w:rsidRPr="0050591A">
        <w:t xml:space="preserve">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DA1ACB" w:rsidRPr="0050591A" w:rsidRDefault="00DA1ACB" w:rsidP="00DA1ACB">
      <w:pPr>
        <w:pStyle w:val="Paragrafi"/>
      </w:pPr>
    </w:p>
    <w:p w:rsidR="00DA1ACB" w:rsidRPr="0050591A" w:rsidRDefault="00DA1ACB" w:rsidP="00DA1ACB">
      <w:pPr>
        <w:pStyle w:val="NeniNr"/>
      </w:pPr>
      <w:r w:rsidRPr="0050591A">
        <w:t>Neni 7</w:t>
      </w:r>
    </w:p>
    <w:p w:rsidR="00DA1ACB" w:rsidRPr="0050591A" w:rsidRDefault="00DA1ACB" w:rsidP="00980672">
      <w:pPr>
        <w:pStyle w:val="Paragrafi"/>
      </w:pPr>
    </w:p>
    <w:p w:rsidR="00DA1ACB" w:rsidRPr="0050591A" w:rsidRDefault="00DA1ACB" w:rsidP="00DA1ACB">
      <w:pPr>
        <w:pStyle w:val="Paragrafi"/>
      </w:pPr>
      <w:r w:rsidRPr="0050591A">
        <w:t>Pas nenit 52 shtohet neni 52/1 me këtë përmbajtje:</w:t>
      </w:r>
    </w:p>
    <w:p w:rsidR="00980672" w:rsidRDefault="00980672" w:rsidP="00DA1ACB">
      <w:pPr>
        <w:pStyle w:val="Paragrafi"/>
      </w:pPr>
    </w:p>
    <w:p w:rsidR="00DA1ACB" w:rsidRPr="0050591A" w:rsidRDefault="00DA1ACB" w:rsidP="00980672">
      <w:pPr>
        <w:pStyle w:val="NeniTitull"/>
      </w:pPr>
      <w:r w:rsidRPr="0050591A">
        <w:t>“Shkeljet dhe dënimet për kryerjen e arkëtimeve dhe të pagesave</w:t>
      </w:r>
    </w:p>
    <w:p w:rsidR="00DA1ACB" w:rsidRPr="0050591A" w:rsidRDefault="00DA1ACB" w:rsidP="00980672">
      <w:pPr>
        <w:pStyle w:val="NeniTitull"/>
      </w:pPr>
      <w:r w:rsidRPr="0050591A">
        <w:t>me lekë në dorë (në cash)</w:t>
      </w:r>
    </w:p>
    <w:p w:rsidR="00980672" w:rsidRDefault="00980672" w:rsidP="00DA1ACB">
      <w:pPr>
        <w:pStyle w:val="Paragrafi"/>
      </w:pPr>
    </w:p>
    <w:p w:rsidR="00DA1ACB" w:rsidRPr="0050591A" w:rsidRDefault="00DA1ACB" w:rsidP="00DA1ACB">
      <w:pPr>
        <w:pStyle w:val="Paragrafi"/>
      </w:pPr>
      <w:r w:rsidRPr="0050591A">
        <w:t>Kryerja me lekë në dorë e transaksioneve të shitblerjes, që e kalojnë vlerën 1 milion lekë, përbën shkelje si për shitësin, ashtu edhe për blerësin dhe dënohet me një gjobë të barabartë  me 5 për qind të vlerës së transaksionit të kryer. Gjoba vendoset njëkohësisht si për shitësin, ashtu edhe për blerësin.”</w:t>
      </w:r>
    </w:p>
    <w:p w:rsidR="00DA1ACB" w:rsidRPr="0050591A" w:rsidRDefault="00DA1ACB" w:rsidP="00DA1ACB">
      <w:pPr>
        <w:pStyle w:val="Paragrafi"/>
      </w:pPr>
    </w:p>
    <w:p w:rsidR="00DA1ACB" w:rsidRPr="0050591A" w:rsidRDefault="00DA1ACB" w:rsidP="00DA1ACB">
      <w:pPr>
        <w:pStyle w:val="NeniNr"/>
      </w:pPr>
      <w:r w:rsidRPr="0050591A">
        <w:t>Neni 8</w:t>
      </w:r>
    </w:p>
    <w:p w:rsidR="00DA1ACB" w:rsidRPr="0050591A" w:rsidRDefault="00DA1ACB" w:rsidP="00DA1ACB">
      <w:pPr>
        <w:pStyle w:val="Paragrafi"/>
      </w:pPr>
    </w:p>
    <w:p w:rsidR="00DA1ACB" w:rsidRPr="0050591A" w:rsidRDefault="00DA1ACB" w:rsidP="00DA1ACB">
      <w:pPr>
        <w:pStyle w:val="Paragrafi"/>
      </w:pPr>
      <w:r w:rsidRPr="0050591A">
        <w:t>Pas nenit 52 shtohet neni 52/2 me këtë përmbajtje:</w:t>
      </w:r>
    </w:p>
    <w:p w:rsidR="00980672" w:rsidRDefault="00980672" w:rsidP="00DA1ACB">
      <w:pPr>
        <w:pStyle w:val="Paragrafi"/>
      </w:pPr>
    </w:p>
    <w:p w:rsidR="00DA1ACB" w:rsidRPr="0050591A" w:rsidRDefault="00DA1ACB" w:rsidP="00980672">
      <w:pPr>
        <w:pStyle w:val="NeniTitull"/>
      </w:pPr>
      <w:r w:rsidRPr="0050591A">
        <w:t>“Shkeljet dhe dënimet për mosafishimin e çmimeve të shitjes</w:t>
      </w:r>
    </w:p>
    <w:p w:rsidR="00980672" w:rsidRDefault="00980672" w:rsidP="00DA1ACB">
      <w:pPr>
        <w:pStyle w:val="Paragrafi"/>
      </w:pPr>
    </w:p>
    <w:p w:rsidR="00DA1ACB" w:rsidRPr="0050591A" w:rsidRDefault="00DA1ACB" w:rsidP="00DA1ACB">
      <w:pPr>
        <w:pStyle w:val="Paragrafi"/>
      </w:pPr>
      <w:r w:rsidRPr="0050591A">
        <w:t>Mosafishimi i çmimeve të shitjes së mallrave ose i shërbimeve përbën shkelje dhe dënohet me gjobë 50 mijë lekë për tatimpaguesit e regjistruar në TVSH dhe me gjobë 10 mijë lekë për tatimpaguesit e bisnesit të vogël.”</w:t>
      </w:r>
    </w:p>
    <w:p w:rsidR="00DA1ACB" w:rsidRPr="0050591A" w:rsidRDefault="00DA1ACB" w:rsidP="00DA1ACB">
      <w:pPr>
        <w:pStyle w:val="Paragrafi"/>
      </w:pPr>
    </w:p>
    <w:p w:rsidR="00DA1ACB" w:rsidRPr="0050591A" w:rsidRDefault="00DA1ACB" w:rsidP="00DA1ACB">
      <w:pPr>
        <w:pStyle w:val="NeniNr"/>
      </w:pPr>
      <w:r w:rsidRPr="0050591A">
        <w:t>Neni 9</w:t>
      </w:r>
    </w:p>
    <w:p w:rsidR="00DA1ACB" w:rsidRPr="0050591A" w:rsidRDefault="00DA1ACB" w:rsidP="00DA1ACB">
      <w:pPr>
        <w:pStyle w:val="Paragrafi"/>
      </w:pPr>
    </w:p>
    <w:p w:rsidR="00DA1ACB" w:rsidRPr="0050591A" w:rsidRDefault="00DA1ACB" w:rsidP="00DA1ACB">
      <w:pPr>
        <w:pStyle w:val="Paragrafi"/>
      </w:pPr>
      <w:r w:rsidRPr="0050591A">
        <w:t>Në nenin 19 shtohet një paragraf me këtë përmbajtje:</w:t>
      </w:r>
    </w:p>
    <w:p w:rsidR="00DA1ACB" w:rsidRPr="0050591A" w:rsidRDefault="00DA1ACB" w:rsidP="00DA1ACB">
      <w:pPr>
        <w:pStyle w:val="Paragrafi"/>
      </w:pPr>
      <w:r w:rsidRPr="0050591A">
        <w:t>“Përjashtimisht për vitet 2001, 2002 dhe 2003, Drejtorisë së Përgjithshme të Tatimeve i lihet 2 për qind e shumës vjetore të tatimeve të mbledhura, të cilat përdoren 70 për qind për investime dhe 30 për qind për shpërblime.”</w:t>
      </w:r>
    </w:p>
    <w:p w:rsidR="00DA1ACB" w:rsidRPr="0050591A" w:rsidRDefault="00DA1ACB" w:rsidP="00DA1ACB">
      <w:pPr>
        <w:pStyle w:val="Paragrafi"/>
      </w:pPr>
    </w:p>
    <w:p w:rsidR="00DA1ACB" w:rsidRPr="0050591A" w:rsidRDefault="00DA1ACB" w:rsidP="00DA1ACB">
      <w:pPr>
        <w:pStyle w:val="NeniNr"/>
      </w:pPr>
      <w:r w:rsidRPr="0050591A">
        <w:t>Neni 10</w:t>
      </w:r>
    </w:p>
    <w:p w:rsidR="00DA1ACB" w:rsidRPr="0050591A" w:rsidRDefault="00DA1ACB" w:rsidP="00DA1ACB">
      <w:pPr>
        <w:pStyle w:val="Paragrafi"/>
      </w:pPr>
    </w:p>
    <w:p w:rsidR="00DA1ACB" w:rsidRPr="0050591A" w:rsidRDefault="00DA1ACB" w:rsidP="00DA1ACB">
      <w:pPr>
        <w:pStyle w:val="Paragrafi"/>
      </w:pPr>
      <w:r w:rsidRPr="0050591A">
        <w:t>Ky ligj hyn në fuqi 15 ditë pas botimit në Fletoren Zyrtare.</w:t>
      </w:r>
    </w:p>
    <w:p w:rsidR="00DA1ACB" w:rsidRPr="0050591A" w:rsidRDefault="00DA1ACB" w:rsidP="00DA1ACB">
      <w:pPr>
        <w:pStyle w:val="Paragrafi"/>
      </w:pPr>
    </w:p>
    <w:p w:rsidR="00A0784B" w:rsidRPr="007732C8" w:rsidRDefault="00DA1ACB" w:rsidP="00980672">
      <w:pPr>
        <w:pStyle w:val="Shpallja"/>
      </w:pPr>
      <w:r w:rsidRPr="0050591A">
        <w:t>Shpallur me dekretin nr.2847, datë 26.12.2000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80672"/>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327E6"/>
    <w:rsid w:val="00D92AC6"/>
    <w:rsid w:val="00DA1ACB"/>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246CA57-5237-476E-BD9A-51F82E35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2019-03-14T11:18:00Z</dcterms:created>
  <dcterms:modified xsi:type="dcterms:W3CDTF">2019-03-14T11:18:00Z</dcterms:modified>
</cp:coreProperties>
</file>